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685" w:type="dxa"/>
        <w:jc w:val="center"/>
        <w:tblLook w:val="00A0" w:firstRow="1" w:lastRow="0" w:firstColumn="1" w:lastColumn="0" w:noHBand="0" w:noVBand="0"/>
      </w:tblPr>
      <w:tblGrid>
        <w:gridCol w:w="8685"/>
      </w:tblGrid>
      <w:tr w:rsidR="002A4039" w:rsidRPr="00B853A1" w14:paraId="354B79F0" w14:textId="77777777" w:rsidTr="009A3E2F">
        <w:trPr>
          <w:trHeight w:val="6063"/>
          <w:jc w:val="center"/>
        </w:trPr>
        <w:tc>
          <w:tcPr>
            <w:tcW w:w="8685"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0"/>
              <w:gridCol w:w="1846"/>
              <w:gridCol w:w="1973"/>
              <w:gridCol w:w="2730"/>
            </w:tblGrid>
            <w:tr w:rsidR="0085696F" w:rsidRPr="00B853A1" w14:paraId="6AE99DB1" w14:textId="77777777" w:rsidTr="0085696F">
              <w:trPr>
                <w:cnfStyle w:val="100000000000" w:firstRow="1" w:lastRow="0" w:firstColumn="0" w:lastColumn="0" w:oddVBand="0" w:evenVBand="0" w:oddHBand="0" w:evenHBand="0" w:firstRowFirstColumn="0" w:firstRowLastColumn="0" w:lastRowFirstColumn="0" w:lastRowLastColumn="0"/>
                <w:trHeight w:val="841"/>
              </w:trPr>
              <w:tc>
                <w:tcPr>
                  <w:tcW w:w="2114" w:type="dxa"/>
                  <w:shd w:val="clear" w:color="auto" w:fill="auto"/>
                  <w:tcMar>
                    <w:left w:w="0" w:type="dxa"/>
                    <w:right w:w="0" w:type="dxa"/>
                  </w:tcMar>
                </w:tcPr>
                <w:p w14:paraId="0FFB09CF" w14:textId="50DEA445" w:rsidR="0085696F" w:rsidRPr="00B853A1" w:rsidRDefault="0085696F" w:rsidP="0085696F">
                  <w:pPr>
                    <w:rPr>
                      <w:rFonts w:cstheme="minorHAnsi"/>
                      <w:sz w:val="48"/>
                      <w:lang w:val="is-IS"/>
                    </w:rPr>
                  </w:pPr>
                  <w:r w:rsidRPr="00B853A1">
                    <w:rPr>
                      <w:rFonts w:cstheme="minorHAnsi"/>
                      <w:noProof/>
                      <w:sz w:val="48"/>
                      <w:lang w:val="is-IS"/>
                    </w:rPr>
                    <w:drawing>
                      <wp:inline distT="0" distB="0" distL="0" distR="0" wp14:anchorId="693F4372" wp14:editId="78178357">
                        <wp:extent cx="790575" cy="2286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228600"/>
                                </a:xfrm>
                                <a:prstGeom prst="rect">
                                  <a:avLst/>
                                </a:prstGeom>
                                <a:noFill/>
                              </pic:spPr>
                            </pic:pic>
                          </a:graphicData>
                        </a:graphic>
                      </wp:inline>
                    </w:drawing>
                  </w:r>
                </w:p>
              </w:tc>
              <w:tc>
                <w:tcPr>
                  <w:tcW w:w="2115" w:type="dxa"/>
                  <w:shd w:val="clear" w:color="auto" w:fill="auto"/>
                  <w:tcMar>
                    <w:left w:w="0" w:type="dxa"/>
                    <w:right w:w="0" w:type="dxa"/>
                  </w:tcMar>
                </w:tcPr>
                <w:p w14:paraId="2CB40B9D" w14:textId="2105322D" w:rsidR="0085696F" w:rsidRPr="00B853A1" w:rsidRDefault="0085696F" w:rsidP="0085696F">
                  <w:pPr>
                    <w:jc w:val="right"/>
                    <w:rPr>
                      <w:rFonts w:cstheme="minorHAnsi"/>
                      <w:sz w:val="48"/>
                      <w:lang w:val="is-IS"/>
                    </w:rPr>
                  </w:pPr>
                  <w:r w:rsidRPr="00B853A1">
                    <w:rPr>
                      <w:rFonts w:cstheme="minorHAnsi"/>
                      <w:noProof/>
                      <w:sz w:val="48"/>
                      <w:lang w:val="is-IS"/>
                    </w:rPr>
                    <w:drawing>
                      <wp:anchor distT="0" distB="0" distL="114300" distR="114300" simplePos="0" relativeHeight="251659264" behindDoc="0" locked="0" layoutInCell="1" allowOverlap="1" wp14:anchorId="477A3454" wp14:editId="51DA0D19">
                        <wp:simplePos x="3218899" y="956684"/>
                        <wp:positionH relativeFrom="margin">
                          <wp:align>center</wp:align>
                        </wp:positionH>
                        <wp:positionV relativeFrom="margin">
                          <wp:align>top</wp:align>
                        </wp:positionV>
                        <wp:extent cx="582930" cy="387985"/>
                        <wp:effectExtent l="0" t="0" r="7620" b="0"/>
                        <wp:wrapSquare wrapText="bothSides"/>
                        <wp:docPr id="27" name="Picture 27" descr="Suður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ðurlan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2930" cy="387985"/>
                                </a:xfrm>
                                <a:prstGeom prst="rect">
                                  <a:avLst/>
                                </a:prstGeom>
                                <a:noFill/>
                                <a:ln>
                                  <a:noFill/>
                                </a:ln>
                              </pic:spPr>
                            </pic:pic>
                          </a:graphicData>
                        </a:graphic>
                      </wp:anchor>
                    </w:drawing>
                  </w:r>
                </w:p>
              </w:tc>
              <w:tc>
                <w:tcPr>
                  <w:tcW w:w="2115" w:type="dxa"/>
                  <w:shd w:val="clear" w:color="auto" w:fill="auto"/>
                  <w:tcMar>
                    <w:left w:w="0" w:type="dxa"/>
                    <w:right w:w="0" w:type="dxa"/>
                  </w:tcMar>
                </w:tcPr>
                <w:p w14:paraId="122E4F78" w14:textId="0A51F97D" w:rsidR="0085696F" w:rsidRPr="00B853A1" w:rsidRDefault="0085696F" w:rsidP="0085696F">
                  <w:pPr>
                    <w:jc w:val="right"/>
                    <w:rPr>
                      <w:rFonts w:cstheme="minorHAnsi"/>
                      <w:sz w:val="48"/>
                      <w:lang w:val="is-IS"/>
                    </w:rPr>
                  </w:pPr>
                  <w:r w:rsidRPr="00B853A1">
                    <w:rPr>
                      <w:rFonts w:cstheme="minorHAnsi"/>
                      <w:noProof/>
                      <w:sz w:val="48"/>
                      <w:lang w:val="is-IS"/>
                    </w:rPr>
                    <w:drawing>
                      <wp:anchor distT="0" distB="0" distL="114300" distR="114300" simplePos="0" relativeHeight="251660288" behindDoc="0" locked="0" layoutInCell="1" allowOverlap="1" wp14:anchorId="191C9542" wp14:editId="6A74A048">
                        <wp:simplePos x="4207297" y="967255"/>
                        <wp:positionH relativeFrom="margin">
                          <wp:align>center</wp:align>
                        </wp:positionH>
                        <wp:positionV relativeFrom="margin">
                          <wp:align>top</wp:align>
                        </wp:positionV>
                        <wp:extent cx="946114" cy="353060"/>
                        <wp:effectExtent l="0" t="0" r="0" b="889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81341"/>
                                <a:stretch/>
                              </pic:blipFill>
                              <pic:spPr bwMode="auto">
                                <a:xfrm>
                                  <a:off x="0" y="0"/>
                                  <a:ext cx="946114" cy="353060"/>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2115" w:type="dxa"/>
                  <w:shd w:val="clear" w:color="auto" w:fill="auto"/>
                  <w:tcMar>
                    <w:left w:w="0" w:type="dxa"/>
                    <w:right w:w="0" w:type="dxa"/>
                  </w:tcMar>
                </w:tcPr>
                <w:p w14:paraId="15AB625F" w14:textId="4AD57DD3" w:rsidR="0085696F" w:rsidRPr="00B853A1" w:rsidRDefault="0085696F" w:rsidP="0085696F">
                  <w:pPr>
                    <w:jc w:val="right"/>
                    <w:rPr>
                      <w:rFonts w:cstheme="minorHAnsi"/>
                      <w:sz w:val="48"/>
                      <w:lang w:val="is-IS"/>
                    </w:rPr>
                  </w:pPr>
                  <w:r w:rsidRPr="00B853A1">
                    <w:rPr>
                      <w:rFonts w:cstheme="minorHAnsi"/>
                      <w:noProof/>
                      <w:sz w:val="48"/>
                      <w:lang w:val="is-IS"/>
                    </w:rPr>
                    <w:drawing>
                      <wp:inline distT="0" distB="0" distL="0" distR="0" wp14:anchorId="699819AB" wp14:editId="518A89CE">
                        <wp:extent cx="1724025" cy="33337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4025" cy="333375"/>
                                </a:xfrm>
                                <a:prstGeom prst="rect">
                                  <a:avLst/>
                                </a:prstGeom>
                                <a:noFill/>
                              </pic:spPr>
                            </pic:pic>
                          </a:graphicData>
                        </a:graphic>
                      </wp:inline>
                    </w:drawing>
                  </w:r>
                </w:p>
              </w:tc>
            </w:tr>
          </w:tbl>
          <w:p w14:paraId="0F84ED72" w14:textId="2B88C64C" w:rsidR="00EE19AC" w:rsidRPr="00B853A1" w:rsidRDefault="00EE19AC" w:rsidP="001D7604">
            <w:pPr>
              <w:spacing w:before="60" w:after="0"/>
              <w:jc w:val="right"/>
              <w:rPr>
                <w:rFonts w:cstheme="minorHAnsi"/>
                <w:sz w:val="48"/>
                <w:lang w:val="is-IS"/>
              </w:rPr>
            </w:pPr>
          </w:p>
          <w:p w14:paraId="070A6DDD" w14:textId="4C07E1A9" w:rsidR="00EE19AC" w:rsidRPr="00B853A1" w:rsidRDefault="00EE19AC" w:rsidP="001D7604">
            <w:pPr>
              <w:spacing w:before="60" w:after="0"/>
              <w:jc w:val="right"/>
              <w:rPr>
                <w:rFonts w:cstheme="minorHAnsi"/>
                <w:sz w:val="44"/>
                <w:szCs w:val="44"/>
                <w:lang w:val="is-IS"/>
              </w:rPr>
            </w:pPr>
            <w:r w:rsidRPr="00B853A1">
              <w:rPr>
                <w:rFonts w:cstheme="minorHAnsi"/>
                <w:sz w:val="48"/>
                <w:lang w:val="is-IS" w:eastAsia="is-IS"/>
              </w:rPr>
              <w:t xml:space="preserve">   </w:t>
            </w:r>
          </w:p>
          <w:p w14:paraId="2BCE1A43" w14:textId="77777777" w:rsidR="009A3E2F" w:rsidRPr="00B853A1" w:rsidRDefault="009A3E2F" w:rsidP="001D7604">
            <w:pPr>
              <w:spacing w:before="60" w:after="0"/>
              <w:rPr>
                <w:rFonts w:cstheme="minorHAnsi"/>
                <w:caps/>
                <w:sz w:val="40"/>
                <w:szCs w:val="40"/>
                <w:lang w:val="is-IS"/>
              </w:rPr>
            </w:pPr>
            <w:bookmarkStart w:id="0" w:name="OLE_LINK1"/>
          </w:p>
          <w:p w14:paraId="5654F74D" w14:textId="71F175DB" w:rsidR="00EE19AC" w:rsidRPr="00B853A1" w:rsidRDefault="00EE19AC" w:rsidP="001D7604">
            <w:pPr>
              <w:spacing w:before="60" w:after="0"/>
              <w:rPr>
                <w:rFonts w:cstheme="minorHAnsi"/>
                <w:caps/>
                <w:sz w:val="40"/>
                <w:szCs w:val="40"/>
                <w:lang w:val="is-IS"/>
              </w:rPr>
            </w:pPr>
            <w:r w:rsidRPr="00B853A1">
              <w:rPr>
                <w:rFonts w:cstheme="minorHAnsi"/>
                <w:caps/>
                <w:sz w:val="40"/>
                <w:szCs w:val="40"/>
                <w:lang w:val="is-IS"/>
              </w:rPr>
              <w:fldChar w:fldCharType="begin"/>
            </w:r>
            <w:r w:rsidRPr="00B853A1">
              <w:rPr>
                <w:rFonts w:cstheme="minorHAnsi"/>
                <w:caps/>
                <w:sz w:val="40"/>
                <w:szCs w:val="40"/>
                <w:lang w:val="is-IS"/>
              </w:rPr>
              <w:instrText xml:space="preserve"> DOCPROPERTY  Projectname \* MERGEFORMAT </w:instrText>
            </w:r>
            <w:r w:rsidR="00674AB3">
              <w:rPr>
                <w:rFonts w:cstheme="minorHAnsi"/>
                <w:caps/>
                <w:sz w:val="40"/>
                <w:szCs w:val="40"/>
                <w:lang w:val="is-IS"/>
              </w:rPr>
              <w:fldChar w:fldCharType="separate"/>
            </w:r>
            <w:r w:rsidR="006173D7">
              <w:rPr>
                <w:rFonts w:cstheme="minorHAnsi"/>
                <w:caps/>
                <w:sz w:val="40"/>
                <w:szCs w:val="40"/>
                <w:lang w:val="is-IS"/>
              </w:rPr>
              <w:t>Sameiginleg svæðisáætlun um meðhöndlun úrgangs</w:t>
            </w:r>
            <w:r w:rsidRPr="00B853A1">
              <w:rPr>
                <w:rFonts w:cstheme="minorHAnsi"/>
                <w:caps/>
                <w:sz w:val="40"/>
                <w:szCs w:val="40"/>
                <w:lang w:val="is-IS"/>
              </w:rPr>
              <w:fldChar w:fldCharType="end"/>
            </w:r>
            <w:bookmarkEnd w:id="0"/>
          </w:p>
          <w:p w14:paraId="5FED0AA9" w14:textId="71E926F3" w:rsidR="00EE19AC" w:rsidRPr="00B853A1" w:rsidRDefault="00674AB3" w:rsidP="00C67393">
            <w:pPr>
              <w:spacing w:before="60" w:after="0"/>
              <w:jc w:val="center"/>
              <w:rPr>
                <w:rFonts w:cstheme="minorHAnsi"/>
                <w:b/>
                <w:caps/>
                <w:sz w:val="48"/>
                <w:szCs w:val="48"/>
                <w:lang w:val="is-IS"/>
              </w:rPr>
            </w:pPr>
            <w:sdt>
              <w:sdtPr>
                <w:rPr>
                  <w:rFonts w:cstheme="minorHAnsi"/>
                  <w:b/>
                  <w:caps/>
                  <w:sz w:val="48"/>
                  <w:szCs w:val="48"/>
                  <w:lang w:val="is-IS"/>
                </w:rPr>
                <w:alias w:val="Title"/>
                <w:tag w:val=""/>
                <w:id w:val="-925965664"/>
                <w:dataBinding w:prefixMappings="xmlns:ns0='http://purl.org/dc/elements/1.1/' xmlns:ns1='http://schemas.openxmlformats.org/package/2006/metadata/core-properties' " w:xpath="/ns1:coreProperties[1]/ns0:title[1]" w:storeItemID="{6C3C8BC8-F283-45AE-878A-BAB7291924A1}"/>
                <w:text/>
              </w:sdtPr>
              <w:sdtContent>
                <w:r w:rsidR="00710503" w:rsidRPr="00B853A1">
                  <w:rPr>
                    <w:rFonts w:cstheme="minorHAnsi"/>
                    <w:b/>
                    <w:caps/>
                    <w:sz w:val="48"/>
                    <w:szCs w:val="48"/>
                    <w:lang w:val="is-IS"/>
                  </w:rPr>
                  <w:t>Sameiginleg svæðisáætlun um meðhöndlun úrgangs</w:t>
                </w:r>
              </w:sdtContent>
            </w:sdt>
            <w:r w:rsidR="003C4993" w:rsidRPr="00B853A1">
              <w:rPr>
                <w:rFonts w:cstheme="minorHAnsi"/>
                <w:b/>
                <w:caps/>
                <w:sz w:val="48"/>
                <w:szCs w:val="48"/>
                <w:lang w:val="is-IS"/>
              </w:rPr>
              <w:t xml:space="preserve"> </w:t>
            </w:r>
            <w:r w:rsidR="009A3E2F" w:rsidRPr="00B853A1">
              <w:rPr>
                <w:rFonts w:cstheme="minorHAnsi"/>
                <w:b/>
                <w:caps/>
                <w:sz w:val="48"/>
                <w:szCs w:val="48"/>
                <w:lang w:val="is-IS"/>
              </w:rPr>
              <w:t>20</w:t>
            </w:r>
            <w:r w:rsidR="0019315E" w:rsidRPr="00B853A1">
              <w:rPr>
                <w:rFonts w:cstheme="minorHAnsi"/>
                <w:b/>
                <w:caps/>
                <w:sz w:val="48"/>
                <w:szCs w:val="48"/>
                <w:lang w:val="is-IS"/>
              </w:rPr>
              <w:t>2</w:t>
            </w:r>
            <w:r w:rsidR="006570D5" w:rsidRPr="00B853A1">
              <w:rPr>
                <w:rFonts w:cstheme="minorHAnsi"/>
                <w:b/>
                <w:caps/>
                <w:sz w:val="48"/>
                <w:szCs w:val="48"/>
                <w:lang w:val="is-IS"/>
              </w:rPr>
              <w:t>1</w:t>
            </w:r>
            <w:r w:rsidR="009A3E2F" w:rsidRPr="00B853A1">
              <w:rPr>
                <w:rFonts w:cstheme="minorHAnsi"/>
                <w:b/>
                <w:caps/>
                <w:sz w:val="48"/>
                <w:szCs w:val="48"/>
                <w:lang w:val="is-IS"/>
              </w:rPr>
              <w:t xml:space="preserve"> - 203</w:t>
            </w:r>
            <w:r w:rsidR="006570D5" w:rsidRPr="00B853A1">
              <w:rPr>
                <w:rFonts w:cstheme="minorHAnsi"/>
                <w:b/>
                <w:caps/>
                <w:sz w:val="48"/>
                <w:szCs w:val="48"/>
                <w:lang w:val="is-IS"/>
              </w:rPr>
              <w:t>2</w:t>
            </w:r>
          </w:p>
          <w:p w14:paraId="6D73DC30" w14:textId="4B43E62D" w:rsidR="00EE19AC" w:rsidRPr="00B853A1" w:rsidRDefault="00EE19AC" w:rsidP="001D7604">
            <w:pPr>
              <w:spacing w:before="60" w:after="0"/>
              <w:rPr>
                <w:rFonts w:cstheme="minorHAnsi"/>
                <w:caps/>
                <w:sz w:val="40"/>
                <w:szCs w:val="40"/>
                <w:lang w:val="is-IS"/>
              </w:rPr>
            </w:pPr>
            <w:r w:rsidRPr="00B853A1">
              <w:rPr>
                <w:rFonts w:cstheme="minorHAnsi"/>
                <w:caps/>
                <w:sz w:val="40"/>
                <w:szCs w:val="40"/>
                <w:lang w:val="is-IS"/>
              </w:rPr>
              <w:fldChar w:fldCharType="begin"/>
            </w:r>
            <w:r w:rsidRPr="00B853A1">
              <w:rPr>
                <w:rFonts w:cstheme="minorHAnsi"/>
                <w:caps/>
                <w:sz w:val="40"/>
                <w:szCs w:val="40"/>
                <w:lang w:val="is-IS"/>
              </w:rPr>
              <w:instrText xml:space="preserve"> DOCPROPERTY  Customername \* MERGEFORMAT </w:instrText>
            </w:r>
            <w:r w:rsidR="00674AB3">
              <w:rPr>
                <w:rFonts w:cstheme="minorHAnsi"/>
                <w:caps/>
                <w:sz w:val="40"/>
                <w:szCs w:val="40"/>
                <w:lang w:val="is-IS"/>
              </w:rPr>
              <w:fldChar w:fldCharType="separate"/>
            </w:r>
            <w:r w:rsidR="006173D7">
              <w:rPr>
                <w:rFonts w:cstheme="minorHAnsi"/>
                <w:caps/>
                <w:sz w:val="40"/>
                <w:szCs w:val="40"/>
                <w:lang w:val="is-IS"/>
              </w:rPr>
              <w:t>Sorpa bs</w:t>
            </w:r>
            <w:r w:rsidRPr="00B853A1">
              <w:rPr>
                <w:rFonts w:cstheme="minorHAnsi"/>
                <w:caps/>
                <w:sz w:val="40"/>
                <w:szCs w:val="40"/>
                <w:lang w:val="is-IS"/>
              </w:rPr>
              <w:fldChar w:fldCharType="end"/>
            </w:r>
          </w:p>
          <w:p w14:paraId="7F4C8306" w14:textId="08D268FF" w:rsidR="00641929" w:rsidRPr="00B853A1" w:rsidRDefault="009A3E2F" w:rsidP="009A3E2F">
            <w:pPr>
              <w:spacing w:before="60" w:after="0"/>
              <w:rPr>
                <w:rFonts w:cstheme="minorHAnsi"/>
                <w:caps/>
                <w:sz w:val="40"/>
                <w:szCs w:val="40"/>
                <w:lang w:val="is-IS"/>
              </w:rPr>
            </w:pPr>
            <w:r w:rsidRPr="00B853A1">
              <w:rPr>
                <w:rFonts w:cstheme="minorHAnsi"/>
                <w:caps/>
                <w:noProof/>
                <w:sz w:val="40"/>
                <w:szCs w:val="40"/>
                <w:lang w:val="is-IS"/>
              </w:rPr>
              <w:drawing>
                <wp:inline distT="0" distB="0" distL="0" distR="0" wp14:anchorId="2E4A11F6" wp14:editId="37F9E4FC">
                  <wp:extent cx="5212715" cy="3639820"/>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12715" cy="3639820"/>
                          </a:xfrm>
                          <a:prstGeom prst="rect">
                            <a:avLst/>
                          </a:prstGeom>
                          <a:noFill/>
                        </pic:spPr>
                      </pic:pic>
                    </a:graphicData>
                  </a:graphic>
                </wp:inline>
              </w:drawing>
            </w:r>
          </w:p>
        </w:tc>
      </w:tr>
    </w:tbl>
    <w:p w14:paraId="4E078FBC" w14:textId="77777777" w:rsidR="00EC42C8" w:rsidRPr="00B853A1" w:rsidRDefault="00EC42C8" w:rsidP="00EC42C8">
      <w:pPr>
        <w:spacing w:after="120" w:line="240" w:lineRule="auto"/>
        <w:rPr>
          <w:rFonts w:eastAsia="Times New Roman" w:cstheme="minorHAnsi"/>
          <w:szCs w:val="24"/>
          <w:lang w:val="is-IS"/>
        </w:rPr>
      </w:pPr>
    </w:p>
    <w:p w14:paraId="13220221" w14:textId="2E922A82" w:rsidR="00EC42C8" w:rsidRPr="00B853A1" w:rsidRDefault="009A3E2F" w:rsidP="009A3E2F">
      <w:pPr>
        <w:spacing w:after="120" w:line="240" w:lineRule="auto"/>
        <w:jc w:val="center"/>
        <w:rPr>
          <w:rFonts w:eastAsia="Times New Roman" w:cstheme="minorHAnsi"/>
          <w:szCs w:val="24"/>
          <w:lang w:val="is-IS"/>
        </w:rPr>
      </w:pPr>
      <w:r w:rsidRPr="00B853A1">
        <w:rPr>
          <w:rFonts w:eastAsia="Times New Roman" w:cstheme="minorHAnsi"/>
          <w:noProof/>
          <w:szCs w:val="24"/>
          <w:lang w:val="is-IS"/>
        </w:rPr>
        <w:drawing>
          <wp:inline distT="0" distB="0" distL="0" distR="0" wp14:anchorId="569FA96F" wp14:editId="76BB9B7B">
            <wp:extent cx="1399250" cy="396000"/>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9250" cy="396000"/>
                    </a:xfrm>
                    <a:prstGeom prst="rect">
                      <a:avLst/>
                    </a:prstGeom>
                    <a:noFill/>
                  </pic:spPr>
                </pic:pic>
              </a:graphicData>
            </a:graphic>
          </wp:inline>
        </w:drawing>
      </w:r>
    </w:p>
    <w:p w14:paraId="1AB875DF" w14:textId="77777777" w:rsidR="00EC42C8" w:rsidRPr="00B853A1" w:rsidRDefault="00EC42C8" w:rsidP="00EC42C8">
      <w:pPr>
        <w:spacing w:after="120" w:line="240" w:lineRule="auto"/>
        <w:rPr>
          <w:rFonts w:eastAsia="Times New Roman" w:cstheme="minorHAnsi"/>
          <w:szCs w:val="24"/>
          <w:lang w:val="is-IS"/>
        </w:rPr>
      </w:pPr>
    </w:p>
    <w:p w14:paraId="318EA33C" w14:textId="77777777" w:rsidR="00EC42C8" w:rsidRPr="00B853A1" w:rsidRDefault="00EC42C8" w:rsidP="00EC42C8">
      <w:pPr>
        <w:spacing w:after="120" w:line="240" w:lineRule="auto"/>
        <w:rPr>
          <w:rFonts w:eastAsia="Times New Roman" w:cstheme="minorHAnsi"/>
          <w:szCs w:val="24"/>
          <w:lang w:val="is-IS"/>
        </w:rPr>
      </w:pPr>
    </w:p>
    <w:p w14:paraId="4819099E" w14:textId="77777777" w:rsidR="00EC42C8" w:rsidRPr="00B853A1" w:rsidRDefault="00EC42C8" w:rsidP="00EC42C8">
      <w:pPr>
        <w:spacing w:after="120" w:line="240" w:lineRule="auto"/>
        <w:rPr>
          <w:rFonts w:eastAsia="Times New Roman" w:cstheme="minorHAnsi"/>
          <w:szCs w:val="24"/>
          <w:lang w:val="is-IS"/>
        </w:rPr>
      </w:pPr>
    </w:p>
    <w:p w14:paraId="0392BD8E" w14:textId="77777777" w:rsidR="00EC42C8" w:rsidRPr="00B853A1" w:rsidRDefault="00EC42C8" w:rsidP="00EC42C8">
      <w:pPr>
        <w:spacing w:after="120" w:line="240" w:lineRule="auto"/>
        <w:rPr>
          <w:rFonts w:eastAsia="Times New Roman" w:cstheme="minorHAnsi"/>
          <w:szCs w:val="24"/>
          <w:lang w:val="is-IS"/>
        </w:rPr>
      </w:pPr>
    </w:p>
    <w:p w14:paraId="2F7EAB2E" w14:textId="77777777" w:rsidR="00EC42C8" w:rsidRPr="00B853A1" w:rsidRDefault="00EC42C8" w:rsidP="00EC42C8">
      <w:pPr>
        <w:spacing w:after="120" w:line="240" w:lineRule="auto"/>
        <w:rPr>
          <w:rFonts w:eastAsia="Times New Roman" w:cstheme="minorHAnsi"/>
          <w:szCs w:val="24"/>
          <w:lang w:val="is-IS"/>
        </w:rPr>
      </w:pPr>
    </w:p>
    <w:p w14:paraId="2979DF33" w14:textId="77777777" w:rsidR="00EC42C8" w:rsidRPr="00B853A1" w:rsidRDefault="00EC42C8" w:rsidP="00EC42C8">
      <w:pPr>
        <w:spacing w:after="120" w:line="240" w:lineRule="auto"/>
        <w:rPr>
          <w:rFonts w:eastAsia="Times New Roman" w:cstheme="minorHAnsi"/>
          <w:szCs w:val="24"/>
          <w:lang w:val="is-IS"/>
        </w:rPr>
      </w:pPr>
    </w:p>
    <w:p w14:paraId="4374790D" w14:textId="4063289B" w:rsidR="00EC42C8" w:rsidRPr="00B853A1" w:rsidRDefault="00EC42C8" w:rsidP="00EC42C8">
      <w:pPr>
        <w:spacing w:after="120" w:line="240" w:lineRule="auto"/>
        <w:rPr>
          <w:rFonts w:eastAsia="Times New Roman" w:cstheme="minorHAnsi"/>
          <w:szCs w:val="24"/>
          <w:lang w:val="is-IS"/>
        </w:rPr>
      </w:pPr>
    </w:p>
    <w:p w14:paraId="3719A357" w14:textId="193DD19B" w:rsidR="009A3E2F" w:rsidRPr="00B853A1" w:rsidRDefault="009A3E2F" w:rsidP="00EC42C8">
      <w:pPr>
        <w:spacing w:after="120" w:line="240" w:lineRule="auto"/>
        <w:rPr>
          <w:rFonts w:eastAsia="Times New Roman" w:cstheme="minorHAnsi"/>
          <w:szCs w:val="24"/>
          <w:lang w:val="is-IS"/>
        </w:rPr>
      </w:pPr>
    </w:p>
    <w:p w14:paraId="739EDCBB" w14:textId="77777777" w:rsidR="009A3E2F" w:rsidRPr="00B853A1" w:rsidRDefault="009A3E2F" w:rsidP="00EC42C8">
      <w:pPr>
        <w:spacing w:after="120" w:line="240" w:lineRule="auto"/>
        <w:rPr>
          <w:rFonts w:eastAsia="Times New Roman" w:cstheme="minorHAnsi"/>
          <w:szCs w:val="24"/>
          <w:lang w:val="is-IS"/>
        </w:rPr>
      </w:pPr>
    </w:p>
    <w:p w14:paraId="6654B32C" w14:textId="77777777" w:rsidR="00EC42C8" w:rsidRPr="00B853A1" w:rsidRDefault="00EC42C8" w:rsidP="00EC42C8">
      <w:pPr>
        <w:spacing w:after="120" w:line="240" w:lineRule="auto"/>
        <w:rPr>
          <w:rFonts w:eastAsia="Times New Roman" w:cstheme="minorHAnsi"/>
          <w:szCs w:val="24"/>
          <w:lang w:val="is-IS"/>
        </w:rPr>
      </w:pPr>
    </w:p>
    <w:p w14:paraId="5A6A9BD0" w14:textId="77777777" w:rsidR="00EC42C8" w:rsidRPr="00B853A1" w:rsidRDefault="00EC42C8" w:rsidP="00EC42C8">
      <w:pPr>
        <w:spacing w:after="120" w:line="240" w:lineRule="auto"/>
        <w:rPr>
          <w:rFonts w:eastAsia="Times New Roman" w:cstheme="minorHAnsi"/>
          <w:szCs w:val="24"/>
          <w:lang w:val="is-IS"/>
        </w:rPr>
      </w:pPr>
    </w:p>
    <w:p w14:paraId="163209C5" w14:textId="77777777" w:rsidR="009A3E2F" w:rsidRPr="00B853A1" w:rsidRDefault="009A3E2F" w:rsidP="00EC42C8">
      <w:pPr>
        <w:spacing w:after="120" w:line="240" w:lineRule="auto"/>
        <w:rPr>
          <w:rFonts w:eastAsia="Times New Roman" w:cstheme="minorHAnsi"/>
          <w:szCs w:val="24"/>
          <w:lang w:val="is-IS"/>
        </w:rPr>
      </w:pPr>
    </w:p>
    <w:p w14:paraId="5D815C7B" w14:textId="77777777" w:rsidR="00EC42C8" w:rsidRPr="00B853A1" w:rsidRDefault="00EC42C8" w:rsidP="00EC42C8">
      <w:pPr>
        <w:spacing w:after="120" w:line="240" w:lineRule="auto"/>
        <w:rPr>
          <w:rFonts w:eastAsia="Times New Roman" w:cstheme="minorHAnsi"/>
          <w:szCs w:val="24"/>
          <w:lang w:val="is-IS"/>
        </w:rPr>
      </w:pPr>
    </w:p>
    <w:p w14:paraId="2B26B948" w14:textId="0A11851B" w:rsidR="00EC42C8" w:rsidRPr="00B853A1" w:rsidRDefault="00EC42C8" w:rsidP="00EC42C8">
      <w:pPr>
        <w:spacing w:after="120" w:line="240" w:lineRule="auto"/>
        <w:rPr>
          <w:rFonts w:eastAsia="Times New Roman" w:cstheme="minorHAnsi"/>
          <w:szCs w:val="24"/>
          <w:lang w:val="is-IS"/>
        </w:rPr>
      </w:pPr>
    </w:p>
    <w:p w14:paraId="5D2C2497" w14:textId="77777777" w:rsidR="009A3E2F" w:rsidRPr="00B853A1" w:rsidRDefault="009A3E2F" w:rsidP="00EC42C8">
      <w:pPr>
        <w:spacing w:after="120" w:line="240" w:lineRule="auto"/>
        <w:rPr>
          <w:rFonts w:eastAsia="Times New Roman" w:cstheme="minorHAnsi"/>
          <w:szCs w:val="24"/>
          <w:lang w:val="is-IS"/>
        </w:rPr>
      </w:pPr>
    </w:p>
    <w:p w14:paraId="079ED1A8" w14:textId="77777777" w:rsidR="00EC42C8" w:rsidRPr="00B853A1" w:rsidRDefault="00EC42C8" w:rsidP="00EC42C8">
      <w:pPr>
        <w:spacing w:after="120" w:line="240" w:lineRule="auto"/>
        <w:rPr>
          <w:rFonts w:eastAsia="Times New Roman" w:cstheme="minorHAnsi"/>
          <w:szCs w:val="24"/>
          <w:lang w:val="is-IS"/>
        </w:rPr>
      </w:pPr>
    </w:p>
    <w:p w14:paraId="72DDCCFB" w14:textId="77777777" w:rsidR="00EC42C8" w:rsidRPr="00B853A1" w:rsidRDefault="00EC42C8" w:rsidP="00EC42C8">
      <w:pPr>
        <w:spacing w:after="120" w:line="240" w:lineRule="auto"/>
        <w:rPr>
          <w:rFonts w:eastAsia="Times New Roman" w:cstheme="minorHAnsi"/>
          <w:szCs w:val="24"/>
          <w:lang w:val="is-IS"/>
        </w:rPr>
      </w:pPr>
    </w:p>
    <w:p w14:paraId="420DA6CE" w14:textId="77777777" w:rsidR="00EC42C8" w:rsidRPr="00B853A1" w:rsidRDefault="00EC42C8" w:rsidP="00EC42C8">
      <w:pPr>
        <w:spacing w:after="120" w:line="240" w:lineRule="auto"/>
        <w:rPr>
          <w:rFonts w:eastAsia="Times New Roman" w:cstheme="minorHAnsi"/>
          <w:szCs w:val="24"/>
          <w:lang w:val="is-IS"/>
        </w:rPr>
      </w:pPr>
    </w:p>
    <w:p w14:paraId="20C4FCC9" w14:textId="77777777" w:rsidR="00EC42C8" w:rsidRPr="00B853A1" w:rsidRDefault="00EC42C8" w:rsidP="00EC42C8">
      <w:pPr>
        <w:spacing w:after="0" w:line="240" w:lineRule="auto"/>
        <w:rPr>
          <w:rFonts w:eastAsia="Times New Roman" w:cstheme="minorHAnsi"/>
          <w:b/>
          <w:sz w:val="20"/>
          <w:szCs w:val="20"/>
          <w:lang w:val="is-IS"/>
        </w:rPr>
      </w:pPr>
      <w:r w:rsidRPr="00B853A1">
        <w:rPr>
          <w:rFonts w:eastAsia="Times New Roman" w:cstheme="minorHAnsi"/>
          <w:b/>
          <w:sz w:val="20"/>
          <w:szCs w:val="20"/>
          <w:lang w:val="is-IS"/>
        </w:rPr>
        <w:t xml:space="preserve">Sameiginleg svæðisáætlun </w:t>
      </w:r>
    </w:p>
    <w:p w14:paraId="40227D97" w14:textId="5113097A" w:rsidR="00EC42C8" w:rsidRPr="00B853A1" w:rsidRDefault="00EC42C8" w:rsidP="00EC42C8">
      <w:pPr>
        <w:spacing w:after="120" w:line="240" w:lineRule="auto"/>
        <w:rPr>
          <w:rFonts w:eastAsia="Times New Roman" w:cstheme="minorHAnsi"/>
          <w:b/>
          <w:sz w:val="20"/>
          <w:szCs w:val="20"/>
          <w:lang w:val="is-IS"/>
        </w:rPr>
      </w:pPr>
      <w:r w:rsidRPr="00B853A1">
        <w:rPr>
          <w:rFonts w:eastAsia="Times New Roman" w:cstheme="minorHAnsi"/>
          <w:b/>
          <w:sz w:val="20"/>
          <w:szCs w:val="20"/>
          <w:lang w:val="is-IS"/>
        </w:rPr>
        <w:t>um meðhöndlun úrgangs 20</w:t>
      </w:r>
      <w:r w:rsidR="0019315E" w:rsidRPr="00B853A1">
        <w:rPr>
          <w:rFonts w:eastAsia="Times New Roman" w:cstheme="minorHAnsi"/>
          <w:b/>
          <w:sz w:val="20"/>
          <w:szCs w:val="20"/>
          <w:lang w:val="is-IS"/>
        </w:rPr>
        <w:t>2</w:t>
      </w:r>
      <w:r w:rsidR="006570D5" w:rsidRPr="00B853A1">
        <w:rPr>
          <w:rFonts w:eastAsia="Times New Roman" w:cstheme="minorHAnsi"/>
          <w:b/>
          <w:sz w:val="20"/>
          <w:szCs w:val="20"/>
          <w:lang w:val="is-IS"/>
        </w:rPr>
        <w:t>1</w:t>
      </w:r>
      <w:r w:rsidRPr="00B853A1">
        <w:rPr>
          <w:rFonts w:eastAsia="Times New Roman" w:cstheme="minorHAnsi"/>
          <w:b/>
          <w:sz w:val="20"/>
          <w:szCs w:val="20"/>
          <w:lang w:val="is-IS"/>
        </w:rPr>
        <w:t>-203</w:t>
      </w:r>
      <w:r w:rsidR="006570D5" w:rsidRPr="00B853A1">
        <w:rPr>
          <w:rFonts w:eastAsia="Times New Roman" w:cstheme="minorHAnsi"/>
          <w:b/>
          <w:sz w:val="20"/>
          <w:szCs w:val="20"/>
          <w:lang w:val="is-IS"/>
        </w:rPr>
        <w:t>2</w:t>
      </w:r>
    </w:p>
    <w:p w14:paraId="0638EA24" w14:textId="77777777" w:rsidR="00EC42C8" w:rsidRPr="00B853A1" w:rsidRDefault="00EC42C8" w:rsidP="00EC42C8">
      <w:pPr>
        <w:spacing w:after="120" w:line="240" w:lineRule="auto"/>
        <w:rPr>
          <w:rFonts w:eastAsia="Times New Roman" w:cstheme="minorHAnsi"/>
          <w:sz w:val="20"/>
          <w:szCs w:val="20"/>
          <w:lang w:val="is-IS"/>
        </w:rPr>
      </w:pPr>
    </w:p>
    <w:p w14:paraId="507B2A37" w14:textId="77777777" w:rsidR="00EC42C8" w:rsidRPr="00B853A1" w:rsidRDefault="00EC42C8" w:rsidP="00EC42C8">
      <w:pPr>
        <w:spacing w:after="120" w:line="240" w:lineRule="auto"/>
        <w:rPr>
          <w:rFonts w:eastAsia="Times New Roman" w:cstheme="minorHAnsi"/>
          <w:b/>
          <w:sz w:val="20"/>
          <w:szCs w:val="20"/>
          <w:lang w:val="is-IS"/>
        </w:rPr>
      </w:pPr>
      <w:r w:rsidRPr="00B853A1">
        <w:rPr>
          <w:rFonts w:eastAsia="Times New Roman" w:cstheme="minorHAnsi"/>
          <w:b/>
          <w:sz w:val="20"/>
          <w:szCs w:val="20"/>
          <w:lang w:val="is-IS"/>
        </w:rPr>
        <w:t>Verkefnisstjórn:</w:t>
      </w:r>
    </w:p>
    <w:p w14:paraId="200F503B" w14:textId="77777777" w:rsidR="00EC42C8" w:rsidRPr="00B853A1" w:rsidRDefault="00EC42C8" w:rsidP="00EC42C8">
      <w:pPr>
        <w:spacing w:after="0" w:line="240" w:lineRule="auto"/>
        <w:rPr>
          <w:rFonts w:eastAsia="Times New Roman" w:cstheme="minorHAnsi"/>
          <w:b/>
          <w:sz w:val="20"/>
          <w:szCs w:val="20"/>
          <w:lang w:val="is-IS"/>
        </w:rPr>
      </w:pPr>
    </w:p>
    <w:p w14:paraId="0685AF85" w14:textId="7392F5FC" w:rsidR="00EC42C8" w:rsidRPr="00B853A1" w:rsidRDefault="00EC42C8" w:rsidP="00EC42C8">
      <w:pPr>
        <w:spacing w:after="0" w:line="240" w:lineRule="auto"/>
        <w:rPr>
          <w:rFonts w:eastAsia="Times New Roman" w:cstheme="minorHAnsi"/>
          <w:b/>
          <w:sz w:val="20"/>
          <w:szCs w:val="20"/>
          <w:lang w:val="is-IS"/>
        </w:rPr>
      </w:pPr>
      <w:r w:rsidRPr="00B853A1">
        <w:rPr>
          <w:rFonts w:eastAsia="Times New Roman" w:cstheme="minorHAnsi"/>
          <w:b/>
          <w:sz w:val="20"/>
          <w:szCs w:val="20"/>
          <w:lang w:val="is-IS"/>
        </w:rPr>
        <w:t>S</w:t>
      </w:r>
      <w:r w:rsidR="001A1A67" w:rsidRPr="00B853A1">
        <w:rPr>
          <w:rFonts w:eastAsia="Times New Roman" w:cstheme="minorHAnsi"/>
          <w:b/>
          <w:sz w:val="20"/>
          <w:szCs w:val="20"/>
          <w:lang w:val="is-IS"/>
        </w:rPr>
        <w:t>ORPA</w:t>
      </w:r>
      <w:r w:rsidRPr="00B853A1">
        <w:rPr>
          <w:rFonts w:eastAsia="Times New Roman" w:cstheme="minorHAnsi"/>
          <w:b/>
          <w:sz w:val="20"/>
          <w:szCs w:val="20"/>
          <w:lang w:val="is-IS"/>
        </w:rPr>
        <w:t xml:space="preserve"> bs:</w:t>
      </w:r>
    </w:p>
    <w:p w14:paraId="51AB2AC0" w14:textId="10B12A26" w:rsidR="00EC42C8" w:rsidRPr="00B853A1" w:rsidRDefault="00EC42C8" w:rsidP="00EC42C8">
      <w:pPr>
        <w:spacing w:after="0" w:line="240" w:lineRule="auto"/>
        <w:rPr>
          <w:rFonts w:eastAsia="Times New Roman" w:cstheme="minorHAnsi"/>
          <w:sz w:val="20"/>
          <w:szCs w:val="20"/>
          <w:lang w:val="is-IS"/>
        </w:rPr>
      </w:pPr>
      <w:r w:rsidRPr="00B853A1">
        <w:rPr>
          <w:rFonts w:eastAsia="Times New Roman" w:cstheme="minorHAnsi"/>
          <w:sz w:val="20"/>
          <w:szCs w:val="20"/>
          <w:lang w:val="is-IS"/>
        </w:rPr>
        <w:t xml:space="preserve">Björn H. Halldórsson, </w:t>
      </w:r>
      <w:r w:rsidR="006F17A0" w:rsidRPr="00B853A1">
        <w:rPr>
          <w:rFonts w:eastAsia="Times New Roman" w:cstheme="minorHAnsi"/>
          <w:sz w:val="20"/>
          <w:szCs w:val="20"/>
          <w:lang w:val="is-IS"/>
        </w:rPr>
        <w:t xml:space="preserve">f.v. </w:t>
      </w:r>
      <w:r w:rsidRPr="00B853A1">
        <w:rPr>
          <w:rFonts w:eastAsia="Times New Roman" w:cstheme="minorHAnsi"/>
          <w:sz w:val="20"/>
          <w:szCs w:val="20"/>
          <w:lang w:val="is-IS"/>
        </w:rPr>
        <w:t xml:space="preserve">framkvæmdastjóri </w:t>
      </w:r>
    </w:p>
    <w:p w14:paraId="77AA9C1D" w14:textId="10B4220F" w:rsidR="006F17A0" w:rsidRPr="00B853A1" w:rsidRDefault="006F17A0" w:rsidP="00EC42C8">
      <w:pPr>
        <w:spacing w:after="0" w:line="240" w:lineRule="auto"/>
        <w:rPr>
          <w:rFonts w:eastAsia="Times New Roman" w:cstheme="minorHAnsi"/>
          <w:sz w:val="20"/>
          <w:szCs w:val="20"/>
          <w:lang w:val="is-IS"/>
        </w:rPr>
      </w:pPr>
      <w:r w:rsidRPr="00B853A1">
        <w:rPr>
          <w:rFonts w:eastAsia="Times New Roman" w:cstheme="minorHAnsi"/>
          <w:sz w:val="20"/>
          <w:szCs w:val="20"/>
          <w:lang w:val="is-IS"/>
        </w:rPr>
        <w:t xml:space="preserve">Helgi Þór Ingason, </w:t>
      </w:r>
      <w:r w:rsidR="00E37BBB" w:rsidRPr="00B853A1">
        <w:rPr>
          <w:rFonts w:eastAsia="Times New Roman" w:cstheme="minorHAnsi"/>
          <w:sz w:val="20"/>
          <w:szCs w:val="20"/>
          <w:lang w:val="is-IS"/>
        </w:rPr>
        <w:t xml:space="preserve">f.v. </w:t>
      </w:r>
      <w:r w:rsidRPr="00B853A1">
        <w:rPr>
          <w:rFonts w:eastAsia="Times New Roman" w:cstheme="minorHAnsi"/>
          <w:sz w:val="20"/>
          <w:szCs w:val="20"/>
          <w:lang w:val="is-IS"/>
        </w:rPr>
        <w:t>framkvæmdastjóri</w:t>
      </w:r>
    </w:p>
    <w:p w14:paraId="42F62D0B" w14:textId="5A605DE8" w:rsidR="00E37BBB" w:rsidRPr="00B853A1" w:rsidRDefault="00E37BBB" w:rsidP="00EC42C8">
      <w:pPr>
        <w:spacing w:after="0" w:line="240" w:lineRule="auto"/>
        <w:rPr>
          <w:rFonts w:eastAsia="Times New Roman" w:cstheme="minorHAnsi"/>
          <w:sz w:val="20"/>
          <w:szCs w:val="20"/>
          <w:lang w:val="is-IS"/>
        </w:rPr>
      </w:pPr>
      <w:r w:rsidRPr="00B853A1">
        <w:rPr>
          <w:rFonts w:eastAsia="Times New Roman" w:cstheme="minorHAnsi"/>
          <w:sz w:val="20"/>
          <w:szCs w:val="20"/>
          <w:lang w:val="is-IS"/>
        </w:rPr>
        <w:t>Jón Viggó Gunnarsson, framkvæmdastjóri</w:t>
      </w:r>
    </w:p>
    <w:p w14:paraId="2E93F2C0" w14:textId="75651F8C" w:rsidR="00EC42C8" w:rsidRPr="00B853A1" w:rsidRDefault="00EC42C8" w:rsidP="00EC42C8">
      <w:pPr>
        <w:spacing w:after="120" w:line="240" w:lineRule="auto"/>
        <w:rPr>
          <w:rFonts w:eastAsia="Times New Roman" w:cstheme="minorHAnsi"/>
          <w:sz w:val="20"/>
          <w:szCs w:val="20"/>
          <w:lang w:val="is-IS"/>
        </w:rPr>
      </w:pPr>
      <w:r w:rsidRPr="00B853A1">
        <w:rPr>
          <w:rFonts w:eastAsia="Times New Roman" w:cstheme="minorHAnsi"/>
          <w:sz w:val="20"/>
          <w:szCs w:val="20"/>
          <w:lang w:val="is-IS"/>
        </w:rPr>
        <w:t>Líf Magneudóttir, formaður stjórnar</w:t>
      </w:r>
    </w:p>
    <w:p w14:paraId="7CD471E9" w14:textId="77777777" w:rsidR="00EC42C8" w:rsidRPr="00B853A1" w:rsidRDefault="00EC42C8" w:rsidP="00EC42C8">
      <w:pPr>
        <w:spacing w:after="0" w:line="240" w:lineRule="auto"/>
        <w:rPr>
          <w:rFonts w:eastAsia="Times New Roman" w:cstheme="minorHAnsi"/>
          <w:b/>
          <w:sz w:val="20"/>
          <w:szCs w:val="20"/>
          <w:lang w:val="is-IS"/>
        </w:rPr>
      </w:pPr>
      <w:r w:rsidRPr="00B853A1">
        <w:rPr>
          <w:rFonts w:eastAsia="Times New Roman" w:cstheme="minorHAnsi"/>
          <w:b/>
          <w:sz w:val="20"/>
          <w:szCs w:val="20"/>
          <w:lang w:val="is-IS"/>
        </w:rPr>
        <w:t>Sorpstöð Suðurlands bs:</w:t>
      </w:r>
    </w:p>
    <w:p w14:paraId="7D22E064" w14:textId="5F0CEC8F" w:rsidR="00EC42C8" w:rsidRPr="00B853A1" w:rsidRDefault="00194A62" w:rsidP="00194A62">
      <w:pPr>
        <w:spacing w:after="0" w:line="240" w:lineRule="auto"/>
        <w:rPr>
          <w:rFonts w:eastAsia="Times New Roman" w:cstheme="minorHAnsi"/>
          <w:sz w:val="20"/>
          <w:szCs w:val="20"/>
          <w:lang w:val="is-IS"/>
        </w:rPr>
      </w:pPr>
      <w:r w:rsidRPr="00B853A1">
        <w:rPr>
          <w:rFonts w:eastAsia="Times New Roman" w:cstheme="minorHAnsi"/>
          <w:sz w:val="20"/>
          <w:szCs w:val="20"/>
          <w:lang w:val="is-IS"/>
        </w:rPr>
        <w:t>Jón Valgeirsson</w:t>
      </w:r>
      <w:r w:rsidR="00EC42C8" w:rsidRPr="00B853A1">
        <w:rPr>
          <w:rFonts w:eastAsia="Times New Roman" w:cstheme="minorHAnsi"/>
          <w:sz w:val="20"/>
          <w:szCs w:val="20"/>
          <w:lang w:val="is-IS"/>
        </w:rPr>
        <w:t xml:space="preserve">, </w:t>
      </w:r>
      <w:r w:rsidRPr="00B853A1">
        <w:rPr>
          <w:rFonts w:eastAsia="Times New Roman" w:cstheme="minorHAnsi"/>
          <w:sz w:val="20"/>
          <w:szCs w:val="20"/>
          <w:lang w:val="is-IS"/>
        </w:rPr>
        <w:t>formaður stjórnar</w:t>
      </w:r>
    </w:p>
    <w:p w14:paraId="0DDC1BB2" w14:textId="6AD7399A" w:rsidR="00194A62" w:rsidRPr="00B853A1" w:rsidRDefault="00194A62" w:rsidP="00EC42C8">
      <w:pPr>
        <w:spacing w:after="120" w:line="240" w:lineRule="auto"/>
        <w:rPr>
          <w:rFonts w:eastAsia="Times New Roman" w:cstheme="minorHAnsi"/>
          <w:sz w:val="20"/>
          <w:szCs w:val="20"/>
          <w:lang w:val="is-IS"/>
        </w:rPr>
      </w:pPr>
      <w:r w:rsidRPr="00B853A1">
        <w:rPr>
          <w:rFonts w:eastAsia="Times New Roman" w:cstheme="minorHAnsi"/>
          <w:sz w:val="20"/>
          <w:szCs w:val="20"/>
          <w:lang w:val="is-IS"/>
        </w:rPr>
        <w:t>Anton Kári Halldórsson, varaformaður stjórnar</w:t>
      </w:r>
    </w:p>
    <w:p w14:paraId="3E075A22" w14:textId="62FCBE94" w:rsidR="00EC42C8" w:rsidRPr="00B853A1" w:rsidRDefault="00CC4067" w:rsidP="00EC42C8">
      <w:pPr>
        <w:spacing w:after="0" w:line="240" w:lineRule="auto"/>
        <w:rPr>
          <w:rFonts w:eastAsia="Times New Roman" w:cstheme="minorHAnsi"/>
          <w:b/>
          <w:sz w:val="20"/>
          <w:szCs w:val="20"/>
          <w:lang w:val="is-IS"/>
        </w:rPr>
      </w:pPr>
      <w:r w:rsidRPr="00B853A1">
        <w:rPr>
          <w:rFonts w:eastAsia="Times New Roman" w:cstheme="minorHAnsi"/>
          <w:b/>
          <w:sz w:val="20"/>
          <w:szCs w:val="20"/>
          <w:lang w:val="is-IS"/>
        </w:rPr>
        <w:t xml:space="preserve">Kalka </w:t>
      </w:r>
      <w:r w:rsidR="001A1A67" w:rsidRPr="00B853A1">
        <w:rPr>
          <w:rFonts w:eastAsia="Times New Roman" w:cstheme="minorHAnsi"/>
          <w:b/>
          <w:sz w:val="20"/>
          <w:szCs w:val="20"/>
          <w:lang w:val="is-IS"/>
        </w:rPr>
        <w:t>s</w:t>
      </w:r>
      <w:r w:rsidR="00EC42C8" w:rsidRPr="00B853A1">
        <w:rPr>
          <w:rFonts w:eastAsia="Times New Roman" w:cstheme="minorHAnsi"/>
          <w:b/>
          <w:sz w:val="20"/>
          <w:szCs w:val="20"/>
          <w:lang w:val="is-IS"/>
        </w:rPr>
        <w:t>orpeyðingarstöð sf:</w:t>
      </w:r>
    </w:p>
    <w:p w14:paraId="3B19A34B" w14:textId="3ECB80C6" w:rsidR="00EC42C8" w:rsidRPr="00B853A1" w:rsidRDefault="00194A62" w:rsidP="006F17A0">
      <w:pPr>
        <w:spacing w:after="0" w:line="240" w:lineRule="auto"/>
        <w:rPr>
          <w:rFonts w:eastAsia="Times New Roman" w:cstheme="minorHAnsi"/>
          <w:sz w:val="20"/>
          <w:szCs w:val="20"/>
          <w:lang w:val="is-IS"/>
        </w:rPr>
      </w:pPr>
      <w:r w:rsidRPr="00B853A1">
        <w:rPr>
          <w:rFonts w:eastAsia="Times New Roman" w:cstheme="minorHAnsi"/>
          <w:sz w:val="20"/>
          <w:szCs w:val="20"/>
          <w:lang w:val="is-IS"/>
        </w:rPr>
        <w:t>Jón Norðfjörð</w:t>
      </w:r>
      <w:r w:rsidR="00EC42C8" w:rsidRPr="00B853A1">
        <w:rPr>
          <w:rFonts w:eastAsia="Times New Roman" w:cstheme="minorHAnsi"/>
          <w:sz w:val="20"/>
          <w:szCs w:val="20"/>
          <w:lang w:val="is-IS"/>
        </w:rPr>
        <w:t xml:space="preserve">, </w:t>
      </w:r>
      <w:r w:rsidR="006F17A0" w:rsidRPr="00B853A1">
        <w:rPr>
          <w:rFonts w:eastAsia="Times New Roman" w:cstheme="minorHAnsi"/>
          <w:sz w:val="20"/>
          <w:szCs w:val="20"/>
          <w:lang w:val="is-IS"/>
        </w:rPr>
        <w:t xml:space="preserve">f.v. </w:t>
      </w:r>
      <w:r w:rsidR="00EC42C8" w:rsidRPr="00B853A1">
        <w:rPr>
          <w:rFonts w:eastAsia="Times New Roman" w:cstheme="minorHAnsi"/>
          <w:sz w:val="20"/>
          <w:szCs w:val="20"/>
          <w:lang w:val="is-IS"/>
        </w:rPr>
        <w:t>framkvæmdastjóri</w:t>
      </w:r>
    </w:p>
    <w:p w14:paraId="20180C37" w14:textId="3F8000D9" w:rsidR="001A48F7" w:rsidRPr="00B853A1" w:rsidRDefault="001A48F7" w:rsidP="006F17A0">
      <w:pPr>
        <w:spacing w:after="0" w:line="240" w:lineRule="auto"/>
        <w:rPr>
          <w:rFonts w:eastAsia="Times New Roman" w:cstheme="minorHAnsi"/>
          <w:sz w:val="20"/>
          <w:szCs w:val="20"/>
          <w:lang w:val="is-IS"/>
        </w:rPr>
      </w:pPr>
      <w:r w:rsidRPr="00B853A1">
        <w:rPr>
          <w:rFonts w:eastAsia="Times New Roman" w:cstheme="minorHAnsi"/>
          <w:sz w:val="20"/>
          <w:szCs w:val="20"/>
          <w:lang w:val="is-IS"/>
        </w:rPr>
        <w:t>Inga Rut Hlöðversdóttir</w:t>
      </w:r>
      <w:r w:rsidR="002D7BDF" w:rsidRPr="00B853A1">
        <w:rPr>
          <w:rFonts w:eastAsia="Times New Roman" w:cstheme="minorHAnsi"/>
          <w:sz w:val="20"/>
          <w:szCs w:val="20"/>
          <w:lang w:val="is-IS"/>
        </w:rPr>
        <w:t>, f.v. formaður stjórnar</w:t>
      </w:r>
    </w:p>
    <w:p w14:paraId="1183845D" w14:textId="0EDBA4C1" w:rsidR="00C2297C" w:rsidRPr="00B853A1" w:rsidRDefault="00C2297C" w:rsidP="006F17A0">
      <w:pPr>
        <w:spacing w:after="0" w:line="240" w:lineRule="auto"/>
        <w:rPr>
          <w:rFonts w:eastAsia="Times New Roman" w:cstheme="minorHAnsi"/>
          <w:sz w:val="20"/>
          <w:szCs w:val="20"/>
          <w:lang w:val="is-IS"/>
        </w:rPr>
      </w:pPr>
      <w:r w:rsidRPr="00B853A1">
        <w:rPr>
          <w:rFonts w:eastAsia="Times New Roman" w:cstheme="minorHAnsi"/>
          <w:sz w:val="20"/>
          <w:szCs w:val="20"/>
          <w:lang w:val="is-IS"/>
        </w:rPr>
        <w:t>Steinþór Þórðarson, framkvæmdastjóri</w:t>
      </w:r>
    </w:p>
    <w:p w14:paraId="1B4C42F4" w14:textId="74035D2F" w:rsidR="00E37BBB" w:rsidRPr="00B853A1" w:rsidRDefault="00E37BBB" w:rsidP="006F17A0">
      <w:pPr>
        <w:spacing w:after="0" w:line="240" w:lineRule="auto"/>
        <w:rPr>
          <w:rFonts w:eastAsia="Times New Roman" w:cstheme="minorHAnsi"/>
          <w:sz w:val="20"/>
          <w:szCs w:val="20"/>
          <w:lang w:val="is-IS"/>
        </w:rPr>
      </w:pPr>
      <w:r w:rsidRPr="00B853A1">
        <w:rPr>
          <w:rFonts w:eastAsia="Times New Roman" w:cstheme="minorHAnsi"/>
          <w:sz w:val="20"/>
          <w:szCs w:val="20"/>
          <w:lang w:val="is-IS"/>
        </w:rPr>
        <w:t>Önundur Jónasson, formaður stjórnar</w:t>
      </w:r>
    </w:p>
    <w:p w14:paraId="10705D62" w14:textId="77777777" w:rsidR="006F17A0" w:rsidRPr="00B853A1" w:rsidRDefault="006F17A0" w:rsidP="00EC42C8">
      <w:pPr>
        <w:spacing w:after="120" w:line="240" w:lineRule="auto"/>
        <w:rPr>
          <w:rFonts w:eastAsia="Times New Roman" w:cstheme="minorHAnsi"/>
          <w:sz w:val="20"/>
          <w:szCs w:val="20"/>
          <w:lang w:val="is-IS"/>
        </w:rPr>
      </w:pPr>
    </w:p>
    <w:p w14:paraId="619A3F06" w14:textId="77777777" w:rsidR="00EC42C8" w:rsidRPr="00B853A1" w:rsidRDefault="00EC42C8" w:rsidP="00EC42C8">
      <w:pPr>
        <w:spacing w:after="0" w:line="240" w:lineRule="auto"/>
        <w:rPr>
          <w:rFonts w:eastAsia="Times New Roman" w:cstheme="minorHAnsi"/>
          <w:b/>
          <w:sz w:val="20"/>
          <w:szCs w:val="20"/>
          <w:lang w:val="is-IS"/>
        </w:rPr>
      </w:pPr>
      <w:r w:rsidRPr="00B853A1">
        <w:rPr>
          <w:rFonts w:eastAsia="Times New Roman" w:cstheme="minorHAnsi"/>
          <w:b/>
          <w:sz w:val="20"/>
          <w:szCs w:val="20"/>
          <w:lang w:val="is-IS"/>
        </w:rPr>
        <w:t>Sorpurðun Vesturlands hf:</w:t>
      </w:r>
    </w:p>
    <w:p w14:paraId="7570ADA8" w14:textId="67C8E697" w:rsidR="00EC42C8" w:rsidRPr="00B853A1" w:rsidRDefault="00EC42C8" w:rsidP="00194A62">
      <w:pPr>
        <w:spacing w:after="0" w:line="240" w:lineRule="auto"/>
        <w:rPr>
          <w:rFonts w:eastAsia="Times New Roman" w:cstheme="minorHAnsi"/>
          <w:sz w:val="20"/>
          <w:szCs w:val="20"/>
          <w:lang w:val="is-IS"/>
        </w:rPr>
      </w:pPr>
      <w:r w:rsidRPr="00B853A1">
        <w:rPr>
          <w:rFonts w:eastAsia="Times New Roman" w:cstheme="minorHAnsi"/>
          <w:sz w:val="20"/>
          <w:szCs w:val="20"/>
          <w:lang w:val="is-IS"/>
        </w:rPr>
        <w:t>Hrefna Bryndís Jónsdóttir, framkvæmdastjóri</w:t>
      </w:r>
    </w:p>
    <w:p w14:paraId="214313DC" w14:textId="0FBFFABB" w:rsidR="00194A62" w:rsidRPr="00B853A1" w:rsidRDefault="00194A62" w:rsidP="00EC42C8">
      <w:pPr>
        <w:spacing w:after="120" w:line="240" w:lineRule="auto"/>
        <w:rPr>
          <w:rFonts w:eastAsia="Times New Roman" w:cstheme="minorHAnsi"/>
          <w:sz w:val="20"/>
          <w:szCs w:val="20"/>
          <w:lang w:val="is-IS"/>
        </w:rPr>
      </w:pPr>
      <w:r w:rsidRPr="00B853A1">
        <w:rPr>
          <w:rFonts w:eastAsia="Times New Roman" w:cstheme="minorHAnsi"/>
          <w:sz w:val="20"/>
          <w:szCs w:val="20"/>
          <w:lang w:val="is-IS"/>
        </w:rPr>
        <w:t>Kristinn Jónasson, formaður stjórnar</w:t>
      </w:r>
    </w:p>
    <w:p w14:paraId="1868F947" w14:textId="042FCCA6" w:rsidR="00EC42C8" w:rsidRPr="00B853A1" w:rsidRDefault="00EC42C8" w:rsidP="00EC42C8">
      <w:pPr>
        <w:spacing w:after="120" w:line="240" w:lineRule="auto"/>
        <w:rPr>
          <w:rFonts w:eastAsia="Times New Roman" w:cstheme="minorHAnsi"/>
          <w:sz w:val="20"/>
          <w:szCs w:val="20"/>
          <w:lang w:val="is-IS"/>
        </w:rPr>
      </w:pPr>
    </w:p>
    <w:p w14:paraId="38CA9FD2" w14:textId="77777777" w:rsidR="00194A62" w:rsidRPr="00B853A1" w:rsidRDefault="00194A62" w:rsidP="00EC42C8">
      <w:pPr>
        <w:spacing w:after="120" w:line="240" w:lineRule="auto"/>
        <w:rPr>
          <w:rFonts w:eastAsia="Times New Roman" w:cstheme="minorHAnsi"/>
          <w:sz w:val="20"/>
          <w:szCs w:val="20"/>
          <w:lang w:val="is-IS"/>
        </w:rPr>
      </w:pPr>
    </w:p>
    <w:p w14:paraId="5B3ABF0C" w14:textId="77777777" w:rsidR="00EC42C8" w:rsidRPr="00B853A1" w:rsidRDefault="00EC42C8" w:rsidP="00EC42C8">
      <w:pPr>
        <w:spacing w:after="120" w:line="240" w:lineRule="auto"/>
        <w:ind w:right="3969"/>
        <w:rPr>
          <w:rFonts w:eastAsia="Times New Roman" w:cstheme="minorHAnsi"/>
          <w:sz w:val="20"/>
          <w:szCs w:val="20"/>
          <w:lang w:val="is-IS"/>
        </w:rPr>
      </w:pPr>
      <w:r w:rsidRPr="00B853A1">
        <w:rPr>
          <w:rFonts w:eastAsia="Times New Roman" w:cstheme="minorHAnsi"/>
          <w:sz w:val="20"/>
          <w:szCs w:val="20"/>
          <w:lang w:val="is-IS"/>
        </w:rPr>
        <w:t>Verkefnisstjórn, ritstjórn og umhverfismat við þessa endurskoðun áætlunarinnar var í höndum sérfræðinga hjá Mannviti hf. verkfræðistofu.</w:t>
      </w:r>
    </w:p>
    <w:p w14:paraId="374EDA44" w14:textId="1B008A97" w:rsidR="00EC42C8" w:rsidRPr="00B853A1" w:rsidRDefault="00EC42C8" w:rsidP="00EC42C8">
      <w:pPr>
        <w:spacing w:after="120" w:line="240" w:lineRule="auto"/>
        <w:ind w:right="3969"/>
        <w:rPr>
          <w:rFonts w:eastAsia="Times New Roman" w:cstheme="minorHAnsi"/>
          <w:sz w:val="20"/>
          <w:szCs w:val="20"/>
          <w:lang w:val="is-IS"/>
        </w:rPr>
      </w:pPr>
    </w:p>
    <w:p w14:paraId="47E29DD1" w14:textId="77777777" w:rsidR="00194A62" w:rsidRPr="00B853A1" w:rsidRDefault="00194A62" w:rsidP="00194A62">
      <w:pPr>
        <w:spacing w:after="120" w:line="240" w:lineRule="auto"/>
        <w:rPr>
          <w:rFonts w:eastAsia="Times New Roman" w:cstheme="minorHAnsi"/>
          <w:szCs w:val="20"/>
          <w:lang w:val="is-IS"/>
        </w:rPr>
      </w:pPr>
    </w:p>
    <w:p w14:paraId="5BCD392F" w14:textId="77777777" w:rsidR="00194A62" w:rsidRPr="00B853A1" w:rsidRDefault="00194A62" w:rsidP="00194A62">
      <w:pPr>
        <w:spacing w:after="120" w:line="240" w:lineRule="auto"/>
        <w:rPr>
          <w:rFonts w:eastAsia="Times New Roman" w:cstheme="minorHAnsi"/>
          <w:szCs w:val="20"/>
          <w:lang w:val="is-IS"/>
        </w:rPr>
      </w:pPr>
    </w:p>
    <w:p w14:paraId="6B17AD3E" w14:textId="77777777" w:rsidR="00194A62" w:rsidRPr="00B853A1" w:rsidRDefault="00194A62" w:rsidP="00194A62">
      <w:pPr>
        <w:spacing w:after="120" w:line="240" w:lineRule="auto"/>
        <w:rPr>
          <w:rFonts w:eastAsia="Times New Roman" w:cstheme="minorHAnsi"/>
          <w:szCs w:val="20"/>
          <w:lang w:val="is-IS"/>
        </w:rPr>
      </w:pPr>
    </w:p>
    <w:p w14:paraId="065E1651" w14:textId="77777777" w:rsidR="00194A62" w:rsidRPr="00B853A1" w:rsidRDefault="00194A62" w:rsidP="00194A62">
      <w:pPr>
        <w:spacing w:after="120" w:line="240" w:lineRule="auto"/>
        <w:rPr>
          <w:rFonts w:eastAsia="Times New Roman" w:cstheme="minorHAnsi"/>
          <w:szCs w:val="20"/>
          <w:lang w:val="is-IS"/>
        </w:rPr>
      </w:pPr>
    </w:p>
    <w:p w14:paraId="628ADF64" w14:textId="013CC885" w:rsidR="00194A62" w:rsidRPr="00B853A1" w:rsidRDefault="00194A62" w:rsidP="00194A62">
      <w:pPr>
        <w:spacing w:after="120" w:line="240" w:lineRule="auto"/>
        <w:rPr>
          <w:rFonts w:eastAsia="Times New Roman" w:cstheme="minorHAnsi"/>
          <w:szCs w:val="20"/>
          <w:lang w:val="is-IS"/>
        </w:rPr>
      </w:pPr>
      <w:r w:rsidRPr="00B853A1">
        <w:rPr>
          <w:rFonts w:eastAsia="Times New Roman" w:cstheme="minorHAnsi"/>
          <w:szCs w:val="20"/>
          <w:lang w:val="is-IS"/>
        </w:rPr>
        <w:t>Þessi svæðisáætlun um meðhöndlun úrgangs 20</w:t>
      </w:r>
      <w:r w:rsidR="00254FD8" w:rsidRPr="00B853A1">
        <w:rPr>
          <w:rFonts w:eastAsia="Times New Roman" w:cstheme="minorHAnsi"/>
          <w:szCs w:val="20"/>
          <w:lang w:val="is-IS"/>
        </w:rPr>
        <w:t>2</w:t>
      </w:r>
      <w:r w:rsidR="006570D5" w:rsidRPr="00B853A1">
        <w:rPr>
          <w:rFonts w:eastAsia="Times New Roman" w:cstheme="minorHAnsi"/>
          <w:szCs w:val="20"/>
          <w:lang w:val="is-IS"/>
        </w:rPr>
        <w:t>1</w:t>
      </w:r>
      <w:r w:rsidRPr="00B853A1">
        <w:rPr>
          <w:rFonts w:eastAsia="Times New Roman" w:cstheme="minorHAnsi"/>
          <w:szCs w:val="20"/>
          <w:lang w:val="is-IS"/>
        </w:rPr>
        <w:t>-203</w:t>
      </w:r>
      <w:r w:rsidR="006570D5" w:rsidRPr="00B853A1">
        <w:rPr>
          <w:rFonts w:eastAsia="Times New Roman" w:cstheme="minorHAnsi"/>
          <w:szCs w:val="20"/>
          <w:lang w:val="is-IS"/>
        </w:rPr>
        <w:t>2</w:t>
      </w:r>
      <w:r w:rsidRPr="00B853A1">
        <w:rPr>
          <w:rFonts w:eastAsia="Times New Roman" w:cstheme="minorHAnsi"/>
          <w:szCs w:val="20"/>
          <w:lang w:val="is-IS"/>
        </w:rPr>
        <w:t xml:space="preserve"> tekur til starfssvæðis fjögurra sorpsamlaga og 3</w:t>
      </w:r>
      <w:r w:rsidR="00D87189" w:rsidRPr="00B853A1">
        <w:rPr>
          <w:rFonts w:eastAsia="Times New Roman" w:cstheme="minorHAnsi"/>
          <w:szCs w:val="20"/>
          <w:lang w:val="is-IS"/>
        </w:rPr>
        <w:t>2</w:t>
      </w:r>
      <w:r w:rsidRPr="00B853A1">
        <w:rPr>
          <w:rFonts w:eastAsia="Times New Roman" w:cstheme="minorHAnsi"/>
          <w:szCs w:val="20"/>
          <w:lang w:val="is-IS"/>
        </w:rPr>
        <w:t xml:space="preserve"> sveitarfélaga á suðvesturhluta landsins.</w:t>
      </w:r>
    </w:p>
    <w:p w14:paraId="04A8E17D" w14:textId="4795587E" w:rsidR="00194A62" w:rsidRPr="00B853A1" w:rsidRDefault="00194A62" w:rsidP="00194A62">
      <w:pPr>
        <w:spacing w:after="120" w:line="240" w:lineRule="auto"/>
        <w:rPr>
          <w:rFonts w:eastAsia="Times New Roman" w:cstheme="minorHAnsi"/>
          <w:szCs w:val="20"/>
          <w:lang w:val="is-IS"/>
        </w:rPr>
      </w:pPr>
      <w:r w:rsidRPr="00B853A1">
        <w:rPr>
          <w:rFonts w:eastAsia="Times New Roman" w:cstheme="minorHAnsi"/>
          <w:szCs w:val="20"/>
          <w:lang w:val="is-IS"/>
        </w:rPr>
        <w:t xml:space="preserve">Áætlunin er </w:t>
      </w:r>
      <w:r w:rsidR="00AF4F26" w:rsidRPr="00B853A1">
        <w:rPr>
          <w:rFonts w:eastAsia="Times New Roman" w:cstheme="minorHAnsi"/>
          <w:szCs w:val="20"/>
          <w:lang w:val="is-IS"/>
        </w:rPr>
        <w:t>unnin af samstarfsvettvangi sorpsamlaganna á grundvelli</w:t>
      </w:r>
      <w:r w:rsidRPr="00B853A1">
        <w:rPr>
          <w:rFonts w:eastAsia="Times New Roman" w:cstheme="minorHAnsi"/>
          <w:szCs w:val="20"/>
          <w:lang w:val="is-IS"/>
        </w:rPr>
        <w:t xml:space="preserve"> sam</w:t>
      </w:r>
      <w:r w:rsidR="00AF4F26" w:rsidRPr="00B853A1">
        <w:rPr>
          <w:rFonts w:eastAsia="Times New Roman" w:cstheme="minorHAnsi"/>
          <w:szCs w:val="20"/>
          <w:lang w:val="is-IS"/>
        </w:rPr>
        <w:t>komulags</w:t>
      </w:r>
      <w:r w:rsidRPr="00B853A1">
        <w:rPr>
          <w:rFonts w:eastAsia="Times New Roman" w:cstheme="minorHAnsi"/>
          <w:szCs w:val="20"/>
          <w:lang w:val="is-IS"/>
        </w:rPr>
        <w:t xml:space="preserve"> </w:t>
      </w:r>
      <w:r w:rsidR="00AF4F26" w:rsidRPr="00B853A1">
        <w:rPr>
          <w:rFonts w:eastAsia="Times New Roman" w:cstheme="minorHAnsi"/>
          <w:szCs w:val="20"/>
          <w:lang w:val="is-IS"/>
        </w:rPr>
        <w:t>sem gert var 15. maí 2009, og á grundvelli samþykktar samstarfsvettvangsins frá 11. maí 2017</w:t>
      </w:r>
      <w:r w:rsidRPr="00B853A1">
        <w:rPr>
          <w:rFonts w:eastAsia="Times New Roman" w:cstheme="minorHAnsi"/>
          <w:szCs w:val="20"/>
          <w:lang w:val="is-IS"/>
        </w:rPr>
        <w:t xml:space="preserve">. Endurskoðuð svæðisáætlun ásamt umhverfisskýrslu var kynnt með auglýsingu </w:t>
      </w:r>
      <w:r w:rsidR="006570D5" w:rsidRPr="00B853A1">
        <w:rPr>
          <w:rFonts w:eastAsia="Times New Roman" w:cstheme="minorHAnsi"/>
          <w:szCs w:val="20"/>
          <w:highlight w:val="yellow"/>
          <w:lang w:val="is-IS"/>
        </w:rPr>
        <w:t>xx</w:t>
      </w:r>
      <w:r w:rsidRPr="00B853A1">
        <w:rPr>
          <w:rFonts w:eastAsia="Times New Roman" w:cstheme="minorHAnsi"/>
          <w:szCs w:val="20"/>
          <w:highlight w:val="yellow"/>
          <w:lang w:val="is-IS"/>
        </w:rPr>
        <w:t xml:space="preserve">. </w:t>
      </w:r>
      <w:r w:rsidR="006570D5" w:rsidRPr="00B853A1">
        <w:rPr>
          <w:rFonts w:eastAsia="Times New Roman" w:cstheme="minorHAnsi"/>
          <w:szCs w:val="20"/>
          <w:highlight w:val="yellow"/>
          <w:lang w:val="is-IS"/>
        </w:rPr>
        <w:t>xxxx</w:t>
      </w:r>
      <w:r w:rsidRPr="00B853A1">
        <w:rPr>
          <w:rFonts w:eastAsia="Times New Roman" w:cstheme="minorHAnsi"/>
          <w:szCs w:val="20"/>
          <w:highlight w:val="yellow"/>
          <w:lang w:val="is-IS"/>
        </w:rPr>
        <w:t xml:space="preserve"> 20</w:t>
      </w:r>
      <w:r w:rsidR="00C2297C" w:rsidRPr="00B853A1">
        <w:rPr>
          <w:rFonts w:eastAsia="Times New Roman" w:cstheme="minorHAnsi"/>
          <w:szCs w:val="20"/>
          <w:highlight w:val="yellow"/>
          <w:lang w:val="is-IS"/>
        </w:rPr>
        <w:t>2</w:t>
      </w:r>
      <w:r w:rsidR="006570D5" w:rsidRPr="00B853A1">
        <w:rPr>
          <w:rFonts w:eastAsia="Times New Roman" w:cstheme="minorHAnsi"/>
          <w:szCs w:val="20"/>
          <w:highlight w:val="yellow"/>
          <w:lang w:val="is-IS"/>
        </w:rPr>
        <w:t>1</w:t>
      </w:r>
      <w:r w:rsidRPr="00B853A1">
        <w:rPr>
          <w:rFonts w:eastAsia="Times New Roman" w:cstheme="minorHAnsi"/>
          <w:szCs w:val="20"/>
          <w:lang w:val="is-IS"/>
        </w:rPr>
        <w:t xml:space="preserve">. Auk þess </w:t>
      </w:r>
      <w:r w:rsidR="007A27C1" w:rsidRPr="00B853A1">
        <w:rPr>
          <w:rFonts w:eastAsia="Times New Roman" w:cstheme="minorHAnsi"/>
          <w:szCs w:val="20"/>
          <w:lang w:val="is-IS"/>
        </w:rPr>
        <w:t>va</w:t>
      </w:r>
      <w:r w:rsidRPr="00B853A1">
        <w:rPr>
          <w:rFonts w:eastAsia="Times New Roman" w:cstheme="minorHAnsi"/>
          <w:szCs w:val="20"/>
          <w:lang w:val="is-IS"/>
        </w:rPr>
        <w:t xml:space="preserve">r </w:t>
      </w:r>
      <w:r w:rsidR="007A27C1" w:rsidRPr="00B853A1">
        <w:rPr>
          <w:rFonts w:eastAsia="Times New Roman" w:cstheme="minorHAnsi"/>
          <w:szCs w:val="20"/>
          <w:lang w:val="is-IS"/>
        </w:rPr>
        <w:t xml:space="preserve">áætlunin aðgengileg almenningi á </w:t>
      </w:r>
      <w:r w:rsidRPr="00B853A1">
        <w:rPr>
          <w:rFonts w:eastAsia="Times New Roman" w:cstheme="minorHAnsi"/>
          <w:szCs w:val="20"/>
          <w:lang w:val="is-IS"/>
        </w:rPr>
        <w:t>sérst</w:t>
      </w:r>
      <w:r w:rsidR="007A27C1" w:rsidRPr="00B853A1">
        <w:rPr>
          <w:rFonts w:eastAsia="Times New Roman" w:cstheme="minorHAnsi"/>
          <w:szCs w:val="20"/>
          <w:lang w:val="is-IS"/>
        </w:rPr>
        <w:t>a</w:t>
      </w:r>
      <w:r w:rsidRPr="00B853A1">
        <w:rPr>
          <w:rFonts w:eastAsia="Times New Roman" w:cstheme="minorHAnsi"/>
          <w:szCs w:val="20"/>
          <w:lang w:val="is-IS"/>
        </w:rPr>
        <w:t>k</w:t>
      </w:r>
      <w:r w:rsidR="007A27C1" w:rsidRPr="00B853A1">
        <w:rPr>
          <w:rFonts w:eastAsia="Times New Roman" w:cstheme="minorHAnsi"/>
          <w:szCs w:val="20"/>
          <w:lang w:val="is-IS"/>
        </w:rPr>
        <w:t>ri</w:t>
      </w:r>
      <w:r w:rsidRPr="00B853A1">
        <w:rPr>
          <w:rFonts w:eastAsia="Times New Roman" w:cstheme="minorHAnsi"/>
          <w:szCs w:val="20"/>
          <w:lang w:val="is-IS"/>
        </w:rPr>
        <w:t xml:space="preserve"> heimasíða </w:t>
      </w:r>
      <w:hyperlink r:id="rId14" w:history="1">
        <w:r w:rsidRPr="00B853A1">
          <w:rPr>
            <w:rFonts w:eastAsia="Times New Roman" w:cstheme="minorHAnsi"/>
            <w:b/>
            <w:bCs/>
            <w:color w:val="0266AD"/>
            <w:sz w:val="17"/>
            <w:szCs w:val="20"/>
            <w:lang w:val="is-IS"/>
          </w:rPr>
          <w:t>www.samlausn.is</w:t>
        </w:r>
      </w:hyperlink>
      <w:r w:rsidRPr="00B853A1">
        <w:rPr>
          <w:rFonts w:eastAsia="Times New Roman" w:cstheme="minorHAnsi"/>
          <w:szCs w:val="20"/>
          <w:lang w:val="is-IS"/>
        </w:rPr>
        <w:t xml:space="preserve">. Lögbundnum athugasemdafresti lauk </w:t>
      </w:r>
      <w:r w:rsidR="006570D5" w:rsidRPr="00B853A1">
        <w:rPr>
          <w:rFonts w:eastAsia="Times New Roman" w:cstheme="minorHAnsi"/>
          <w:szCs w:val="20"/>
          <w:highlight w:val="yellow"/>
          <w:lang w:val="is-IS"/>
        </w:rPr>
        <w:t>xx</w:t>
      </w:r>
      <w:r w:rsidRPr="00B853A1">
        <w:rPr>
          <w:rFonts w:eastAsia="Times New Roman" w:cstheme="minorHAnsi"/>
          <w:szCs w:val="20"/>
          <w:highlight w:val="yellow"/>
          <w:lang w:val="is-IS"/>
        </w:rPr>
        <w:t xml:space="preserve">. </w:t>
      </w:r>
      <w:r w:rsidR="006570D5" w:rsidRPr="00B853A1">
        <w:rPr>
          <w:rFonts w:eastAsia="Times New Roman" w:cstheme="minorHAnsi"/>
          <w:szCs w:val="20"/>
          <w:highlight w:val="yellow"/>
          <w:lang w:val="is-IS"/>
        </w:rPr>
        <w:t>xxxx</w:t>
      </w:r>
      <w:r w:rsidRPr="00B853A1">
        <w:rPr>
          <w:rFonts w:eastAsia="Times New Roman" w:cstheme="minorHAnsi"/>
          <w:szCs w:val="20"/>
          <w:highlight w:val="yellow"/>
          <w:lang w:val="is-IS"/>
        </w:rPr>
        <w:t xml:space="preserve"> 20</w:t>
      </w:r>
      <w:r w:rsidR="007A27C1" w:rsidRPr="00B853A1">
        <w:rPr>
          <w:rFonts w:eastAsia="Times New Roman" w:cstheme="minorHAnsi"/>
          <w:szCs w:val="20"/>
          <w:highlight w:val="yellow"/>
          <w:lang w:val="is-IS"/>
        </w:rPr>
        <w:t>2</w:t>
      </w:r>
      <w:r w:rsidR="006570D5" w:rsidRPr="00B853A1">
        <w:rPr>
          <w:rFonts w:eastAsia="Times New Roman" w:cstheme="minorHAnsi"/>
          <w:szCs w:val="20"/>
          <w:highlight w:val="yellow"/>
          <w:lang w:val="is-IS"/>
        </w:rPr>
        <w:t>1</w:t>
      </w:r>
      <w:r w:rsidRPr="00B853A1">
        <w:rPr>
          <w:rFonts w:eastAsia="Times New Roman" w:cstheme="minorHAnsi"/>
          <w:szCs w:val="20"/>
          <w:lang w:val="is-IS"/>
        </w:rPr>
        <w:t xml:space="preserve"> og í áætluninni er gerð er grein fyrir þeim athugasemdum sem bárust ásamt viðbrögðum við þeim.</w:t>
      </w:r>
    </w:p>
    <w:p w14:paraId="5DDF29F0" w14:textId="77777777" w:rsidR="00194A62" w:rsidRPr="00B853A1" w:rsidRDefault="00194A62" w:rsidP="00194A62">
      <w:pPr>
        <w:spacing w:after="120" w:line="240" w:lineRule="auto"/>
        <w:rPr>
          <w:rFonts w:eastAsia="Times New Roman" w:cstheme="minorHAnsi"/>
          <w:szCs w:val="20"/>
          <w:lang w:val="is-IS"/>
        </w:rPr>
      </w:pPr>
      <w:r w:rsidRPr="00B853A1">
        <w:rPr>
          <w:rFonts w:eastAsia="Times New Roman" w:cstheme="minorHAnsi"/>
          <w:szCs w:val="20"/>
          <w:lang w:val="is-IS"/>
        </w:rPr>
        <w:t>Verkefnisstjórn ítrekar að í aðgerðaráætluninni eru engar bindandi tímasetningar hvað varðar einstakar framkvæmdir. Ákvarðanir um framkvæmdaþátt áætlunarinnar verða teknar sérstaklega af samningsaðilum.</w:t>
      </w:r>
    </w:p>
    <w:p w14:paraId="47AAD7F2" w14:textId="77777777" w:rsidR="00194A62" w:rsidRPr="00B853A1" w:rsidRDefault="00194A62" w:rsidP="00194A62">
      <w:pPr>
        <w:spacing w:after="120" w:line="240" w:lineRule="auto"/>
        <w:rPr>
          <w:rFonts w:eastAsia="Times New Roman" w:cstheme="minorHAnsi"/>
          <w:szCs w:val="20"/>
          <w:lang w:val="is-IS"/>
        </w:rPr>
      </w:pPr>
      <w:r w:rsidRPr="00B853A1">
        <w:rPr>
          <w:rFonts w:eastAsia="Times New Roman" w:cstheme="minorHAnsi"/>
          <w:szCs w:val="20"/>
          <w:lang w:val="is-IS"/>
        </w:rPr>
        <w:t>Svæðisáætlunin hefur verið samþykkt af stjórnum allra samlaganna og fengið staðfestingu sveitarstjórna allra þeirra sveitarfélaga sem að áætluninni standa.</w:t>
      </w:r>
    </w:p>
    <w:p w14:paraId="002B49C4" w14:textId="77777777" w:rsidR="00194A62" w:rsidRPr="00B853A1" w:rsidRDefault="00194A62" w:rsidP="00194A62">
      <w:pPr>
        <w:spacing w:after="120" w:line="240" w:lineRule="auto"/>
        <w:rPr>
          <w:rFonts w:eastAsia="Times New Roman" w:cstheme="minorHAnsi"/>
          <w:szCs w:val="20"/>
          <w:lang w:val="is-IS"/>
        </w:rPr>
      </w:pPr>
      <w:r w:rsidRPr="00B853A1">
        <w:rPr>
          <w:rFonts w:eastAsia="Times New Roman" w:cstheme="minorHAnsi"/>
          <w:szCs w:val="20"/>
          <w:lang w:val="is-IS"/>
        </w:rPr>
        <w:t>Staðfesting viðkomandi sveitarstjórna á svæðisáætluninni felur í sér að sveitarfélögin hafa uppfyllt ákvæði laga um gerð svæðisáætlunar um meðhöndlun úrgangs.</w:t>
      </w:r>
    </w:p>
    <w:p w14:paraId="17B9986E" w14:textId="77777777" w:rsidR="00194A62" w:rsidRPr="00B853A1" w:rsidRDefault="00194A62" w:rsidP="00194A62">
      <w:pPr>
        <w:spacing w:after="120" w:line="240" w:lineRule="auto"/>
        <w:rPr>
          <w:rFonts w:eastAsia="Times New Roman" w:cstheme="minorHAnsi"/>
          <w:szCs w:val="20"/>
          <w:lang w:val="is-IS"/>
        </w:rPr>
      </w:pPr>
    </w:p>
    <w:p w14:paraId="46197E97" w14:textId="77777777" w:rsidR="00194A62" w:rsidRPr="00B853A1" w:rsidRDefault="00194A62" w:rsidP="00194A62">
      <w:pPr>
        <w:spacing w:after="120" w:line="240" w:lineRule="auto"/>
        <w:rPr>
          <w:rFonts w:eastAsia="Times New Roman" w:cstheme="minorHAnsi"/>
          <w:szCs w:val="20"/>
          <w:lang w:val="is-IS"/>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9"/>
        <w:gridCol w:w="4440"/>
      </w:tblGrid>
      <w:tr w:rsidR="00194A62" w:rsidRPr="00076D83" w14:paraId="64321ED6" w14:textId="77777777" w:rsidTr="00DA0888">
        <w:tc>
          <w:tcPr>
            <w:tcW w:w="4439" w:type="dxa"/>
          </w:tcPr>
          <w:p w14:paraId="5B1A4BC4" w14:textId="53937FCB" w:rsidR="00194A62" w:rsidRPr="00B853A1" w:rsidRDefault="00194A62" w:rsidP="00194A62">
            <w:pPr>
              <w:spacing w:before="120" w:after="0"/>
              <w:ind w:left="284"/>
              <w:rPr>
                <w:rFonts w:asciiTheme="minorHAnsi" w:hAnsiTheme="minorHAnsi" w:cstheme="minorHAnsi"/>
                <w:lang w:val="is-IS"/>
              </w:rPr>
            </w:pPr>
            <w:r w:rsidRPr="00B853A1">
              <w:rPr>
                <w:rFonts w:asciiTheme="minorHAnsi" w:hAnsiTheme="minorHAnsi" w:cstheme="minorHAnsi"/>
                <w:highlight w:val="yellow"/>
                <w:lang w:val="is-IS"/>
              </w:rPr>
              <w:t xml:space="preserve">Reykjavík </w:t>
            </w:r>
            <w:r w:rsidR="006570D5" w:rsidRPr="00B853A1">
              <w:rPr>
                <w:rFonts w:asciiTheme="minorHAnsi" w:hAnsiTheme="minorHAnsi" w:cstheme="minorHAnsi"/>
                <w:highlight w:val="yellow"/>
                <w:lang w:val="is-IS"/>
              </w:rPr>
              <w:t>XX</w:t>
            </w:r>
            <w:r w:rsidRPr="00B853A1">
              <w:rPr>
                <w:rFonts w:asciiTheme="minorHAnsi" w:hAnsiTheme="minorHAnsi" w:cstheme="minorHAnsi"/>
                <w:highlight w:val="yellow"/>
                <w:lang w:val="is-IS"/>
              </w:rPr>
              <w:t>.</w:t>
            </w:r>
            <w:r w:rsidR="006570D5" w:rsidRPr="00B853A1">
              <w:rPr>
                <w:rFonts w:asciiTheme="minorHAnsi" w:hAnsiTheme="minorHAnsi" w:cstheme="minorHAnsi"/>
                <w:highlight w:val="yellow"/>
                <w:lang w:val="is-IS"/>
              </w:rPr>
              <w:t xml:space="preserve"> xxxx</w:t>
            </w:r>
            <w:r w:rsidRPr="00B853A1">
              <w:rPr>
                <w:rFonts w:asciiTheme="minorHAnsi" w:hAnsiTheme="minorHAnsi" w:cstheme="minorHAnsi"/>
                <w:highlight w:val="yellow"/>
                <w:lang w:val="is-IS"/>
              </w:rPr>
              <w:t xml:space="preserve"> 20</w:t>
            </w:r>
            <w:r w:rsidR="007A27C1" w:rsidRPr="00B853A1">
              <w:rPr>
                <w:rFonts w:asciiTheme="minorHAnsi" w:hAnsiTheme="minorHAnsi" w:cstheme="minorHAnsi"/>
                <w:highlight w:val="yellow"/>
                <w:lang w:val="is-IS"/>
              </w:rPr>
              <w:t>2</w:t>
            </w:r>
            <w:r w:rsidR="006570D5" w:rsidRPr="00B853A1">
              <w:rPr>
                <w:rFonts w:asciiTheme="minorHAnsi" w:hAnsiTheme="minorHAnsi" w:cstheme="minorHAnsi"/>
                <w:highlight w:val="yellow"/>
                <w:lang w:val="is-IS"/>
              </w:rPr>
              <w:t>1</w:t>
            </w:r>
            <w:r w:rsidRPr="00B853A1">
              <w:rPr>
                <w:rFonts w:asciiTheme="minorHAnsi" w:hAnsiTheme="minorHAnsi" w:cstheme="minorHAnsi"/>
                <w:highlight w:val="yellow"/>
                <w:lang w:val="is-IS"/>
              </w:rPr>
              <w:t>.</w:t>
            </w:r>
          </w:p>
          <w:p w14:paraId="1AD97340" w14:textId="77777777" w:rsidR="00194A62" w:rsidRPr="00B853A1" w:rsidRDefault="00194A62" w:rsidP="00194A62">
            <w:pPr>
              <w:spacing w:before="120"/>
              <w:ind w:left="284"/>
              <w:rPr>
                <w:rFonts w:asciiTheme="minorHAnsi" w:hAnsiTheme="minorHAnsi" w:cstheme="minorHAnsi"/>
                <w:lang w:val="is-IS"/>
              </w:rPr>
            </w:pPr>
            <w:r w:rsidRPr="00B853A1">
              <w:rPr>
                <w:rFonts w:asciiTheme="minorHAnsi" w:hAnsiTheme="minorHAnsi" w:cstheme="minorHAnsi"/>
                <w:lang w:val="is-IS"/>
              </w:rPr>
              <w:t>f.h. Sorpu bs.</w:t>
            </w:r>
          </w:p>
        </w:tc>
        <w:tc>
          <w:tcPr>
            <w:tcW w:w="4440" w:type="dxa"/>
          </w:tcPr>
          <w:p w14:paraId="232717F2" w14:textId="29D80345" w:rsidR="00194A62" w:rsidRPr="00B853A1" w:rsidRDefault="00194A62" w:rsidP="00194A62">
            <w:pPr>
              <w:spacing w:before="120" w:after="0"/>
              <w:ind w:left="284"/>
              <w:rPr>
                <w:rFonts w:asciiTheme="minorHAnsi" w:hAnsiTheme="minorHAnsi" w:cstheme="minorHAnsi"/>
                <w:lang w:val="is-IS"/>
              </w:rPr>
            </w:pPr>
            <w:r w:rsidRPr="00B853A1">
              <w:rPr>
                <w:rFonts w:asciiTheme="minorHAnsi" w:hAnsiTheme="minorHAnsi" w:cstheme="minorHAnsi"/>
                <w:highlight w:val="yellow"/>
                <w:lang w:val="is-IS"/>
              </w:rPr>
              <w:t xml:space="preserve">Reykjanesbæ </w:t>
            </w:r>
            <w:r w:rsidR="006570D5" w:rsidRPr="00B853A1">
              <w:rPr>
                <w:rFonts w:asciiTheme="minorHAnsi" w:hAnsiTheme="minorHAnsi" w:cstheme="minorHAnsi"/>
                <w:highlight w:val="yellow"/>
                <w:lang w:val="is-IS"/>
              </w:rPr>
              <w:t>XX</w:t>
            </w:r>
            <w:r w:rsidRPr="00B853A1">
              <w:rPr>
                <w:rFonts w:asciiTheme="minorHAnsi" w:hAnsiTheme="minorHAnsi" w:cstheme="minorHAnsi"/>
                <w:highlight w:val="yellow"/>
                <w:lang w:val="is-IS"/>
              </w:rPr>
              <w:t xml:space="preserve">. </w:t>
            </w:r>
            <w:r w:rsidR="006570D5" w:rsidRPr="00B853A1">
              <w:rPr>
                <w:rFonts w:asciiTheme="minorHAnsi" w:hAnsiTheme="minorHAnsi" w:cstheme="minorHAnsi"/>
                <w:highlight w:val="yellow"/>
                <w:lang w:val="is-IS"/>
              </w:rPr>
              <w:t>xxxx</w:t>
            </w:r>
            <w:r w:rsidRPr="00B853A1">
              <w:rPr>
                <w:rFonts w:asciiTheme="minorHAnsi" w:hAnsiTheme="minorHAnsi" w:cstheme="minorHAnsi"/>
                <w:highlight w:val="yellow"/>
                <w:lang w:val="is-IS"/>
              </w:rPr>
              <w:t xml:space="preserve"> 20</w:t>
            </w:r>
            <w:r w:rsidR="007A27C1" w:rsidRPr="00B853A1">
              <w:rPr>
                <w:rFonts w:asciiTheme="minorHAnsi" w:hAnsiTheme="minorHAnsi" w:cstheme="minorHAnsi"/>
                <w:highlight w:val="yellow"/>
                <w:lang w:val="is-IS"/>
              </w:rPr>
              <w:t>2</w:t>
            </w:r>
            <w:r w:rsidR="006570D5" w:rsidRPr="00B853A1">
              <w:rPr>
                <w:rFonts w:asciiTheme="minorHAnsi" w:hAnsiTheme="minorHAnsi" w:cstheme="minorHAnsi"/>
                <w:highlight w:val="yellow"/>
                <w:lang w:val="is-IS"/>
              </w:rPr>
              <w:t>1</w:t>
            </w:r>
            <w:r w:rsidRPr="00B853A1">
              <w:rPr>
                <w:rFonts w:asciiTheme="minorHAnsi" w:hAnsiTheme="minorHAnsi" w:cstheme="minorHAnsi"/>
                <w:highlight w:val="yellow"/>
                <w:lang w:val="is-IS"/>
              </w:rPr>
              <w:t>.</w:t>
            </w:r>
          </w:p>
          <w:p w14:paraId="2DCE7382" w14:textId="6D4D205B" w:rsidR="00194A62" w:rsidRPr="00B853A1" w:rsidRDefault="00194A62" w:rsidP="00194A62">
            <w:pPr>
              <w:spacing w:before="120"/>
              <w:ind w:left="284"/>
              <w:rPr>
                <w:rFonts w:asciiTheme="minorHAnsi" w:hAnsiTheme="minorHAnsi" w:cstheme="minorHAnsi"/>
                <w:lang w:val="is-IS"/>
              </w:rPr>
            </w:pPr>
            <w:r w:rsidRPr="00B853A1">
              <w:rPr>
                <w:rFonts w:asciiTheme="minorHAnsi" w:hAnsiTheme="minorHAnsi" w:cstheme="minorHAnsi"/>
                <w:lang w:val="is-IS"/>
              </w:rPr>
              <w:t xml:space="preserve">f.h. </w:t>
            </w:r>
            <w:r w:rsidR="00CC4067" w:rsidRPr="00B853A1">
              <w:rPr>
                <w:rFonts w:asciiTheme="minorHAnsi" w:hAnsiTheme="minorHAnsi" w:cstheme="minorHAnsi"/>
                <w:lang w:val="is-IS"/>
              </w:rPr>
              <w:t xml:space="preserve">Kalka </w:t>
            </w:r>
            <w:r w:rsidR="001A1A67" w:rsidRPr="00B853A1">
              <w:rPr>
                <w:rFonts w:asciiTheme="minorHAnsi" w:hAnsiTheme="minorHAnsi" w:cstheme="minorHAnsi"/>
                <w:lang w:val="is-IS"/>
              </w:rPr>
              <w:t>s</w:t>
            </w:r>
            <w:r w:rsidRPr="00B853A1">
              <w:rPr>
                <w:rFonts w:asciiTheme="minorHAnsi" w:hAnsiTheme="minorHAnsi" w:cstheme="minorHAnsi"/>
                <w:lang w:val="is-IS"/>
              </w:rPr>
              <w:t>orpeyðingarstöð sf.</w:t>
            </w:r>
          </w:p>
        </w:tc>
      </w:tr>
      <w:tr w:rsidR="00194A62" w:rsidRPr="00B853A1" w14:paraId="591FA795" w14:textId="77777777" w:rsidTr="00DA0888">
        <w:tc>
          <w:tcPr>
            <w:tcW w:w="4439" w:type="dxa"/>
          </w:tcPr>
          <w:p w14:paraId="71D5E50F" w14:textId="77777777" w:rsidR="00194A62" w:rsidRPr="00B853A1" w:rsidRDefault="00194A62" w:rsidP="00194A62">
            <w:pPr>
              <w:spacing w:before="480" w:after="0"/>
              <w:jc w:val="center"/>
              <w:rPr>
                <w:rFonts w:asciiTheme="minorHAnsi" w:hAnsiTheme="minorHAnsi" w:cstheme="minorHAnsi"/>
                <w:lang w:val="is-IS"/>
              </w:rPr>
            </w:pPr>
            <w:r w:rsidRPr="00B853A1">
              <w:rPr>
                <w:rFonts w:asciiTheme="minorHAnsi" w:hAnsiTheme="minorHAnsi" w:cstheme="minorHAnsi"/>
                <w:lang w:val="is-IS"/>
              </w:rPr>
              <w:t>_________________________________</w:t>
            </w:r>
          </w:p>
        </w:tc>
        <w:tc>
          <w:tcPr>
            <w:tcW w:w="4440" w:type="dxa"/>
          </w:tcPr>
          <w:p w14:paraId="35C1712D" w14:textId="77777777" w:rsidR="00194A62" w:rsidRPr="00B853A1" w:rsidRDefault="00194A62" w:rsidP="00194A62">
            <w:pPr>
              <w:spacing w:before="480" w:after="0"/>
              <w:jc w:val="center"/>
              <w:rPr>
                <w:rFonts w:asciiTheme="minorHAnsi" w:hAnsiTheme="minorHAnsi" w:cstheme="minorHAnsi"/>
                <w:lang w:val="is-IS"/>
              </w:rPr>
            </w:pPr>
            <w:r w:rsidRPr="00B853A1">
              <w:rPr>
                <w:rFonts w:asciiTheme="minorHAnsi" w:hAnsiTheme="minorHAnsi" w:cstheme="minorHAnsi"/>
                <w:lang w:val="is-IS"/>
              </w:rPr>
              <w:t>_________________________________</w:t>
            </w:r>
          </w:p>
        </w:tc>
      </w:tr>
      <w:tr w:rsidR="00194A62" w:rsidRPr="00B853A1" w14:paraId="1CF2FC07" w14:textId="77777777" w:rsidTr="00DA0888">
        <w:tc>
          <w:tcPr>
            <w:tcW w:w="4439" w:type="dxa"/>
          </w:tcPr>
          <w:p w14:paraId="2E6CEFF9" w14:textId="79BCAA3B" w:rsidR="00194A62" w:rsidRPr="00B853A1" w:rsidRDefault="00E37BBB" w:rsidP="00194A62">
            <w:pPr>
              <w:jc w:val="center"/>
              <w:rPr>
                <w:rFonts w:asciiTheme="minorHAnsi" w:hAnsiTheme="minorHAnsi" w:cstheme="minorHAnsi"/>
                <w:lang w:val="is-IS"/>
              </w:rPr>
            </w:pPr>
            <w:r w:rsidRPr="00B853A1">
              <w:rPr>
                <w:rFonts w:asciiTheme="minorHAnsi" w:hAnsiTheme="minorHAnsi" w:cstheme="minorHAnsi"/>
                <w:lang w:val="is-IS"/>
              </w:rPr>
              <w:t>Jón Viggó Gunnarsson</w:t>
            </w:r>
          </w:p>
        </w:tc>
        <w:tc>
          <w:tcPr>
            <w:tcW w:w="4440" w:type="dxa"/>
          </w:tcPr>
          <w:p w14:paraId="243EEC11" w14:textId="4DBF9F80" w:rsidR="00194A62" w:rsidRPr="00B853A1" w:rsidRDefault="00B4130E" w:rsidP="00194A62">
            <w:pPr>
              <w:jc w:val="center"/>
              <w:rPr>
                <w:rFonts w:asciiTheme="minorHAnsi" w:hAnsiTheme="minorHAnsi" w:cstheme="minorHAnsi"/>
                <w:lang w:val="is-IS"/>
              </w:rPr>
            </w:pPr>
            <w:r w:rsidRPr="00B853A1">
              <w:rPr>
                <w:rFonts w:asciiTheme="minorHAnsi" w:hAnsiTheme="minorHAnsi" w:cstheme="minorHAnsi"/>
                <w:lang w:val="is-IS"/>
              </w:rPr>
              <w:t>Steinþór Þórðarson</w:t>
            </w:r>
          </w:p>
        </w:tc>
      </w:tr>
      <w:tr w:rsidR="00194A62" w:rsidRPr="00B853A1" w14:paraId="0AA92EE1" w14:textId="77777777" w:rsidTr="00DA0888">
        <w:tc>
          <w:tcPr>
            <w:tcW w:w="4439" w:type="dxa"/>
          </w:tcPr>
          <w:p w14:paraId="30BB66B2" w14:textId="77777777" w:rsidR="00194A62" w:rsidRPr="00B853A1" w:rsidRDefault="00194A62" w:rsidP="00194A62">
            <w:pPr>
              <w:spacing w:before="360"/>
              <w:jc w:val="center"/>
              <w:rPr>
                <w:rFonts w:asciiTheme="minorHAnsi" w:hAnsiTheme="minorHAnsi" w:cstheme="minorHAnsi"/>
                <w:lang w:val="is-IS"/>
              </w:rPr>
            </w:pPr>
          </w:p>
        </w:tc>
        <w:tc>
          <w:tcPr>
            <w:tcW w:w="4440" w:type="dxa"/>
          </w:tcPr>
          <w:p w14:paraId="205F7F73" w14:textId="77777777" w:rsidR="00194A62" w:rsidRPr="00B853A1" w:rsidRDefault="00194A62" w:rsidP="00194A62">
            <w:pPr>
              <w:spacing w:before="360"/>
              <w:jc w:val="center"/>
              <w:rPr>
                <w:rFonts w:asciiTheme="minorHAnsi" w:hAnsiTheme="minorHAnsi" w:cstheme="minorHAnsi"/>
                <w:lang w:val="is-IS"/>
              </w:rPr>
            </w:pPr>
          </w:p>
        </w:tc>
      </w:tr>
      <w:tr w:rsidR="00194A62" w:rsidRPr="00B853A1" w14:paraId="57152D2E" w14:textId="77777777" w:rsidTr="00DA0888">
        <w:tc>
          <w:tcPr>
            <w:tcW w:w="4439" w:type="dxa"/>
          </w:tcPr>
          <w:p w14:paraId="177827E3" w14:textId="5A289464" w:rsidR="00194A62" w:rsidRPr="00B853A1" w:rsidRDefault="007A27C1" w:rsidP="00194A62">
            <w:pPr>
              <w:spacing w:before="120" w:after="0"/>
              <w:ind w:left="284"/>
              <w:rPr>
                <w:rFonts w:asciiTheme="minorHAnsi" w:hAnsiTheme="minorHAnsi" w:cstheme="minorHAnsi"/>
                <w:lang w:val="is-IS"/>
              </w:rPr>
            </w:pPr>
            <w:r w:rsidRPr="00B853A1">
              <w:rPr>
                <w:rFonts w:asciiTheme="minorHAnsi" w:hAnsiTheme="minorHAnsi" w:cstheme="minorHAnsi"/>
                <w:highlight w:val="yellow"/>
                <w:lang w:val="is-IS"/>
              </w:rPr>
              <w:t>Flúðum</w:t>
            </w:r>
            <w:r w:rsidR="00194A62" w:rsidRPr="00B853A1">
              <w:rPr>
                <w:rFonts w:asciiTheme="minorHAnsi" w:hAnsiTheme="minorHAnsi" w:cstheme="minorHAnsi"/>
                <w:highlight w:val="yellow"/>
                <w:lang w:val="is-IS"/>
              </w:rPr>
              <w:t xml:space="preserve"> </w:t>
            </w:r>
            <w:r w:rsidR="006570D5" w:rsidRPr="00B853A1">
              <w:rPr>
                <w:rFonts w:asciiTheme="minorHAnsi" w:hAnsiTheme="minorHAnsi" w:cstheme="minorHAnsi"/>
                <w:highlight w:val="yellow"/>
                <w:lang w:val="is-IS"/>
              </w:rPr>
              <w:t>XX</w:t>
            </w:r>
            <w:r w:rsidR="00194A62" w:rsidRPr="00B853A1">
              <w:rPr>
                <w:rFonts w:asciiTheme="minorHAnsi" w:hAnsiTheme="minorHAnsi" w:cstheme="minorHAnsi"/>
                <w:highlight w:val="yellow"/>
                <w:lang w:val="is-IS"/>
              </w:rPr>
              <w:t xml:space="preserve">. </w:t>
            </w:r>
            <w:r w:rsidR="006570D5" w:rsidRPr="00B853A1">
              <w:rPr>
                <w:rFonts w:asciiTheme="minorHAnsi" w:hAnsiTheme="minorHAnsi" w:cstheme="minorHAnsi"/>
                <w:highlight w:val="yellow"/>
                <w:lang w:val="is-IS"/>
              </w:rPr>
              <w:t>xxxx</w:t>
            </w:r>
            <w:r w:rsidR="00194A62" w:rsidRPr="00B853A1">
              <w:rPr>
                <w:rFonts w:asciiTheme="minorHAnsi" w:hAnsiTheme="minorHAnsi" w:cstheme="minorHAnsi"/>
                <w:highlight w:val="yellow"/>
                <w:lang w:val="is-IS"/>
              </w:rPr>
              <w:t xml:space="preserve"> 20</w:t>
            </w:r>
            <w:r w:rsidRPr="00B853A1">
              <w:rPr>
                <w:rFonts w:asciiTheme="minorHAnsi" w:hAnsiTheme="minorHAnsi" w:cstheme="minorHAnsi"/>
                <w:highlight w:val="yellow"/>
                <w:lang w:val="is-IS"/>
              </w:rPr>
              <w:t>2</w:t>
            </w:r>
            <w:r w:rsidR="006570D5" w:rsidRPr="00B853A1">
              <w:rPr>
                <w:rFonts w:asciiTheme="minorHAnsi" w:hAnsiTheme="minorHAnsi" w:cstheme="minorHAnsi"/>
                <w:highlight w:val="yellow"/>
                <w:lang w:val="is-IS"/>
              </w:rPr>
              <w:t>1</w:t>
            </w:r>
            <w:r w:rsidR="00194A62" w:rsidRPr="00B853A1">
              <w:rPr>
                <w:rFonts w:asciiTheme="minorHAnsi" w:hAnsiTheme="minorHAnsi" w:cstheme="minorHAnsi"/>
                <w:highlight w:val="yellow"/>
                <w:lang w:val="is-IS"/>
              </w:rPr>
              <w:t>.</w:t>
            </w:r>
          </w:p>
          <w:p w14:paraId="779EE124" w14:textId="77777777" w:rsidR="00194A62" w:rsidRPr="00B853A1" w:rsidRDefault="00194A62" w:rsidP="00194A62">
            <w:pPr>
              <w:spacing w:before="120"/>
              <w:ind w:left="284"/>
              <w:rPr>
                <w:rFonts w:asciiTheme="minorHAnsi" w:hAnsiTheme="minorHAnsi" w:cstheme="minorHAnsi"/>
                <w:lang w:val="is-IS"/>
              </w:rPr>
            </w:pPr>
            <w:r w:rsidRPr="00B853A1">
              <w:rPr>
                <w:rFonts w:asciiTheme="minorHAnsi" w:hAnsiTheme="minorHAnsi" w:cstheme="minorHAnsi"/>
                <w:lang w:val="is-IS"/>
              </w:rPr>
              <w:t>f.h. Sorpstöðvar Suðurlands bs.</w:t>
            </w:r>
          </w:p>
        </w:tc>
        <w:tc>
          <w:tcPr>
            <w:tcW w:w="4440" w:type="dxa"/>
          </w:tcPr>
          <w:p w14:paraId="25300C54" w14:textId="4DFC15DD" w:rsidR="00194A62" w:rsidRPr="00B853A1" w:rsidRDefault="00194A62" w:rsidP="00194A62">
            <w:pPr>
              <w:spacing w:before="120" w:after="0"/>
              <w:ind w:left="284"/>
              <w:rPr>
                <w:rFonts w:asciiTheme="minorHAnsi" w:hAnsiTheme="minorHAnsi" w:cstheme="minorHAnsi"/>
                <w:lang w:val="is-IS"/>
              </w:rPr>
            </w:pPr>
            <w:r w:rsidRPr="00B853A1">
              <w:rPr>
                <w:rFonts w:asciiTheme="minorHAnsi" w:hAnsiTheme="minorHAnsi" w:cstheme="minorHAnsi"/>
                <w:highlight w:val="yellow"/>
                <w:lang w:val="is-IS"/>
              </w:rPr>
              <w:t xml:space="preserve">Borgarnesi </w:t>
            </w:r>
            <w:r w:rsidR="006570D5" w:rsidRPr="00B853A1">
              <w:rPr>
                <w:rFonts w:asciiTheme="minorHAnsi" w:hAnsiTheme="minorHAnsi" w:cstheme="minorHAnsi"/>
                <w:highlight w:val="yellow"/>
                <w:lang w:val="is-IS"/>
              </w:rPr>
              <w:t>XX</w:t>
            </w:r>
            <w:r w:rsidRPr="00B853A1">
              <w:rPr>
                <w:rFonts w:asciiTheme="minorHAnsi" w:hAnsiTheme="minorHAnsi" w:cstheme="minorHAnsi"/>
                <w:highlight w:val="yellow"/>
                <w:lang w:val="is-IS"/>
              </w:rPr>
              <w:t xml:space="preserve">. </w:t>
            </w:r>
            <w:r w:rsidR="006570D5" w:rsidRPr="00B853A1">
              <w:rPr>
                <w:rFonts w:asciiTheme="minorHAnsi" w:hAnsiTheme="minorHAnsi" w:cstheme="minorHAnsi"/>
                <w:highlight w:val="yellow"/>
                <w:lang w:val="is-IS"/>
              </w:rPr>
              <w:t>xxxx</w:t>
            </w:r>
            <w:r w:rsidRPr="00B853A1">
              <w:rPr>
                <w:rFonts w:asciiTheme="minorHAnsi" w:hAnsiTheme="minorHAnsi" w:cstheme="minorHAnsi"/>
                <w:highlight w:val="yellow"/>
                <w:lang w:val="is-IS"/>
              </w:rPr>
              <w:t xml:space="preserve"> 20</w:t>
            </w:r>
            <w:r w:rsidR="007A27C1" w:rsidRPr="00B853A1">
              <w:rPr>
                <w:rFonts w:asciiTheme="minorHAnsi" w:hAnsiTheme="minorHAnsi" w:cstheme="minorHAnsi"/>
                <w:highlight w:val="yellow"/>
                <w:lang w:val="is-IS"/>
              </w:rPr>
              <w:t>2</w:t>
            </w:r>
            <w:r w:rsidR="006570D5" w:rsidRPr="00B853A1">
              <w:rPr>
                <w:rFonts w:asciiTheme="minorHAnsi" w:hAnsiTheme="minorHAnsi" w:cstheme="minorHAnsi"/>
                <w:highlight w:val="yellow"/>
                <w:lang w:val="is-IS"/>
              </w:rPr>
              <w:t>1</w:t>
            </w:r>
            <w:r w:rsidRPr="00B853A1">
              <w:rPr>
                <w:rFonts w:asciiTheme="minorHAnsi" w:hAnsiTheme="minorHAnsi" w:cstheme="minorHAnsi"/>
                <w:highlight w:val="yellow"/>
                <w:lang w:val="is-IS"/>
              </w:rPr>
              <w:t>.</w:t>
            </w:r>
          </w:p>
          <w:p w14:paraId="3F55BBDF" w14:textId="77777777" w:rsidR="00194A62" w:rsidRPr="00B853A1" w:rsidRDefault="00194A62" w:rsidP="00194A62">
            <w:pPr>
              <w:spacing w:before="120"/>
              <w:ind w:left="284"/>
              <w:rPr>
                <w:rFonts w:asciiTheme="minorHAnsi" w:hAnsiTheme="minorHAnsi" w:cstheme="minorHAnsi"/>
                <w:lang w:val="is-IS"/>
              </w:rPr>
            </w:pPr>
            <w:r w:rsidRPr="00B853A1">
              <w:rPr>
                <w:rFonts w:asciiTheme="minorHAnsi" w:hAnsiTheme="minorHAnsi" w:cstheme="minorHAnsi"/>
                <w:lang w:val="is-IS"/>
              </w:rPr>
              <w:t>f.h. Sorpurðunar Vesturlands hf.</w:t>
            </w:r>
          </w:p>
        </w:tc>
      </w:tr>
      <w:tr w:rsidR="00194A62" w:rsidRPr="00B853A1" w14:paraId="693FACCF" w14:textId="77777777" w:rsidTr="00DA0888">
        <w:tc>
          <w:tcPr>
            <w:tcW w:w="4439" w:type="dxa"/>
          </w:tcPr>
          <w:p w14:paraId="62732F60" w14:textId="77777777" w:rsidR="00194A62" w:rsidRPr="00B853A1" w:rsidRDefault="00194A62" w:rsidP="00194A62">
            <w:pPr>
              <w:spacing w:before="480" w:after="0"/>
              <w:jc w:val="center"/>
              <w:rPr>
                <w:rFonts w:asciiTheme="minorHAnsi" w:hAnsiTheme="minorHAnsi" w:cstheme="minorHAnsi"/>
                <w:lang w:val="is-IS"/>
              </w:rPr>
            </w:pPr>
            <w:r w:rsidRPr="00B853A1">
              <w:rPr>
                <w:rFonts w:asciiTheme="minorHAnsi" w:hAnsiTheme="minorHAnsi" w:cstheme="minorHAnsi"/>
                <w:lang w:val="is-IS"/>
              </w:rPr>
              <w:t>_________________________________</w:t>
            </w:r>
          </w:p>
        </w:tc>
        <w:tc>
          <w:tcPr>
            <w:tcW w:w="4440" w:type="dxa"/>
          </w:tcPr>
          <w:p w14:paraId="77ED64C4" w14:textId="77777777" w:rsidR="00194A62" w:rsidRPr="00B853A1" w:rsidRDefault="00194A62" w:rsidP="00194A62">
            <w:pPr>
              <w:spacing w:before="480" w:after="0"/>
              <w:jc w:val="center"/>
              <w:rPr>
                <w:rFonts w:asciiTheme="minorHAnsi" w:hAnsiTheme="minorHAnsi" w:cstheme="minorHAnsi"/>
                <w:lang w:val="is-IS"/>
              </w:rPr>
            </w:pPr>
            <w:r w:rsidRPr="00B853A1">
              <w:rPr>
                <w:rFonts w:asciiTheme="minorHAnsi" w:hAnsiTheme="minorHAnsi" w:cstheme="minorHAnsi"/>
                <w:lang w:val="is-IS"/>
              </w:rPr>
              <w:t>_________________________________</w:t>
            </w:r>
          </w:p>
        </w:tc>
      </w:tr>
      <w:tr w:rsidR="00194A62" w:rsidRPr="00B853A1" w14:paraId="3357D4AE" w14:textId="77777777" w:rsidTr="00DA0888">
        <w:tc>
          <w:tcPr>
            <w:tcW w:w="4439" w:type="dxa"/>
          </w:tcPr>
          <w:p w14:paraId="4AD579E9" w14:textId="3DBC907F" w:rsidR="00194A62" w:rsidRPr="00B853A1" w:rsidRDefault="007A27C1" w:rsidP="00194A62">
            <w:pPr>
              <w:jc w:val="center"/>
              <w:rPr>
                <w:rFonts w:asciiTheme="minorHAnsi" w:hAnsiTheme="minorHAnsi" w:cstheme="minorHAnsi"/>
                <w:lang w:val="is-IS"/>
              </w:rPr>
            </w:pPr>
            <w:r w:rsidRPr="00B853A1">
              <w:rPr>
                <w:rFonts w:asciiTheme="minorHAnsi" w:hAnsiTheme="minorHAnsi" w:cstheme="minorHAnsi"/>
                <w:lang w:val="is-IS"/>
              </w:rPr>
              <w:t>Jón Valgeirsson</w:t>
            </w:r>
          </w:p>
        </w:tc>
        <w:tc>
          <w:tcPr>
            <w:tcW w:w="4440" w:type="dxa"/>
          </w:tcPr>
          <w:p w14:paraId="7AB2AB05" w14:textId="77777777" w:rsidR="00194A62" w:rsidRPr="00B853A1" w:rsidRDefault="00194A62" w:rsidP="00194A62">
            <w:pPr>
              <w:jc w:val="center"/>
              <w:rPr>
                <w:rFonts w:asciiTheme="minorHAnsi" w:hAnsiTheme="minorHAnsi" w:cstheme="minorHAnsi"/>
                <w:lang w:val="is-IS"/>
              </w:rPr>
            </w:pPr>
            <w:r w:rsidRPr="00B853A1">
              <w:rPr>
                <w:rFonts w:asciiTheme="minorHAnsi" w:hAnsiTheme="minorHAnsi" w:cstheme="minorHAnsi"/>
                <w:lang w:val="is-IS"/>
              </w:rPr>
              <w:t>Hrefna Bryndís Jónsdóttir</w:t>
            </w:r>
          </w:p>
        </w:tc>
      </w:tr>
    </w:tbl>
    <w:p w14:paraId="4B86E669" w14:textId="77777777" w:rsidR="00194A62" w:rsidRPr="00B853A1" w:rsidRDefault="00194A62" w:rsidP="00194A62">
      <w:pPr>
        <w:spacing w:after="120" w:line="240" w:lineRule="auto"/>
        <w:rPr>
          <w:rFonts w:eastAsia="Times New Roman" w:cstheme="minorHAnsi"/>
          <w:szCs w:val="20"/>
          <w:lang w:val="is-IS"/>
        </w:rPr>
      </w:pPr>
    </w:p>
    <w:p w14:paraId="7ED19101" w14:textId="77777777" w:rsidR="00194A62" w:rsidRPr="00B853A1" w:rsidRDefault="00194A62" w:rsidP="00EC42C8">
      <w:pPr>
        <w:spacing w:after="120" w:line="240" w:lineRule="auto"/>
        <w:ind w:right="3969"/>
        <w:rPr>
          <w:rFonts w:eastAsia="Times New Roman" w:cstheme="minorHAnsi"/>
          <w:sz w:val="20"/>
          <w:szCs w:val="20"/>
          <w:lang w:val="is-IS"/>
        </w:rPr>
      </w:pPr>
    </w:p>
    <w:p w14:paraId="536D71F7" w14:textId="77777777" w:rsidR="00EC42C8" w:rsidRPr="00B853A1" w:rsidRDefault="00EC42C8" w:rsidP="00EC42C8">
      <w:pPr>
        <w:spacing w:before="60" w:after="0"/>
        <w:rPr>
          <w:rFonts w:cstheme="minorHAnsi"/>
          <w:b/>
          <w:sz w:val="18"/>
          <w:szCs w:val="18"/>
          <w:lang w:val="is-IS"/>
        </w:rPr>
      </w:pPr>
    </w:p>
    <w:p w14:paraId="631A9A21" w14:textId="18E99107" w:rsidR="00EC42C8" w:rsidRPr="00B853A1" w:rsidRDefault="00EC42C8" w:rsidP="00EC42C8">
      <w:pPr>
        <w:spacing w:before="60" w:after="0"/>
        <w:rPr>
          <w:rFonts w:cstheme="minorHAnsi"/>
          <w:b/>
          <w:sz w:val="18"/>
          <w:szCs w:val="18"/>
          <w:lang w:val="is-IS"/>
        </w:rPr>
        <w:sectPr w:rsidR="00EC42C8" w:rsidRPr="00B853A1" w:rsidSect="00641283">
          <w:headerReference w:type="default" r:id="rId15"/>
          <w:footerReference w:type="default" r:id="rId16"/>
          <w:type w:val="continuous"/>
          <w:pgSz w:w="11906" w:h="16838"/>
          <w:pgMar w:top="1440" w:right="1440" w:bottom="1440" w:left="1440" w:header="708" w:footer="708" w:gutter="0"/>
          <w:pgNumType w:start="1"/>
          <w:cols w:space="708"/>
          <w:titlePg/>
          <w:docGrid w:linePitch="360"/>
        </w:sectPr>
      </w:pPr>
    </w:p>
    <w:sdt>
      <w:sdtPr>
        <w:rPr>
          <w:rFonts w:eastAsiaTheme="minorHAnsi" w:cstheme="minorHAnsi"/>
          <w:b w:val="0"/>
          <w:bCs w:val="0"/>
          <w:sz w:val="22"/>
          <w:szCs w:val="22"/>
          <w:lang w:val="nb-NO" w:eastAsia="en-US"/>
        </w:rPr>
        <w:id w:val="-495190046"/>
        <w:docPartObj>
          <w:docPartGallery w:val="Table of Contents"/>
          <w:docPartUnique/>
        </w:docPartObj>
      </w:sdtPr>
      <w:sdtContent>
        <w:p w14:paraId="595F60B9" w14:textId="4DC748BD" w:rsidR="00D816B6" w:rsidRPr="00B853A1" w:rsidRDefault="00D816B6">
          <w:pPr>
            <w:pStyle w:val="TOCHeading"/>
            <w:rPr>
              <w:rFonts w:cstheme="minorHAnsi"/>
            </w:rPr>
          </w:pPr>
          <w:r w:rsidRPr="00B853A1">
            <w:rPr>
              <w:rFonts w:cstheme="minorHAnsi"/>
            </w:rPr>
            <w:t>Efnisyfirlit</w:t>
          </w:r>
        </w:p>
        <w:p w14:paraId="2C0D43E4" w14:textId="645697D3" w:rsidR="00076D83" w:rsidRDefault="00D816B6">
          <w:pPr>
            <w:pStyle w:val="TOC1"/>
            <w:tabs>
              <w:tab w:val="right" w:leader="dot" w:pos="9016"/>
            </w:tabs>
            <w:rPr>
              <w:rFonts w:eastAsiaTheme="minorEastAsia"/>
              <w:b w:val="0"/>
              <w:noProof/>
              <w:sz w:val="22"/>
              <w:lang w:val="is-IS" w:eastAsia="is-IS"/>
            </w:rPr>
          </w:pPr>
          <w:r w:rsidRPr="00B853A1">
            <w:rPr>
              <w:rFonts w:cstheme="minorHAnsi"/>
              <w:lang w:val="is-IS"/>
            </w:rPr>
            <w:fldChar w:fldCharType="begin"/>
          </w:r>
          <w:r w:rsidRPr="00B853A1">
            <w:rPr>
              <w:rFonts w:cstheme="minorHAnsi"/>
              <w:lang w:val="is-IS"/>
            </w:rPr>
            <w:instrText xml:space="preserve"> TOC \o "1-3" \h \z \u </w:instrText>
          </w:r>
          <w:r w:rsidRPr="00B853A1">
            <w:rPr>
              <w:rFonts w:cstheme="minorHAnsi"/>
              <w:lang w:val="is-IS"/>
            </w:rPr>
            <w:fldChar w:fldCharType="separate"/>
          </w:r>
          <w:hyperlink w:anchor="_Toc77253895" w:history="1">
            <w:r w:rsidR="00076D83" w:rsidRPr="00424CAB">
              <w:rPr>
                <w:rStyle w:val="Hyperlink"/>
                <w:rFonts w:cstheme="minorHAnsi"/>
                <w:noProof/>
              </w:rPr>
              <w:t>Samantekt</w:t>
            </w:r>
            <w:r w:rsidR="00076D83">
              <w:rPr>
                <w:noProof/>
                <w:webHidden/>
              </w:rPr>
              <w:tab/>
            </w:r>
            <w:r w:rsidR="00076D83">
              <w:rPr>
                <w:noProof/>
                <w:webHidden/>
              </w:rPr>
              <w:fldChar w:fldCharType="begin"/>
            </w:r>
            <w:r w:rsidR="00076D83">
              <w:rPr>
                <w:noProof/>
                <w:webHidden/>
              </w:rPr>
              <w:instrText xml:space="preserve"> PAGEREF _Toc77253895 \h </w:instrText>
            </w:r>
            <w:r w:rsidR="00076D83">
              <w:rPr>
                <w:noProof/>
                <w:webHidden/>
              </w:rPr>
            </w:r>
            <w:r w:rsidR="00076D83">
              <w:rPr>
                <w:noProof/>
                <w:webHidden/>
              </w:rPr>
              <w:fldChar w:fldCharType="separate"/>
            </w:r>
            <w:r w:rsidR="00076D83">
              <w:rPr>
                <w:noProof/>
                <w:webHidden/>
              </w:rPr>
              <w:t>1</w:t>
            </w:r>
            <w:r w:rsidR="00076D83">
              <w:rPr>
                <w:noProof/>
                <w:webHidden/>
              </w:rPr>
              <w:fldChar w:fldCharType="end"/>
            </w:r>
          </w:hyperlink>
        </w:p>
        <w:p w14:paraId="13F25766" w14:textId="36E85CBB" w:rsidR="00076D83" w:rsidRDefault="00674AB3">
          <w:pPr>
            <w:pStyle w:val="TOC1"/>
            <w:tabs>
              <w:tab w:val="right" w:leader="dot" w:pos="9016"/>
            </w:tabs>
            <w:rPr>
              <w:rFonts w:eastAsiaTheme="minorEastAsia"/>
              <w:b w:val="0"/>
              <w:noProof/>
              <w:sz w:val="22"/>
              <w:lang w:val="is-IS" w:eastAsia="is-IS"/>
            </w:rPr>
          </w:pPr>
          <w:hyperlink w:anchor="_Toc77253896" w:history="1">
            <w:r w:rsidR="00076D83" w:rsidRPr="00424CAB">
              <w:rPr>
                <w:rStyle w:val="Hyperlink"/>
                <w:rFonts w:cstheme="minorHAnsi"/>
                <w:noProof/>
              </w:rPr>
              <w:t>Orðskýringar</w:t>
            </w:r>
            <w:r w:rsidR="00076D83">
              <w:rPr>
                <w:noProof/>
                <w:webHidden/>
              </w:rPr>
              <w:tab/>
            </w:r>
            <w:r w:rsidR="00076D83">
              <w:rPr>
                <w:noProof/>
                <w:webHidden/>
              </w:rPr>
              <w:fldChar w:fldCharType="begin"/>
            </w:r>
            <w:r w:rsidR="00076D83">
              <w:rPr>
                <w:noProof/>
                <w:webHidden/>
              </w:rPr>
              <w:instrText xml:space="preserve"> PAGEREF _Toc77253896 \h </w:instrText>
            </w:r>
            <w:r w:rsidR="00076D83">
              <w:rPr>
                <w:noProof/>
                <w:webHidden/>
              </w:rPr>
            </w:r>
            <w:r w:rsidR="00076D83">
              <w:rPr>
                <w:noProof/>
                <w:webHidden/>
              </w:rPr>
              <w:fldChar w:fldCharType="separate"/>
            </w:r>
            <w:r w:rsidR="00076D83">
              <w:rPr>
                <w:noProof/>
                <w:webHidden/>
              </w:rPr>
              <w:t>2</w:t>
            </w:r>
            <w:r w:rsidR="00076D83">
              <w:rPr>
                <w:noProof/>
                <w:webHidden/>
              </w:rPr>
              <w:fldChar w:fldCharType="end"/>
            </w:r>
          </w:hyperlink>
        </w:p>
        <w:p w14:paraId="530FA82A" w14:textId="3998F145" w:rsidR="00076D83" w:rsidRDefault="00674AB3">
          <w:pPr>
            <w:pStyle w:val="TOC1"/>
            <w:tabs>
              <w:tab w:val="left" w:pos="440"/>
              <w:tab w:val="right" w:leader="dot" w:pos="9016"/>
            </w:tabs>
            <w:rPr>
              <w:rFonts w:eastAsiaTheme="minorEastAsia"/>
              <w:b w:val="0"/>
              <w:noProof/>
              <w:sz w:val="22"/>
              <w:lang w:val="is-IS" w:eastAsia="is-IS"/>
            </w:rPr>
          </w:pPr>
          <w:hyperlink w:anchor="_Toc77253897" w:history="1">
            <w:r w:rsidR="00076D83" w:rsidRPr="00424CAB">
              <w:rPr>
                <w:rStyle w:val="Hyperlink"/>
                <w:rFonts w:cstheme="minorHAnsi"/>
                <w:noProof/>
              </w:rPr>
              <w:t>1.</w:t>
            </w:r>
            <w:r w:rsidR="00076D83">
              <w:rPr>
                <w:rFonts w:eastAsiaTheme="minorEastAsia"/>
                <w:b w:val="0"/>
                <w:noProof/>
                <w:sz w:val="22"/>
                <w:lang w:val="is-IS" w:eastAsia="is-IS"/>
              </w:rPr>
              <w:tab/>
            </w:r>
            <w:r w:rsidR="00076D83" w:rsidRPr="00424CAB">
              <w:rPr>
                <w:rStyle w:val="Hyperlink"/>
                <w:rFonts w:cstheme="minorHAnsi"/>
                <w:noProof/>
              </w:rPr>
              <w:t>Inngangur</w:t>
            </w:r>
            <w:r w:rsidR="00076D83">
              <w:rPr>
                <w:noProof/>
                <w:webHidden/>
              </w:rPr>
              <w:tab/>
            </w:r>
            <w:r w:rsidR="00076D83">
              <w:rPr>
                <w:noProof/>
                <w:webHidden/>
              </w:rPr>
              <w:fldChar w:fldCharType="begin"/>
            </w:r>
            <w:r w:rsidR="00076D83">
              <w:rPr>
                <w:noProof/>
                <w:webHidden/>
              </w:rPr>
              <w:instrText xml:space="preserve"> PAGEREF _Toc77253897 \h </w:instrText>
            </w:r>
            <w:r w:rsidR="00076D83">
              <w:rPr>
                <w:noProof/>
                <w:webHidden/>
              </w:rPr>
            </w:r>
            <w:r w:rsidR="00076D83">
              <w:rPr>
                <w:noProof/>
                <w:webHidden/>
              </w:rPr>
              <w:fldChar w:fldCharType="separate"/>
            </w:r>
            <w:r w:rsidR="00076D83">
              <w:rPr>
                <w:noProof/>
                <w:webHidden/>
              </w:rPr>
              <w:t>4</w:t>
            </w:r>
            <w:r w:rsidR="00076D83">
              <w:rPr>
                <w:noProof/>
                <w:webHidden/>
              </w:rPr>
              <w:fldChar w:fldCharType="end"/>
            </w:r>
          </w:hyperlink>
        </w:p>
        <w:p w14:paraId="1AB3315F" w14:textId="5163A920" w:rsidR="00076D83" w:rsidRDefault="00674AB3">
          <w:pPr>
            <w:pStyle w:val="TOC2"/>
            <w:rPr>
              <w:rFonts w:asciiTheme="minorHAnsi" w:eastAsiaTheme="minorEastAsia" w:hAnsiTheme="minorHAnsi" w:cstheme="minorBidi"/>
              <w:noProof/>
              <w:szCs w:val="22"/>
              <w:lang w:eastAsia="is-IS" w:bidi="ar-SA"/>
            </w:rPr>
          </w:pPr>
          <w:hyperlink w:anchor="_Toc77253898" w:history="1">
            <w:r w:rsidR="00076D83" w:rsidRPr="00424CAB">
              <w:rPr>
                <w:rStyle w:val="Hyperlink"/>
                <w:rFonts w:cstheme="minorHAnsi"/>
                <w:noProof/>
              </w:rPr>
              <w:t>1.1</w:t>
            </w:r>
            <w:r w:rsidR="00076D83">
              <w:rPr>
                <w:rFonts w:asciiTheme="minorHAnsi" w:eastAsiaTheme="minorEastAsia" w:hAnsiTheme="minorHAnsi" w:cstheme="minorBidi"/>
                <w:noProof/>
                <w:szCs w:val="22"/>
                <w:lang w:eastAsia="is-IS" w:bidi="ar-SA"/>
              </w:rPr>
              <w:tab/>
            </w:r>
            <w:r w:rsidR="00076D83" w:rsidRPr="00424CAB">
              <w:rPr>
                <w:rStyle w:val="Hyperlink"/>
                <w:rFonts w:cstheme="minorHAnsi"/>
                <w:noProof/>
              </w:rPr>
              <w:t>Úrgangsvandi svæðisins</w:t>
            </w:r>
            <w:r w:rsidR="00076D83">
              <w:rPr>
                <w:noProof/>
                <w:webHidden/>
              </w:rPr>
              <w:tab/>
            </w:r>
            <w:r w:rsidR="00076D83">
              <w:rPr>
                <w:noProof/>
                <w:webHidden/>
              </w:rPr>
              <w:fldChar w:fldCharType="begin"/>
            </w:r>
            <w:r w:rsidR="00076D83">
              <w:rPr>
                <w:noProof/>
                <w:webHidden/>
              </w:rPr>
              <w:instrText xml:space="preserve"> PAGEREF _Toc77253898 \h </w:instrText>
            </w:r>
            <w:r w:rsidR="00076D83">
              <w:rPr>
                <w:noProof/>
                <w:webHidden/>
              </w:rPr>
            </w:r>
            <w:r w:rsidR="00076D83">
              <w:rPr>
                <w:noProof/>
                <w:webHidden/>
              </w:rPr>
              <w:fldChar w:fldCharType="separate"/>
            </w:r>
            <w:r w:rsidR="00076D83">
              <w:rPr>
                <w:noProof/>
                <w:webHidden/>
              </w:rPr>
              <w:t>4</w:t>
            </w:r>
            <w:r w:rsidR="00076D83">
              <w:rPr>
                <w:noProof/>
                <w:webHidden/>
              </w:rPr>
              <w:fldChar w:fldCharType="end"/>
            </w:r>
          </w:hyperlink>
        </w:p>
        <w:p w14:paraId="6779C261" w14:textId="42D792EA" w:rsidR="00076D83" w:rsidRDefault="00674AB3">
          <w:pPr>
            <w:pStyle w:val="TOC2"/>
            <w:rPr>
              <w:rFonts w:asciiTheme="minorHAnsi" w:eastAsiaTheme="minorEastAsia" w:hAnsiTheme="minorHAnsi" w:cstheme="minorBidi"/>
              <w:noProof/>
              <w:szCs w:val="22"/>
              <w:lang w:eastAsia="is-IS" w:bidi="ar-SA"/>
            </w:rPr>
          </w:pPr>
          <w:hyperlink w:anchor="_Toc77253899" w:history="1">
            <w:r w:rsidR="00076D83" w:rsidRPr="00424CAB">
              <w:rPr>
                <w:rStyle w:val="Hyperlink"/>
                <w:rFonts w:cstheme="minorHAnsi"/>
                <w:noProof/>
              </w:rPr>
              <w:t>1.2</w:t>
            </w:r>
            <w:r w:rsidR="00076D83">
              <w:rPr>
                <w:rFonts w:asciiTheme="minorHAnsi" w:eastAsiaTheme="minorEastAsia" w:hAnsiTheme="minorHAnsi" w:cstheme="minorBidi"/>
                <w:noProof/>
                <w:szCs w:val="22"/>
                <w:lang w:eastAsia="is-IS" w:bidi="ar-SA"/>
              </w:rPr>
              <w:tab/>
            </w:r>
            <w:r w:rsidR="00076D83" w:rsidRPr="00424CAB">
              <w:rPr>
                <w:rStyle w:val="Hyperlink"/>
                <w:rFonts w:cstheme="minorHAnsi"/>
                <w:noProof/>
              </w:rPr>
              <w:t>Áhrif laga og reglugerða á stefnumótun</w:t>
            </w:r>
            <w:r w:rsidR="00076D83">
              <w:rPr>
                <w:noProof/>
                <w:webHidden/>
              </w:rPr>
              <w:tab/>
            </w:r>
            <w:r w:rsidR="00076D83">
              <w:rPr>
                <w:noProof/>
                <w:webHidden/>
              </w:rPr>
              <w:fldChar w:fldCharType="begin"/>
            </w:r>
            <w:r w:rsidR="00076D83">
              <w:rPr>
                <w:noProof/>
                <w:webHidden/>
              </w:rPr>
              <w:instrText xml:space="preserve"> PAGEREF _Toc77253899 \h </w:instrText>
            </w:r>
            <w:r w:rsidR="00076D83">
              <w:rPr>
                <w:noProof/>
                <w:webHidden/>
              </w:rPr>
            </w:r>
            <w:r w:rsidR="00076D83">
              <w:rPr>
                <w:noProof/>
                <w:webHidden/>
              </w:rPr>
              <w:fldChar w:fldCharType="separate"/>
            </w:r>
            <w:r w:rsidR="00076D83">
              <w:rPr>
                <w:noProof/>
                <w:webHidden/>
              </w:rPr>
              <w:t>5</w:t>
            </w:r>
            <w:r w:rsidR="00076D83">
              <w:rPr>
                <w:noProof/>
                <w:webHidden/>
              </w:rPr>
              <w:fldChar w:fldCharType="end"/>
            </w:r>
          </w:hyperlink>
        </w:p>
        <w:p w14:paraId="4522FE45" w14:textId="16273968" w:rsidR="00076D83" w:rsidRDefault="00674AB3">
          <w:pPr>
            <w:pStyle w:val="TOC3"/>
            <w:tabs>
              <w:tab w:val="left" w:pos="1540"/>
              <w:tab w:val="right" w:leader="dot" w:pos="9016"/>
            </w:tabs>
            <w:rPr>
              <w:rFonts w:eastAsiaTheme="minorEastAsia"/>
              <w:noProof/>
              <w:lang w:val="is-IS" w:eastAsia="is-IS"/>
            </w:rPr>
          </w:pPr>
          <w:hyperlink w:anchor="_Toc77253900" w:history="1">
            <w:r w:rsidR="00076D83" w:rsidRPr="00424CAB">
              <w:rPr>
                <w:rStyle w:val="Hyperlink"/>
                <w:rFonts w:cstheme="minorHAnsi"/>
                <w:noProof/>
                <w:lang w:bidi="en-US"/>
              </w:rPr>
              <w:t>1.2.1</w:t>
            </w:r>
            <w:r w:rsidR="00076D83">
              <w:rPr>
                <w:rFonts w:eastAsiaTheme="minorEastAsia"/>
                <w:noProof/>
                <w:lang w:val="is-IS" w:eastAsia="is-IS"/>
              </w:rPr>
              <w:tab/>
            </w:r>
            <w:r w:rsidR="00076D83" w:rsidRPr="00424CAB">
              <w:rPr>
                <w:rStyle w:val="Hyperlink"/>
                <w:rFonts w:cstheme="minorHAnsi"/>
                <w:noProof/>
                <w:lang w:bidi="en-US"/>
              </w:rPr>
              <w:t>Inngangur</w:t>
            </w:r>
            <w:r w:rsidR="00076D83">
              <w:rPr>
                <w:noProof/>
                <w:webHidden/>
              </w:rPr>
              <w:tab/>
            </w:r>
            <w:r w:rsidR="00076D83">
              <w:rPr>
                <w:noProof/>
                <w:webHidden/>
              </w:rPr>
              <w:fldChar w:fldCharType="begin"/>
            </w:r>
            <w:r w:rsidR="00076D83">
              <w:rPr>
                <w:noProof/>
                <w:webHidden/>
              </w:rPr>
              <w:instrText xml:space="preserve"> PAGEREF _Toc77253900 \h </w:instrText>
            </w:r>
            <w:r w:rsidR="00076D83">
              <w:rPr>
                <w:noProof/>
                <w:webHidden/>
              </w:rPr>
            </w:r>
            <w:r w:rsidR="00076D83">
              <w:rPr>
                <w:noProof/>
                <w:webHidden/>
              </w:rPr>
              <w:fldChar w:fldCharType="separate"/>
            </w:r>
            <w:r w:rsidR="00076D83">
              <w:rPr>
                <w:noProof/>
                <w:webHidden/>
              </w:rPr>
              <w:t>5</w:t>
            </w:r>
            <w:r w:rsidR="00076D83">
              <w:rPr>
                <w:noProof/>
                <w:webHidden/>
              </w:rPr>
              <w:fldChar w:fldCharType="end"/>
            </w:r>
          </w:hyperlink>
        </w:p>
        <w:p w14:paraId="6A8180A5" w14:textId="05B5545E" w:rsidR="00076D83" w:rsidRDefault="00674AB3">
          <w:pPr>
            <w:pStyle w:val="TOC3"/>
            <w:tabs>
              <w:tab w:val="left" w:pos="1540"/>
              <w:tab w:val="right" w:leader="dot" w:pos="9016"/>
            </w:tabs>
            <w:rPr>
              <w:rFonts w:eastAsiaTheme="minorEastAsia"/>
              <w:noProof/>
              <w:lang w:val="is-IS" w:eastAsia="is-IS"/>
            </w:rPr>
          </w:pPr>
          <w:hyperlink w:anchor="_Toc77253901" w:history="1">
            <w:r w:rsidR="00076D83" w:rsidRPr="00424CAB">
              <w:rPr>
                <w:rStyle w:val="Hyperlink"/>
                <w:rFonts w:cstheme="minorHAnsi"/>
                <w:noProof/>
                <w:lang w:bidi="en-US"/>
              </w:rPr>
              <w:t>1.2.2</w:t>
            </w:r>
            <w:r w:rsidR="00076D83">
              <w:rPr>
                <w:rFonts w:eastAsiaTheme="minorEastAsia"/>
                <w:noProof/>
                <w:lang w:val="is-IS" w:eastAsia="is-IS"/>
              </w:rPr>
              <w:tab/>
            </w:r>
            <w:r w:rsidR="00076D83" w:rsidRPr="00424CAB">
              <w:rPr>
                <w:rStyle w:val="Hyperlink"/>
                <w:rFonts w:cstheme="minorHAnsi"/>
                <w:noProof/>
                <w:lang w:bidi="en-US"/>
              </w:rPr>
              <w:t>Íslensk lög og reglugerðir</w:t>
            </w:r>
            <w:r w:rsidR="00076D83">
              <w:rPr>
                <w:noProof/>
                <w:webHidden/>
              </w:rPr>
              <w:tab/>
            </w:r>
            <w:r w:rsidR="00076D83">
              <w:rPr>
                <w:noProof/>
                <w:webHidden/>
              </w:rPr>
              <w:fldChar w:fldCharType="begin"/>
            </w:r>
            <w:r w:rsidR="00076D83">
              <w:rPr>
                <w:noProof/>
                <w:webHidden/>
              </w:rPr>
              <w:instrText xml:space="preserve"> PAGEREF _Toc77253901 \h </w:instrText>
            </w:r>
            <w:r w:rsidR="00076D83">
              <w:rPr>
                <w:noProof/>
                <w:webHidden/>
              </w:rPr>
            </w:r>
            <w:r w:rsidR="00076D83">
              <w:rPr>
                <w:noProof/>
                <w:webHidden/>
              </w:rPr>
              <w:fldChar w:fldCharType="separate"/>
            </w:r>
            <w:r w:rsidR="00076D83">
              <w:rPr>
                <w:noProof/>
                <w:webHidden/>
              </w:rPr>
              <w:t>6</w:t>
            </w:r>
            <w:r w:rsidR="00076D83">
              <w:rPr>
                <w:noProof/>
                <w:webHidden/>
              </w:rPr>
              <w:fldChar w:fldCharType="end"/>
            </w:r>
          </w:hyperlink>
        </w:p>
        <w:p w14:paraId="05312325" w14:textId="0876B225" w:rsidR="00076D83" w:rsidRDefault="00674AB3">
          <w:pPr>
            <w:pStyle w:val="TOC3"/>
            <w:tabs>
              <w:tab w:val="left" w:pos="1540"/>
              <w:tab w:val="right" w:leader="dot" w:pos="9016"/>
            </w:tabs>
            <w:rPr>
              <w:rFonts w:eastAsiaTheme="minorEastAsia"/>
              <w:noProof/>
              <w:lang w:val="is-IS" w:eastAsia="is-IS"/>
            </w:rPr>
          </w:pPr>
          <w:hyperlink w:anchor="_Toc77253902" w:history="1">
            <w:r w:rsidR="00076D83" w:rsidRPr="00424CAB">
              <w:rPr>
                <w:rStyle w:val="Hyperlink"/>
                <w:rFonts w:cstheme="minorHAnsi"/>
                <w:noProof/>
                <w:lang w:bidi="en-US"/>
              </w:rPr>
              <w:t>1.2.3</w:t>
            </w:r>
            <w:r w:rsidR="00076D83">
              <w:rPr>
                <w:rFonts w:eastAsiaTheme="minorEastAsia"/>
                <w:noProof/>
                <w:lang w:val="is-IS" w:eastAsia="is-IS"/>
              </w:rPr>
              <w:tab/>
            </w:r>
            <w:r w:rsidR="00076D83" w:rsidRPr="00424CAB">
              <w:rPr>
                <w:rStyle w:val="Hyperlink"/>
                <w:rFonts w:cstheme="minorHAnsi"/>
                <w:noProof/>
                <w:lang w:bidi="en-US"/>
              </w:rPr>
              <w:t>Landsáætlun um meðhöndlun úrgangs</w:t>
            </w:r>
            <w:r w:rsidR="00076D83">
              <w:rPr>
                <w:noProof/>
                <w:webHidden/>
              </w:rPr>
              <w:tab/>
            </w:r>
            <w:r w:rsidR="00076D83">
              <w:rPr>
                <w:noProof/>
                <w:webHidden/>
              </w:rPr>
              <w:fldChar w:fldCharType="begin"/>
            </w:r>
            <w:r w:rsidR="00076D83">
              <w:rPr>
                <w:noProof/>
                <w:webHidden/>
              </w:rPr>
              <w:instrText xml:space="preserve"> PAGEREF _Toc77253902 \h </w:instrText>
            </w:r>
            <w:r w:rsidR="00076D83">
              <w:rPr>
                <w:noProof/>
                <w:webHidden/>
              </w:rPr>
            </w:r>
            <w:r w:rsidR="00076D83">
              <w:rPr>
                <w:noProof/>
                <w:webHidden/>
              </w:rPr>
              <w:fldChar w:fldCharType="separate"/>
            </w:r>
            <w:r w:rsidR="00076D83">
              <w:rPr>
                <w:noProof/>
                <w:webHidden/>
              </w:rPr>
              <w:t>11</w:t>
            </w:r>
            <w:r w:rsidR="00076D83">
              <w:rPr>
                <w:noProof/>
                <w:webHidden/>
              </w:rPr>
              <w:fldChar w:fldCharType="end"/>
            </w:r>
          </w:hyperlink>
        </w:p>
        <w:p w14:paraId="491DF6D1" w14:textId="413FF757" w:rsidR="00076D83" w:rsidRDefault="00674AB3">
          <w:pPr>
            <w:pStyle w:val="TOC3"/>
            <w:tabs>
              <w:tab w:val="left" w:pos="1540"/>
              <w:tab w:val="right" w:leader="dot" w:pos="9016"/>
            </w:tabs>
            <w:rPr>
              <w:rFonts w:eastAsiaTheme="minorEastAsia"/>
              <w:noProof/>
              <w:lang w:val="is-IS" w:eastAsia="is-IS"/>
            </w:rPr>
          </w:pPr>
          <w:hyperlink w:anchor="_Toc77253903" w:history="1">
            <w:r w:rsidR="00076D83" w:rsidRPr="00424CAB">
              <w:rPr>
                <w:rStyle w:val="Hyperlink"/>
                <w:rFonts w:cstheme="minorHAnsi"/>
                <w:noProof/>
                <w:lang w:bidi="en-US"/>
              </w:rPr>
              <w:t>1.2.4</w:t>
            </w:r>
            <w:r w:rsidR="00076D83">
              <w:rPr>
                <w:rFonts w:eastAsiaTheme="minorEastAsia"/>
                <w:noProof/>
                <w:lang w:val="is-IS" w:eastAsia="is-IS"/>
              </w:rPr>
              <w:tab/>
            </w:r>
            <w:r w:rsidR="00076D83" w:rsidRPr="00424CAB">
              <w:rPr>
                <w:rStyle w:val="Hyperlink"/>
                <w:rFonts w:cstheme="minorHAnsi"/>
                <w:noProof/>
                <w:lang w:bidi="en-US"/>
              </w:rPr>
              <w:t>Stefnumörkun hjá Evrópusambandinu</w:t>
            </w:r>
            <w:r w:rsidR="00076D83">
              <w:rPr>
                <w:noProof/>
                <w:webHidden/>
              </w:rPr>
              <w:tab/>
            </w:r>
            <w:r w:rsidR="00076D83">
              <w:rPr>
                <w:noProof/>
                <w:webHidden/>
              </w:rPr>
              <w:fldChar w:fldCharType="begin"/>
            </w:r>
            <w:r w:rsidR="00076D83">
              <w:rPr>
                <w:noProof/>
                <w:webHidden/>
              </w:rPr>
              <w:instrText xml:space="preserve"> PAGEREF _Toc77253903 \h </w:instrText>
            </w:r>
            <w:r w:rsidR="00076D83">
              <w:rPr>
                <w:noProof/>
                <w:webHidden/>
              </w:rPr>
            </w:r>
            <w:r w:rsidR="00076D83">
              <w:rPr>
                <w:noProof/>
                <w:webHidden/>
              </w:rPr>
              <w:fldChar w:fldCharType="separate"/>
            </w:r>
            <w:r w:rsidR="00076D83">
              <w:rPr>
                <w:noProof/>
                <w:webHidden/>
              </w:rPr>
              <w:t>12</w:t>
            </w:r>
            <w:r w:rsidR="00076D83">
              <w:rPr>
                <w:noProof/>
                <w:webHidden/>
              </w:rPr>
              <w:fldChar w:fldCharType="end"/>
            </w:r>
          </w:hyperlink>
        </w:p>
        <w:p w14:paraId="1D92887E" w14:textId="6F39CC91" w:rsidR="00076D83" w:rsidRDefault="00674AB3">
          <w:pPr>
            <w:pStyle w:val="TOC2"/>
            <w:rPr>
              <w:rFonts w:asciiTheme="minorHAnsi" w:eastAsiaTheme="minorEastAsia" w:hAnsiTheme="minorHAnsi" w:cstheme="minorBidi"/>
              <w:noProof/>
              <w:szCs w:val="22"/>
              <w:lang w:eastAsia="is-IS" w:bidi="ar-SA"/>
            </w:rPr>
          </w:pPr>
          <w:hyperlink w:anchor="_Toc77253904" w:history="1">
            <w:r w:rsidR="00076D83" w:rsidRPr="00424CAB">
              <w:rPr>
                <w:rStyle w:val="Hyperlink"/>
                <w:rFonts w:cstheme="minorHAnsi"/>
                <w:noProof/>
              </w:rPr>
              <w:t>1.3</w:t>
            </w:r>
            <w:r w:rsidR="00076D83">
              <w:rPr>
                <w:rFonts w:asciiTheme="minorHAnsi" w:eastAsiaTheme="minorEastAsia" w:hAnsiTheme="minorHAnsi" w:cstheme="minorBidi"/>
                <w:noProof/>
                <w:szCs w:val="22"/>
                <w:lang w:eastAsia="is-IS" w:bidi="ar-SA"/>
              </w:rPr>
              <w:tab/>
            </w:r>
            <w:r w:rsidR="00076D83" w:rsidRPr="00424CAB">
              <w:rPr>
                <w:rStyle w:val="Hyperlink"/>
                <w:rFonts w:cstheme="minorHAnsi"/>
                <w:noProof/>
              </w:rPr>
              <w:t>Árangur markmiða sameiginlegrar svæðisáætlunar 2009-2020</w:t>
            </w:r>
            <w:r w:rsidR="00076D83">
              <w:rPr>
                <w:noProof/>
                <w:webHidden/>
              </w:rPr>
              <w:tab/>
            </w:r>
            <w:r w:rsidR="00076D83">
              <w:rPr>
                <w:noProof/>
                <w:webHidden/>
              </w:rPr>
              <w:fldChar w:fldCharType="begin"/>
            </w:r>
            <w:r w:rsidR="00076D83">
              <w:rPr>
                <w:noProof/>
                <w:webHidden/>
              </w:rPr>
              <w:instrText xml:space="preserve"> PAGEREF _Toc77253904 \h </w:instrText>
            </w:r>
            <w:r w:rsidR="00076D83">
              <w:rPr>
                <w:noProof/>
                <w:webHidden/>
              </w:rPr>
            </w:r>
            <w:r w:rsidR="00076D83">
              <w:rPr>
                <w:noProof/>
                <w:webHidden/>
              </w:rPr>
              <w:fldChar w:fldCharType="separate"/>
            </w:r>
            <w:r w:rsidR="00076D83">
              <w:rPr>
                <w:noProof/>
                <w:webHidden/>
              </w:rPr>
              <w:t>13</w:t>
            </w:r>
            <w:r w:rsidR="00076D83">
              <w:rPr>
                <w:noProof/>
                <w:webHidden/>
              </w:rPr>
              <w:fldChar w:fldCharType="end"/>
            </w:r>
          </w:hyperlink>
        </w:p>
        <w:p w14:paraId="198B1814" w14:textId="3A3BFCCA" w:rsidR="00076D83" w:rsidRDefault="00674AB3">
          <w:pPr>
            <w:pStyle w:val="TOC3"/>
            <w:tabs>
              <w:tab w:val="left" w:pos="1540"/>
              <w:tab w:val="right" w:leader="dot" w:pos="9016"/>
            </w:tabs>
            <w:rPr>
              <w:rFonts w:eastAsiaTheme="minorEastAsia"/>
              <w:noProof/>
              <w:lang w:val="is-IS" w:eastAsia="is-IS"/>
            </w:rPr>
          </w:pPr>
          <w:hyperlink w:anchor="_Toc77253905" w:history="1">
            <w:r w:rsidR="00076D83" w:rsidRPr="00424CAB">
              <w:rPr>
                <w:rStyle w:val="Hyperlink"/>
                <w:rFonts w:cstheme="minorHAnsi"/>
                <w:noProof/>
              </w:rPr>
              <w:t>1.3.1</w:t>
            </w:r>
            <w:r w:rsidR="00076D83">
              <w:rPr>
                <w:rFonts w:eastAsiaTheme="minorEastAsia"/>
                <w:noProof/>
                <w:lang w:val="is-IS" w:eastAsia="is-IS"/>
              </w:rPr>
              <w:tab/>
            </w:r>
            <w:r w:rsidR="00076D83" w:rsidRPr="00424CAB">
              <w:rPr>
                <w:rStyle w:val="Hyperlink"/>
                <w:rFonts w:cstheme="minorHAnsi"/>
                <w:noProof/>
              </w:rPr>
              <w:t>Efnisvinnsla</w:t>
            </w:r>
            <w:r w:rsidR="00076D83">
              <w:rPr>
                <w:noProof/>
                <w:webHidden/>
              </w:rPr>
              <w:tab/>
            </w:r>
            <w:r w:rsidR="00076D83">
              <w:rPr>
                <w:noProof/>
                <w:webHidden/>
              </w:rPr>
              <w:fldChar w:fldCharType="begin"/>
            </w:r>
            <w:r w:rsidR="00076D83">
              <w:rPr>
                <w:noProof/>
                <w:webHidden/>
              </w:rPr>
              <w:instrText xml:space="preserve"> PAGEREF _Toc77253905 \h </w:instrText>
            </w:r>
            <w:r w:rsidR="00076D83">
              <w:rPr>
                <w:noProof/>
                <w:webHidden/>
              </w:rPr>
            </w:r>
            <w:r w:rsidR="00076D83">
              <w:rPr>
                <w:noProof/>
                <w:webHidden/>
              </w:rPr>
              <w:fldChar w:fldCharType="separate"/>
            </w:r>
            <w:r w:rsidR="00076D83">
              <w:rPr>
                <w:noProof/>
                <w:webHidden/>
              </w:rPr>
              <w:t>13</w:t>
            </w:r>
            <w:r w:rsidR="00076D83">
              <w:rPr>
                <w:noProof/>
                <w:webHidden/>
              </w:rPr>
              <w:fldChar w:fldCharType="end"/>
            </w:r>
          </w:hyperlink>
        </w:p>
        <w:p w14:paraId="082763A0" w14:textId="4A911730" w:rsidR="00076D83" w:rsidRDefault="00674AB3">
          <w:pPr>
            <w:pStyle w:val="TOC3"/>
            <w:tabs>
              <w:tab w:val="left" w:pos="1540"/>
              <w:tab w:val="right" w:leader="dot" w:pos="9016"/>
            </w:tabs>
            <w:rPr>
              <w:rFonts w:eastAsiaTheme="minorEastAsia"/>
              <w:noProof/>
              <w:lang w:val="is-IS" w:eastAsia="is-IS"/>
            </w:rPr>
          </w:pPr>
          <w:hyperlink w:anchor="_Toc77253906" w:history="1">
            <w:r w:rsidR="00076D83" w:rsidRPr="00424CAB">
              <w:rPr>
                <w:rStyle w:val="Hyperlink"/>
                <w:rFonts w:cstheme="minorHAnsi"/>
                <w:noProof/>
              </w:rPr>
              <w:t>1.3.2</w:t>
            </w:r>
            <w:r w:rsidR="00076D83">
              <w:rPr>
                <w:rFonts w:eastAsiaTheme="minorEastAsia"/>
                <w:noProof/>
                <w:lang w:val="is-IS" w:eastAsia="is-IS"/>
              </w:rPr>
              <w:tab/>
            </w:r>
            <w:r w:rsidR="00076D83" w:rsidRPr="00424CAB">
              <w:rPr>
                <w:rStyle w:val="Hyperlink"/>
                <w:rFonts w:cstheme="minorHAnsi"/>
                <w:noProof/>
              </w:rPr>
              <w:t>Gasgerð</w:t>
            </w:r>
            <w:r w:rsidR="00076D83">
              <w:rPr>
                <w:noProof/>
                <w:webHidden/>
              </w:rPr>
              <w:tab/>
            </w:r>
            <w:r w:rsidR="00076D83">
              <w:rPr>
                <w:noProof/>
                <w:webHidden/>
              </w:rPr>
              <w:fldChar w:fldCharType="begin"/>
            </w:r>
            <w:r w:rsidR="00076D83">
              <w:rPr>
                <w:noProof/>
                <w:webHidden/>
              </w:rPr>
              <w:instrText xml:space="preserve"> PAGEREF _Toc77253906 \h </w:instrText>
            </w:r>
            <w:r w:rsidR="00076D83">
              <w:rPr>
                <w:noProof/>
                <w:webHidden/>
              </w:rPr>
            </w:r>
            <w:r w:rsidR="00076D83">
              <w:rPr>
                <w:noProof/>
                <w:webHidden/>
              </w:rPr>
              <w:fldChar w:fldCharType="separate"/>
            </w:r>
            <w:r w:rsidR="00076D83">
              <w:rPr>
                <w:noProof/>
                <w:webHidden/>
              </w:rPr>
              <w:t>14</w:t>
            </w:r>
            <w:r w:rsidR="00076D83">
              <w:rPr>
                <w:noProof/>
                <w:webHidden/>
              </w:rPr>
              <w:fldChar w:fldCharType="end"/>
            </w:r>
          </w:hyperlink>
        </w:p>
        <w:p w14:paraId="6A25B8FB" w14:textId="4D771360" w:rsidR="00076D83" w:rsidRDefault="00674AB3">
          <w:pPr>
            <w:pStyle w:val="TOC3"/>
            <w:tabs>
              <w:tab w:val="left" w:pos="1540"/>
              <w:tab w:val="right" w:leader="dot" w:pos="9016"/>
            </w:tabs>
            <w:rPr>
              <w:rFonts w:eastAsiaTheme="minorEastAsia"/>
              <w:noProof/>
              <w:lang w:val="is-IS" w:eastAsia="is-IS"/>
            </w:rPr>
          </w:pPr>
          <w:hyperlink w:anchor="_Toc77253907" w:history="1">
            <w:r w:rsidR="00076D83" w:rsidRPr="00424CAB">
              <w:rPr>
                <w:rStyle w:val="Hyperlink"/>
                <w:rFonts w:cstheme="minorHAnsi"/>
                <w:noProof/>
              </w:rPr>
              <w:t>1.3.3</w:t>
            </w:r>
            <w:r w:rsidR="00076D83">
              <w:rPr>
                <w:rFonts w:eastAsiaTheme="minorEastAsia"/>
                <w:noProof/>
                <w:lang w:val="is-IS" w:eastAsia="is-IS"/>
              </w:rPr>
              <w:tab/>
            </w:r>
            <w:r w:rsidR="00076D83" w:rsidRPr="00424CAB">
              <w:rPr>
                <w:rStyle w:val="Hyperlink"/>
                <w:rFonts w:cstheme="minorHAnsi"/>
                <w:noProof/>
              </w:rPr>
              <w:t>Jarðgerð</w:t>
            </w:r>
            <w:r w:rsidR="00076D83">
              <w:rPr>
                <w:noProof/>
                <w:webHidden/>
              </w:rPr>
              <w:tab/>
            </w:r>
            <w:r w:rsidR="00076D83">
              <w:rPr>
                <w:noProof/>
                <w:webHidden/>
              </w:rPr>
              <w:fldChar w:fldCharType="begin"/>
            </w:r>
            <w:r w:rsidR="00076D83">
              <w:rPr>
                <w:noProof/>
                <w:webHidden/>
              </w:rPr>
              <w:instrText xml:space="preserve"> PAGEREF _Toc77253907 \h </w:instrText>
            </w:r>
            <w:r w:rsidR="00076D83">
              <w:rPr>
                <w:noProof/>
                <w:webHidden/>
              </w:rPr>
            </w:r>
            <w:r w:rsidR="00076D83">
              <w:rPr>
                <w:noProof/>
                <w:webHidden/>
              </w:rPr>
              <w:fldChar w:fldCharType="separate"/>
            </w:r>
            <w:r w:rsidR="00076D83">
              <w:rPr>
                <w:noProof/>
                <w:webHidden/>
              </w:rPr>
              <w:t>14</w:t>
            </w:r>
            <w:r w:rsidR="00076D83">
              <w:rPr>
                <w:noProof/>
                <w:webHidden/>
              </w:rPr>
              <w:fldChar w:fldCharType="end"/>
            </w:r>
          </w:hyperlink>
        </w:p>
        <w:p w14:paraId="44365671" w14:textId="6F032136" w:rsidR="00076D83" w:rsidRDefault="00674AB3">
          <w:pPr>
            <w:pStyle w:val="TOC3"/>
            <w:tabs>
              <w:tab w:val="left" w:pos="1540"/>
              <w:tab w:val="right" w:leader="dot" w:pos="9016"/>
            </w:tabs>
            <w:rPr>
              <w:rFonts w:eastAsiaTheme="minorEastAsia"/>
              <w:noProof/>
              <w:lang w:val="is-IS" w:eastAsia="is-IS"/>
            </w:rPr>
          </w:pPr>
          <w:hyperlink w:anchor="_Toc77253908" w:history="1">
            <w:r w:rsidR="00076D83" w:rsidRPr="00424CAB">
              <w:rPr>
                <w:rStyle w:val="Hyperlink"/>
                <w:rFonts w:cstheme="minorHAnsi"/>
                <w:noProof/>
              </w:rPr>
              <w:t>1.3.4</w:t>
            </w:r>
            <w:r w:rsidR="00076D83">
              <w:rPr>
                <w:rFonts w:eastAsiaTheme="minorEastAsia"/>
                <w:noProof/>
                <w:lang w:val="is-IS" w:eastAsia="is-IS"/>
              </w:rPr>
              <w:tab/>
            </w:r>
            <w:r w:rsidR="00076D83" w:rsidRPr="00424CAB">
              <w:rPr>
                <w:rStyle w:val="Hyperlink"/>
                <w:rFonts w:cstheme="minorHAnsi"/>
                <w:noProof/>
              </w:rPr>
              <w:t>Framleiðsla á brenni</w:t>
            </w:r>
            <w:r w:rsidR="00076D83">
              <w:rPr>
                <w:noProof/>
                <w:webHidden/>
              </w:rPr>
              <w:tab/>
            </w:r>
            <w:r w:rsidR="00076D83">
              <w:rPr>
                <w:noProof/>
                <w:webHidden/>
              </w:rPr>
              <w:fldChar w:fldCharType="begin"/>
            </w:r>
            <w:r w:rsidR="00076D83">
              <w:rPr>
                <w:noProof/>
                <w:webHidden/>
              </w:rPr>
              <w:instrText xml:space="preserve"> PAGEREF _Toc77253908 \h </w:instrText>
            </w:r>
            <w:r w:rsidR="00076D83">
              <w:rPr>
                <w:noProof/>
                <w:webHidden/>
              </w:rPr>
            </w:r>
            <w:r w:rsidR="00076D83">
              <w:rPr>
                <w:noProof/>
                <w:webHidden/>
              </w:rPr>
              <w:fldChar w:fldCharType="separate"/>
            </w:r>
            <w:r w:rsidR="00076D83">
              <w:rPr>
                <w:noProof/>
                <w:webHidden/>
              </w:rPr>
              <w:t>14</w:t>
            </w:r>
            <w:r w:rsidR="00076D83">
              <w:rPr>
                <w:noProof/>
                <w:webHidden/>
              </w:rPr>
              <w:fldChar w:fldCharType="end"/>
            </w:r>
          </w:hyperlink>
        </w:p>
        <w:p w14:paraId="739EFE0C" w14:textId="209680FD" w:rsidR="00076D83" w:rsidRDefault="00674AB3">
          <w:pPr>
            <w:pStyle w:val="TOC3"/>
            <w:tabs>
              <w:tab w:val="left" w:pos="1540"/>
              <w:tab w:val="right" w:leader="dot" w:pos="9016"/>
            </w:tabs>
            <w:rPr>
              <w:rFonts w:eastAsiaTheme="minorEastAsia"/>
              <w:noProof/>
              <w:lang w:val="is-IS" w:eastAsia="is-IS"/>
            </w:rPr>
          </w:pPr>
          <w:hyperlink w:anchor="_Toc77253909" w:history="1">
            <w:r w:rsidR="00076D83" w:rsidRPr="00424CAB">
              <w:rPr>
                <w:rStyle w:val="Hyperlink"/>
                <w:rFonts w:cstheme="minorHAnsi"/>
                <w:noProof/>
              </w:rPr>
              <w:t>1.3.5</w:t>
            </w:r>
            <w:r w:rsidR="00076D83">
              <w:rPr>
                <w:rFonts w:eastAsiaTheme="minorEastAsia"/>
                <w:noProof/>
                <w:lang w:val="is-IS" w:eastAsia="is-IS"/>
              </w:rPr>
              <w:tab/>
            </w:r>
            <w:r w:rsidR="00076D83" w:rsidRPr="00424CAB">
              <w:rPr>
                <w:rStyle w:val="Hyperlink"/>
                <w:rFonts w:cstheme="minorHAnsi"/>
                <w:noProof/>
              </w:rPr>
              <w:t>Brennsla</w:t>
            </w:r>
            <w:r w:rsidR="00076D83">
              <w:rPr>
                <w:noProof/>
                <w:webHidden/>
              </w:rPr>
              <w:tab/>
            </w:r>
            <w:r w:rsidR="00076D83">
              <w:rPr>
                <w:noProof/>
                <w:webHidden/>
              </w:rPr>
              <w:fldChar w:fldCharType="begin"/>
            </w:r>
            <w:r w:rsidR="00076D83">
              <w:rPr>
                <w:noProof/>
                <w:webHidden/>
              </w:rPr>
              <w:instrText xml:space="preserve"> PAGEREF _Toc77253909 \h </w:instrText>
            </w:r>
            <w:r w:rsidR="00076D83">
              <w:rPr>
                <w:noProof/>
                <w:webHidden/>
              </w:rPr>
            </w:r>
            <w:r w:rsidR="00076D83">
              <w:rPr>
                <w:noProof/>
                <w:webHidden/>
              </w:rPr>
              <w:fldChar w:fldCharType="separate"/>
            </w:r>
            <w:r w:rsidR="00076D83">
              <w:rPr>
                <w:noProof/>
                <w:webHidden/>
              </w:rPr>
              <w:t>14</w:t>
            </w:r>
            <w:r w:rsidR="00076D83">
              <w:rPr>
                <w:noProof/>
                <w:webHidden/>
              </w:rPr>
              <w:fldChar w:fldCharType="end"/>
            </w:r>
          </w:hyperlink>
        </w:p>
        <w:p w14:paraId="3584F9C3" w14:textId="3408BD8D" w:rsidR="00076D83" w:rsidRDefault="00674AB3">
          <w:pPr>
            <w:pStyle w:val="TOC3"/>
            <w:tabs>
              <w:tab w:val="left" w:pos="1540"/>
              <w:tab w:val="right" w:leader="dot" w:pos="9016"/>
            </w:tabs>
            <w:rPr>
              <w:rFonts w:eastAsiaTheme="minorEastAsia"/>
              <w:noProof/>
              <w:lang w:val="is-IS" w:eastAsia="is-IS"/>
            </w:rPr>
          </w:pPr>
          <w:hyperlink w:anchor="_Toc77253910" w:history="1">
            <w:r w:rsidR="00076D83" w:rsidRPr="00424CAB">
              <w:rPr>
                <w:rStyle w:val="Hyperlink"/>
                <w:rFonts w:cstheme="minorHAnsi"/>
                <w:noProof/>
              </w:rPr>
              <w:t>1.3.6</w:t>
            </w:r>
            <w:r w:rsidR="00076D83">
              <w:rPr>
                <w:rFonts w:eastAsiaTheme="minorEastAsia"/>
                <w:noProof/>
                <w:lang w:val="is-IS" w:eastAsia="is-IS"/>
              </w:rPr>
              <w:tab/>
            </w:r>
            <w:r w:rsidR="00076D83" w:rsidRPr="00424CAB">
              <w:rPr>
                <w:rStyle w:val="Hyperlink"/>
                <w:rFonts w:cstheme="minorHAnsi"/>
                <w:noProof/>
              </w:rPr>
              <w:t>Urðun</w:t>
            </w:r>
            <w:r w:rsidR="00076D83">
              <w:rPr>
                <w:noProof/>
                <w:webHidden/>
              </w:rPr>
              <w:tab/>
            </w:r>
            <w:r w:rsidR="00076D83">
              <w:rPr>
                <w:noProof/>
                <w:webHidden/>
              </w:rPr>
              <w:fldChar w:fldCharType="begin"/>
            </w:r>
            <w:r w:rsidR="00076D83">
              <w:rPr>
                <w:noProof/>
                <w:webHidden/>
              </w:rPr>
              <w:instrText xml:space="preserve"> PAGEREF _Toc77253910 \h </w:instrText>
            </w:r>
            <w:r w:rsidR="00076D83">
              <w:rPr>
                <w:noProof/>
                <w:webHidden/>
              </w:rPr>
            </w:r>
            <w:r w:rsidR="00076D83">
              <w:rPr>
                <w:noProof/>
                <w:webHidden/>
              </w:rPr>
              <w:fldChar w:fldCharType="separate"/>
            </w:r>
            <w:r w:rsidR="00076D83">
              <w:rPr>
                <w:noProof/>
                <w:webHidden/>
              </w:rPr>
              <w:t>15</w:t>
            </w:r>
            <w:r w:rsidR="00076D83">
              <w:rPr>
                <w:noProof/>
                <w:webHidden/>
              </w:rPr>
              <w:fldChar w:fldCharType="end"/>
            </w:r>
          </w:hyperlink>
        </w:p>
        <w:p w14:paraId="496E7ACA" w14:textId="4AC089E2" w:rsidR="00076D83" w:rsidRDefault="00674AB3">
          <w:pPr>
            <w:pStyle w:val="TOC3"/>
            <w:tabs>
              <w:tab w:val="left" w:pos="1540"/>
              <w:tab w:val="right" w:leader="dot" w:pos="9016"/>
            </w:tabs>
            <w:rPr>
              <w:rFonts w:eastAsiaTheme="minorEastAsia"/>
              <w:noProof/>
              <w:lang w:val="is-IS" w:eastAsia="is-IS"/>
            </w:rPr>
          </w:pPr>
          <w:hyperlink w:anchor="_Toc77253911" w:history="1">
            <w:r w:rsidR="00076D83" w:rsidRPr="00424CAB">
              <w:rPr>
                <w:rStyle w:val="Hyperlink"/>
                <w:rFonts w:cstheme="minorHAnsi"/>
                <w:noProof/>
              </w:rPr>
              <w:t>1.3.7</w:t>
            </w:r>
            <w:r w:rsidR="00076D83">
              <w:rPr>
                <w:rFonts w:eastAsiaTheme="minorEastAsia"/>
                <w:noProof/>
                <w:lang w:val="is-IS" w:eastAsia="is-IS"/>
              </w:rPr>
              <w:tab/>
            </w:r>
            <w:r w:rsidR="00076D83" w:rsidRPr="00424CAB">
              <w:rPr>
                <w:rStyle w:val="Hyperlink"/>
                <w:rFonts w:cstheme="minorHAnsi"/>
                <w:noProof/>
              </w:rPr>
              <w:t>Jarðvegstippar</w:t>
            </w:r>
            <w:r w:rsidR="00076D83">
              <w:rPr>
                <w:noProof/>
                <w:webHidden/>
              </w:rPr>
              <w:tab/>
            </w:r>
            <w:r w:rsidR="00076D83">
              <w:rPr>
                <w:noProof/>
                <w:webHidden/>
              </w:rPr>
              <w:fldChar w:fldCharType="begin"/>
            </w:r>
            <w:r w:rsidR="00076D83">
              <w:rPr>
                <w:noProof/>
                <w:webHidden/>
              </w:rPr>
              <w:instrText xml:space="preserve"> PAGEREF _Toc77253911 \h </w:instrText>
            </w:r>
            <w:r w:rsidR="00076D83">
              <w:rPr>
                <w:noProof/>
                <w:webHidden/>
              </w:rPr>
            </w:r>
            <w:r w:rsidR="00076D83">
              <w:rPr>
                <w:noProof/>
                <w:webHidden/>
              </w:rPr>
              <w:fldChar w:fldCharType="separate"/>
            </w:r>
            <w:r w:rsidR="00076D83">
              <w:rPr>
                <w:noProof/>
                <w:webHidden/>
              </w:rPr>
              <w:t>15</w:t>
            </w:r>
            <w:r w:rsidR="00076D83">
              <w:rPr>
                <w:noProof/>
                <w:webHidden/>
              </w:rPr>
              <w:fldChar w:fldCharType="end"/>
            </w:r>
          </w:hyperlink>
        </w:p>
        <w:p w14:paraId="2E698621" w14:textId="03CF84CA" w:rsidR="00076D83" w:rsidRDefault="00674AB3">
          <w:pPr>
            <w:pStyle w:val="TOC2"/>
            <w:rPr>
              <w:rFonts w:asciiTheme="minorHAnsi" w:eastAsiaTheme="minorEastAsia" w:hAnsiTheme="minorHAnsi" w:cstheme="minorBidi"/>
              <w:noProof/>
              <w:szCs w:val="22"/>
              <w:lang w:eastAsia="is-IS" w:bidi="ar-SA"/>
            </w:rPr>
          </w:pPr>
          <w:hyperlink w:anchor="_Toc77253912" w:history="1">
            <w:r w:rsidR="00076D83" w:rsidRPr="00424CAB">
              <w:rPr>
                <w:rStyle w:val="Hyperlink"/>
                <w:rFonts w:cstheme="minorHAnsi"/>
                <w:noProof/>
              </w:rPr>
              <w:t>1.4</w:t>
            </w:r>
            <w:r w:rsidR="00076D83">
              <w:rPr>
                <w:rFonts w:asciiTheme="minorHAnsi" w:eastAsiaTheme="minorEastAsia" w:hAnsiTheme="minorHAnsi" w:cstheme="minorBidi"/>
                <w:noProof/>
                <w:szCs w:val="22"/>
                <w:lang w:eastAsia="is-IS" w:bidi="ar-SA"/>
              </w:rPr>
              <w:tab/>
            </w:r>
            <w:r w:rsidR="00076D83" w:rsidRPr="00424CAB">
              <w:rPr>
                <w:rStyle w:val="Hyperlink"/>
                <w:rFonts w:cstheme="minorHAnsi"/>
                <w:noProof/>
              </w:rPr>
              <w:t>Núverandi áform og stefna fyrir 2021-2032</w:t>
            </w:r>
            <w:r w:rsidR="00076D83">
              <w:rPr>
                <w:noProof/>
                <w:webHidden/>
              </w:rPr>
              <w:tab/>
            </w:r>
            <w:r w:rsidR="00076D83">
              <w:rPr>
                <w:noProof/>
                <w:webHidden/>
              </w:rPr>
              <w:fldChar w:fldCharType="begin"/>
            </w:r>
            <w:r w:rsidR="00076D83">
              <w:rPr>
                <w:noProof/>
                <w:webHidden/>
              </w:rPr>
              <w:instrText xml:space="preserve"> PAGEREF _Toc77253912 \h </w:instrText>
            </w:r>
            <w:r w:rsidR="00076D83">
              <w:rPr>
                <w:noProof/>
                <w:webHidden/>
              </w:rPr>
            </w:r>
            <w:r w:rsidR="00076D83">
              <w:rPr>
                <w:noProof/>
                <w:webHidden/>
              </w:rPr>
              <w:fldChar w:fldCharType="separate"/>
            </w:r>
            <w:r w:rsidR="00076D83">
              <w:rPr>
                <w:noProof/>
                <w:webHidden/>
              </w:rPr>
              <w:t>16</w:t>
            </w:r>
            <w:r w:rsidR="00076D83">
              <w:rPr>
                <w:noProof/>
                <w:webHidden/>
              </w:rPr>
              <w:fldChar w:fldCharType="end"/>
            </w:r>
          </w:hyperlink>
        </w:p>
        <w:p w14:paraId="214B654D" w14:textId="5024A836" w:rsidR="00076D83" w:rsidRDefault="00674AB3">
          <w:pPr>
            <w:pStyle w:val="TOC3"/>
            <w:tabs>
              <w:tab w:val="left" w:pos="1540"/>
              <w:tab w:val="right" w:leader="dot" w:pos="9016"/>
            </w:tabs>
            <w:rPr>
              <w:rFonts w:eastAsiaTheme="minorEastAsia"/>
              <w:noProof/>
              <w:lang w:val="is-IS" w:eastAsia="is-IS"/>
            </w:rPr>
          </w:pPr>
          <w:hyperlink w:anchor="_Toc77253913" w:history="1">
            <w:r w:rsidR="00076D83" w:rsidRPr="00424CAB">
              <w:rPr>
                <w:rStyle w:val="Hyperlink"/>
                <w:rFonts w:cstheme="minorHAnsi"/>
                <w:noProof/>
              </w:rPr>
              <w:t>1.4.1</w:t>
            </w:r>
            <w:r w:rsidR="00076D83">
              <w:rPr>
                <w:rFonts w:eastAsiaTheme="minorEastAsia"/>
                <w:noProof/>
                <w:lang w:val="is-IS" w:eastAsia="is-IS"/>
              </w:rPr>
              <w:tab/>
            </w:r>
            <w:r w:rsidR="00076D83" w:rsidRPr="00424CAB">
              <w:rPr>
                <w:rStyle w:val="Hyperlink"/>
                <w:rFonts w:cstheme="minorHAnsi"/>
                <w:noProof/>
              </w:rPr>
              <w:t>Sorpstöð Suðurlands (SOS)</w:t>
            </w:r>
            <w:r w:rsidR="00076D83">
              <w:rPr>
                <w:noProof/>
                <w:webHidden/>
              </w:rPr>
              <w:tab/>
            </w:r>
            <w:r w:rsidR="00076D83">
              <w:rPr>
                <w:noProof/>
                <w:webHidden/>
              </w:rPr>
              <w:fldChar w:fldCharType="begin"/>
            </w:r>
            <w:r w:rsidR="00076D83">
              <w:rPr>
                <w:noProof/>
                <w:webHidden/>
              </w:rPr>
              <w:instrText xml:space="preserve"> PAGEREF _Toc77253913 \h </w:instrText>
            </w:r>
            <w:r w:rsidR="00076D83">
              <w:rPr>
                <w:noProof/>
                <w:webHidden/>
              </w:rPr>
            </w:r>
            <w:r w:rsidR="00076D83">
              <w:rPr>
                <w:noProof/>
                <w:webHidden/>
              </w:rPr>
              <w:fldChar w:fldCharType="separate"/>
            </w:r>
            <w:r w:rsidR="00076D83">
              <w:rPr>
                <w:noProof/>
                <w:webHidden/>
              </w:rPr>
              <w:t>16</w:t>
            </w:r>
            <w:r w:rsidR="00076D83">
              <w:rPr>
                <w:noProof/>
                <w:webHidden/>
              </w:rPr>
              <w:fldChar w:fldCharType="end"/>
            </w:r>
          </w:hyperlink>
        </w:p>
        <w:p w14:paraId="6479EF1F" w14:textId="707663B4" w:rsidR="00076D83" w:rsidRDefault="00674AB3">
          <w:pPr>
            <w:pStyle w:val="TOC3"/>
            <w:tabs>
              <w:tab w:val="left" w:pos="1540"/>
              <w:tab w:val="right" w:leader="dot" w:pos="9016"/>
            </w:tabs>
            <w:rPr>
              <w:rFonts w:eastAsiaTheme="minorEastAsia"/>
              <w:noProof/>
              <w:lang w:val="is-IS" w:eastAsia="is-IS"/>
            </w:rPr>
          </w:pPr>
          <w:hyperlink w:anchor="_Toc77253914" w:history="1">
            <w:r w:rsidR="00076D83" w:rsidRPr="00424CAB">
              <w:rPr>
                <w:rStyle w:val="Hyperlink"/>
                <w:rFonts w:cstheme="minorHAnsi"/>
                <w:noProof/>
              </w:rPr>
              <w:t>1.4.2</w:t>
            </w:r>
            <w:r w:rsidR="00076D83">
              <w:rPr>
                <w:rFonts w:eastAsiaTheme="minorEastAsia"/>
                <w:noProof/>
                <w:lang w:val="is-IS" w:eastAsia="is-IS"/>
              </w:rPr>
              <w:tab/>
            </w:r>
            <w:r w:rsidR="00076D83" w:rsidRPr="00424CAB">
              <w:rPr>
                <w:rStyle w:val="Hyperlink"/>
                <w:rFonts w:cstheme="minorHAnsi"/>
                <w:noProof/>
              </w:rPr>
              <w:t>Kalka</w:t>
            </w:r>
            <w:r w:rsidR="00076D83">
              <w:rPr>
                <w:noProof/>
                <w:webHidden/>
              </w:rPr>
              <w:tab/>
            </w:r>
            <w:r w:rsidR="00076D83">
              <w:rPr>
                <w:noProof/>
                <w:webHidden/>
              </w:rPr>
              <w:fldChar w:fldCharType="begin"/>
            </w:r>
            <w:r w:rsidR="00076D83">
              <w:rPr>
                <w:noProof/>
                <w:webHidden/>
              </w:rPr>
              <w:instrText xml:space="preserve"> PAGEREF _Toc77253914 \h </w:instrText>
            </w:r>
            <w:r w:rsidR="00076D83">
              <w:rPr>
                <w:noProof/>
                <w:webHidden/>
              </w:rPr>
            </w:r>
            <w:r w:rsidR="00076D83">
              <w:rPr>
                <w:noProof/>
                <w:webHidden/>
              </w:rPr>
              <w:fldChar w:fldCharType="separate"/>
            </w:r>
            <w:r w:rsidR="00076D83">
              <w:rPr>
                <w:noProof/>
                <w:webHidden/>
              </w:rPr>
              <w:t>16</w:t>
            </w:r>
            <w:r w:rsidR="00076D83">
              <w:rPr>
                <w:noProof/>
                <w:webHidden/>
              </w:rPr>
              <w:fldChar w:fldCharType="end"/>
            </w:r>
          </w:hyperlink>
        </w:p>
        <w:p w14:paraId="34D76249" w14:textId="02094A05" w:rsidR="00076D83" w:rsidRDefault="00674AB3">
          <w:pPr>
            <w:pStyle w:val="TOC3"/>
            <w:tabs>
              <w:tab w:val="left" w:pos="1540"/>
              <w:tab w:val="right" w:leader="dot" w:pos="9016"/>
            </w:tabs>
            <w:rPr>
              <w:rFonts w:eastAsiaTheme="minorEastAsia"/>
              <w:noProof/>
              <w:lang w:val="is-IS" w:eastAsia="is-IS"/>
            </w:rPr>
          </w:pPr>
          <w:hyperlink w:anchor="_Toc77253915" w:history="1">
            <w:r w:rsidR="00076D83" w:rsidRPr="00424CAB">
              <w:rPr>
                <w:rStyle w:val="Hyperlink"/>
                <w:rFonts w:cstheme="minorHAnsi"/>
                <w:noProof/>
              </w:rPr>
              <w:t>1.4.3</w:t>
            </w:r>
            <w:r w:rsidR="00076D83">
              <w:rPr>
                <w:rFonts w:eastAsiaTheme="minorEastAsia"/>
                <w:noProof/>
                <w:lang w:val="is-IS" w:eastAsia="is-IS"/>
              </w:rPr>
              <w:tab/>
            </w:r>
            <w:r w:rsidR="00076D83" w:rsidRPr="00424CAB">
              <w:rPr>
                <w:rStyle w:val="Hyperlink"/>
                <w:rFonts w:cstheme="minorHAnsi"/>
                <w:noProof/>
              </w:rPr>
              <w:t>Sorpurðun vesturlands (SV)</w:t>
            </w:r>
            <w:r w:rsidR="00076D83">
              <w:rPr>
                <w:noProof/>
                <w:webHidden/>
              </w:rPr>
              <w:tab/>
            </w:r>
            <w:r w:rsidR="00076D83">
              <w:rPr>
                <w:noProof/>
                <w:webHidden/>
              </w:rPr>
              <w:fldChar w:fldCharType="begin"/>
            </w:r>
            <w:r w:rsidR="00076D83">
              <w:rPr>
                <w:noProof/>
                <w:webHidden/>
              </w:rPr>
              <w:instrText xml:space="preserve"> PAGEREF _Toc77253915 \h </w:instrText>
            </w:r>
            <w:r w:rsidR="00076D83">
              <w:rPr>
                <w:noProof/>
                <w:webHidden/>
              </w:rPr>
            </w:r>
            <w:r w:rsidR="00076D83">
              <w:rPr>
                <w:noProof/>
                <w:webHidden/>
              </w:rPr>
              <w:fldChar w:fldCharType="separate"/>
            </w:r>
            <w:r w:rsidR="00076D83">
              <w:rPr>
                <w:noProof/>
                <w:webHidden/>
              </w:rPr>
              <w:t>16</w:t>
            </w:r>
            <w:r w:rsidR="00076D83">
              <w:rPr>
                <w:noProof/>
                <w:webHidden/>
              </w:rPr>
              <w:fldChar w:fldCharType="end"/>
            </w:r>
          </w:hyperlink>
        </w:p>
        <w:p w14:paraId="45E2652F" w14:textId="1A7BB567" w:rsidR="00076D83" w:rsidRDefault="00674AB3">
          <w:pPr>
            <w:pStyle w:val="TOC3"/>
            <w:tabs>
              <w:tab w:val="left" w:pos="1540"/>
              <w:tab w:val="right" w:leader="dot" w:pos="9016"/>
            </w:tabs>
            <w:rPr>
              <w:rFonts w:eastAsiaTheme="minorEastAsia"/>
              <w:noProof/>
              <w:lang w:val="is-IS" w:eastAsia="is-IS"/>
            </w:rPr>
          </w:pPr>
          <w:hyperlink w:anchor="_Toc77253916" w:history="1">
            <w:r w:rsidR="00076D83" w:rsidRPr="00424CAB">
              <w:rPr>
                <w:rStyle w:val="Hyperlink"/>
                <w:rFonts w:cstheme="minorHAnsi"/>
                <w:noProof/>
              </w:rPr>
              <w:t>1.4.4</w:t>
            </w:r>
            <w:r w:rsidR="00076D83">
              <w:rPr>
                <w:rFonts w:eastAsiaTheme="minorEastAsia"/>
                <w:noProof/>
                <w:lang w:val="is-IS" w:eastAsia="is-IS"/>
              </w:rPr>
              <w:tab/>
            </w:r>
            <w:r w:rsidR="00076D83" w:rsidRPr="00424CAB">
              <w:rPr>
                <w:rStyle w:val="Hyperlink"/>
                <w:rFonts w:cstheme="minorHAnsi"/>
                <w:noProof/>
              </w:rPr>
              <w:t>SORPA</w:t>
            </w:r>
            <w:r w:rsidR="00076D83">
              <w:rPr>
                <w:noProof/>
                <w:webHidden/>
              </w:rPr>
              <w:tab/>
            </w:r>
            <w:r w:rsidR="00076D83">
              <w:rPr>
                <w:noProof/>
                <w:webHidden/>
              </w:rPr>
              <w:fldChar w:fldCharType="begin"/>
            </w:r>
            <w:r w:rsidR="00076D83">
              <w:rPr>
                <w:noProof/>
                <w:webHidden/>
              </w:rPr>
              <w:instrText xml:space="preserve"> PAGEREF _Toc77253916 \h </w:instrText>
            </w:r>
            <w:r w:rsidR="00076D83">
              <w:rPr>
                <w:noProof/>
                <w:webHidden/>
              </w:rPr>
            </w:r>
            <w:r w:rsidR="00076D83">
              <w:rPr>
                <w:noProof/>
                <w:webHidden/>
              </w:rPr>
              <w:fldChar w:fldCharType="separate"/>
            </w:r>
            <w:r w:rsidR="00076D83">
              <w:rPr>
                <w:noProof/>
                <w:webHidden/>
              </w:rPr>
              <w:t>16</w:t>
            </w:r>
            <w:r w:rsidR="00076D83">
              <w:rPr>
                <w:noProof/>
                <w:webHidden/>
              </w:rPr>
              <w:fldChar w:fldCharType="end"/>
            </w:r>
          </w:hyperlink>
        </w:p>
        <w:p w14:paraId="19508DAC" w14:textId="03D6ADE9" w:rsidR="00076D83" w:rsidRDefault="00674AB3">
          <w:pPr>
            <w:pStyle w:val="TOC2"/>
            <w:rPr>
              <w:rFonts w:asciiTheme="minorHAnsi" w:eastAsiaTheme="minorEastAsia" w:hAnsiTheme="minorHAnsi" w:cstheme="minorBidi"/>
              <w:noProof/>
              <w:szCs w:val="22"/>
              <w:lang w:eastAsia="is-IS" w:bidi="ar-SA"/>
            </w:rPr>
          </w:pPr>
          <w:hyperlink w:anchor="_Toc77253917" w:history="1">
            <w:r w:rsidR="00076D83" w:rsidRPr="00424CAB">
              <w:rPr>
                <w:rStyle w:val="Hyperlink"/>
                <w:rFonts w:cstheme="minorHAnsi"/>
                <w:noProof/>
              </w:rPr>
              <w:t>1.5</w:t>
            </w:r>
            <w:r w:rsidR="00076D83">
              <w:rPr>
                <w:rFonts w:asciiTheme="minorHAnsi" w:eastAsiaTheme="minorEastAsia" w:hAnsiTheme="minorHAnsi" w:cstheme="minorBidi"/>
                <w:noProof/>
                <w:szCs w:val="22"/>
                <w:lang w:eastAsia="is-IS" w:bidi="ar-SA"/>
              </w:rPr>
              <w:tab/>
            </w:r>
            <w:r w:rsidR="00076D83" w:rsidRPr="00424CAB">
              <w:rPr>
                <w:rStyle w:val="Hyperlink"/>
                <w:rFonts w:cstheme="minorHAnsi"/>
                <w:noProof/>
              </w:rPr>
              <w:t>Samstarf, samvinna og verkaskipting</w:t>
            </w:r>
            <w:r w:rsidR="00076D83">
              <w:rPr>
                <w:noProof/>
                <w:webHidden/>
              </w:rPr>
              <w:tab/>
            </w:r>
            <w:r w:rsidR="00076D83">
              <w:rPr>
                <w:noProof/>
                <w:webHidden/>
              </w:rPr>
              <w:fldChar w:fldCharType="begin"/>
            </w:r>
            <w:r w:rsidR="00076D83">
              <w:rPr>
                <w:noProof/>
                <w:webHidden/>
              </w:rPr>
              <w:instrText xml:space="preserve"> PAGEREF _Toc77253917 \h </w:instrText>
            </w:r>
            <w:r w:rsidR="00076D83">
              <w:rPr>
                <w:noProof/>
                <w:webHidden/>
              </w:rPr>
            </w:r>
            <w:r w:rsidR="00076D83">
              <w:rPr>
                <w:noProof/>
                <w:webHidden/>
              </w:rPr>
              <w:fldChar w:fldCharType="separate"/>
            </w:r>
            <w:r w:rsidR="00076D83">
              <w:rPr>
                <w:noProof/>
                <w:webHidden/>
              </w:rPr>
              <w:t>17</w:t>
            </w:r>
            <w:r w:rsidR="00076D83">
              <w:rPr>
                <w:noProof/>
                <w:webHidden/>
              </w:rPr>
              <w:fldChar w:fldCharType="end"/>
            </w:r>
          </w:hyperlink>
        </w:p>
        <w:p w14:paraId="4257D1E8" w14:textId="4683E2DF" w:rsidR="00076D83" w:rsidRDefault="00674AB3">
          <w:pPr>
            <w:pStyle w:val="TOC3"/>
            <w:tabs>
              <w:tab w:val="left" w:pos="1540"/>
              <w:tab w:val="right" w:leader="dot" w:pos="9016"/>
            </w:tabs>
            <w:rPr>
              <w:rFonts w:eastAsiaTheme="minorEastAsia"/>
              <w:noProof/>
              <w:lang w:val="is-IS" w:eastAsia="is-IS"/>
            </w:rPr>
          </w:pPr>
          <w:hyperlink w:anchor="_Toc77253918" w:history="1">
            <w:r w:rsidR="00076D83" w:rsidRPr="00424CAB">
              <w:rPr>
                <w:rStyle w:val="Hyperlink"/>
                <w:rFonts w:cstheme="minorHAnsi"/>
                <w:noProof/>
              </w:rPr>
              <w:t>1.5.1</w:t>
            </w:r>
            <w:r w:rsidR="00076D83">
              <w:rPr>
                <w:rFonts w:eastAsiaTheme="minorEastAsia"/>
                <w:noProof/>
                <w:lang w:val="is-IS" w:eastAsia="is-IS"/>
              </w:rPr>
              <w:tab/>
            </w:r>
            <w:r w:rsidR="00076D83" w:rsidRPr="00424CAB">
              <w:rPr>
                <w:rStyle w:val="Hyperlink"/>
                <w:rFonts w:cstheme="minorHAnsi"/>
                <w:noProof/>
              </w:rPr>
              <w:t>Samræmd flokkun</w:t>
            </w:r>
            <w:r w:rsidR="00076D83">
              <w:rPr>
                <w:noProof/>
                <w:webHidden/>
              </w:rPr>
              <w:tab/>
            </w:r>
            <w:r w:rsidR="00076D83">
              <w:rPr>
                <w:noProof/>
                <w:webHidden/>
              </w:rPr>
              <w:fldChar w:fldCharType="begin"/>
            </w:r>
            <w:r w:rsidR="00076D83">
              <w:rPr>
                <w:noProof/>
                <w:webHidden/>
              </w:rPr>
              <w:instrText xml:space="preserve"> PAGEREF _Toc77253918 \h </w:instrText>
            </w:r>
            <w:r w:rsidR="00076D83">
              <w:rPr>
                <w:noProof/>
                <w:webHidden/>
              </w:rPr>
            </w:r>
            <w:r w:rsidR="00076D83">
              <w:rPr>
                <w:noProof/>
                <w:webHidden/>
              </w:rPr>
              <w:fldChar w:fldCharType="separate"/>
            </w:r>
            <w:r w:rsidR="00076D83">
              <w:rPr>
                <w:noProof/>
                <w:webHidden/>
              </w:rPr>
              <w:t>17</w:t>
            </w:r>
            <w:r w:rsidR="00076D83">
              <w:rPr>
                <w:noProof/>
                <w:webHidden/>
              </w:rPr>
              <w:fldChar w:fldCharType="end"/>
            </w:r>
          </w:hyperlink>
        </w:p>
        <w:p w14:paraId="3E1C83A1" w14:textId="6976E25A" w:rsidR="00076D83" w:rsidRDefault="00674AB3">
          <w:pPr>
            <w:pStyle w:val="TOC3"/>
            <w:tabs>
              <w:tab w:val="left" w:pos="1540"/>
              <w:tab w:val="right" w:leader="dot" w:pos="9016"/>
            </w:tabs>
            <w:rPr>
              <w:rFonts w:eastAsiaTheme="minorEastAsia"/>
              <w:noProof/>
              <w:lang w:val="is-IS" w:eastAsia="is-IS"/>
            </w:rPr>
          </w:pPr>
          <w:hyperlink w:anchor="_Toc77253919" w:history="1">
            <w:r w:rsidR="00076D83" w:rsidRPr="00424CAB">
              <w:rPr>
                <w:rStyle w:val="Hyperlink"/>
                <w:rFonts w:cstheme="minorHAnsi"/>
                <w:noProof/>
              </w:rPr>
              <w:t>1.5.2</w:t>
            </w:r>
            <w:r w:rsidR="00076D83">
              <w:rPr>
                <w:rFonts w:eastAsiaTheme="minorEastAsia"/>
                <w:noProof/>
                <w:lang w:val="is-IS" w:eastAsia="is-IS"/>
              </w:rPr>
              <w:tab/>
            </w:r>
            <w:r w:rsidR="00076D83" w:rsidRPr="00424CAB">
              <w:rPr>
                <w:rStyle w:val="Hyperlink"/>
                <w:rFonts w:cstheme="minorHAnsi"/>
                <w:noProof/>
              </w:rPr>
              <w:t>Meðhöndlun lífræns úrgangs</w:t>
            </w:r>
            <w:r w:rsidR="00076D83">
              <w:rPr>
                <w:noProof/>
                <w:webHidden/>
              </w:rPr>
              <w:tab/>
            </w:r>
            <w:r w:rsidR="00076D83">
              <w:rPr>
                <w:noProof/>
                <w:webHidden/>
              </w:rPr>
              <w:fldChar w:fldCharType="begin"/>
            </w:r>
            <w:r w:rsidR="00076D83">
              <w:rPr>
                <w:noProof/>
                <w:webHidden/>
              </w:rPr>
              <w:instrText xml:space="preserve"> PAGEREF _Toc77253919 \h </w:instrText>
            </w:r>
            <w:r w:rsidR="00076D83">
              <w:rPr>
                <w:noProof/>
                <w:webHidden/>
              </w:rPr>
            </w:r>
            <w:r w:rsidR="00076D83">
              <w:rPr>
                <w:noProof/>
                <w:webHidden/>
              </w:rPr>
              <w:fldChar w:fldCharType="separate"/>
            </w:r>
            <w:r w:rsidR="00076D83">
              <w:rPr>
                <w:noProof/>
                <w:webHidden/>
              </w:rPr>
              <w:t>17</w:t>
            </w:r>
            <w:r w:rsidR="00076D83">
              <w:rPr>
                <w:noProof/>
                <w:webHidden/>
              </w:rPr>
              <w:fldChar w:fldCharType="end"/>
            </w:r>
          </w:hyperlink>
        </w:p>
        <w:p w14:paraId="66F282DD" w14:textId="1858E4D8" w:rsidR="00076D83" w:rsidRDefault="00674AB3">
          <w:pPr>
            <w:pStyle w:val="TOC3"/>
            <w:tabs>
              <w:tab w:val="left" w:pos="1540"/>
              <w:tab w:val="right" w:leader="dot" w:pos="9016"/>
            </w:tabs>
            <w:rPr>
              <w:rFonts w:eastAsiaTheme="minorEastAsia"/>
              <w:noProof/>
              <w:lang w:val="is-IS" w:eastAsia="is-IS"/>
            </w:rPr>
          </w:pPr>
          <w:hyperlink w:anchor="_Toc77253920" w:history="1">
            <w:r w:rsidR="00076D83" w:rsidRPr="00424CAB">
              <w:rPr>
                <w:rStyle w:val="Hyperlink"/>
                <w:rFonts w:cstheme="minorHAnsi"/>
                <w:noProof/>
              </w:rPr>
              <w:t>1.5.3</w:t>
            </w:r>
            <w:r w:rsidR="00076D83">
              <w:rPr>
                <w:rFonts w:eastAsiaTheme="minorEastAsia"/>
                <w:noProof/>
                <w:lang w:val="is-IS" w:eastAsia="is-IS"/>
              </w:rPr>
              <w:tab/>
            </w:r>
            <w:r w:rsidR="00076D83" w:rsidRPr="00424CAB">
              <w:rPr>
                <w:rStyle w:val="Hyperlink"/>
                <w:rFonts w:cstheme="minorHAnsi"/>
                <w:noProof/>
              </w:rPr>
              <w:t>Ný hátæknibrennsla</w:t>
            </w:r>
            <w:r w:rsidR="00076D83">
              <w:rPr>
                <w:noProof/>
                <w:webHidden/>
              </w:rPr>
              <w:tab/>
            </w:r>
            <w:r w:rsidR="00076D83">
              <w:rPr>
                <w:noProof/>
                <w:webHidden/>
              </w:rPr>
              <w:fldChar w:fldCharType="begin"/>
            </w:r>
            <w:r w:rsidR="00076D83">
              <w:rPr>
                <w:noProof/>
                <w:webHidden/>
              </w:rPr>
              <w:instrText xml:space="preserve"> PAGEREF _Toc77253920 \h </w:instrText>
            </w:r>
            <w:r w:rsidR="00076D83">
              <w:rPr>
                <w:noProof/>
                <w:webHidden/>
              </w:rPr>
            </w:r>
            <w:r w:rsidR="00076D83">
              <w:rPr>
                <w:noProof/>
                <w:webHidden/>
              </w:rPr>
              <w:fldChar w:fldCharType="separate"/>
            </w:r>
            <w:r w:rsidR="00076D83">
              <w:rPr>
                <w:noProof/>
                <w:webHidden/>
              </w:rPr>
              <w:t>17</w:t>
            </w:r>
            <w:r w:rsidR="00076D83">
              <w:rPr>
                <w:noProof/>
                <w:webHidden/>
              </w:rPr>
              <w:fldChar w:fldCharType="end"/>
            </w:r>
          </w:hyperlink>
        </w:p>
        <w:p w14:paraId="00934E27" w14:textId="63AFC1FD" w:rsidR="00076D83" w:rsidRDefault="00674AB3">
          <w:pPr>
            <w:pStyle w:val="TOC3"/>
            <w:tabs>
              <w:tab w:val="left" w:pos="1540"/>
              <w:tab w:val="right" w:leader="dot" w:pos="9016"/>
            </w:tabs>
            <w:rPr>
              <w:rFonts w:eastAsiaTheme="minorEastAsia"/>
              <w:noProof/>
              <w:lang w:val="is-IS" w:eastAsia="is-IS"/>
            </w:rPr>
          </w:pPr>
          <w:hyperlink w:anchor="_Toc77253921" w:history="1">
            <w:r w:rsidR="00076D83" w:rsidRPr="00424CAB">
              <w:rPr>
                <w:rStyle w:val="Hyperlink"/>
                <w:rFonts w:cstheme="minorHAnsi"/>
                <w:noProof/>
              </w:rPr>
              <w:t>1.5.4</w:t>
            </w:r>
            <w:r w:rsidR="00076D83">
              <w:rPr>
                <w:rFonts w:eastAsiaTheme="minorEastAsia"/>
                <w:noProof/>
                <w:lang w:val="is-IS" w:eastAsia="is-IS"/>
              </w:rPr>
              <w:tab/>
            </w:r>
            <w:r w:rsidR="00076D83" w:rsidRPr="00424CAB">
              <w:rPr>
                <w:rStyle w:val="Hyperlink"/>
                <w:rFonts w:cstheme="minorHAnsi"/>
                <w:noProof/>
              </w:rPr>
              <w:t>Samnýting Kölku til sérhæfðra verkefna</w:t>
            </w:r>
            <w:r w:rsidR="00076D83">
              <w:rPr>
                <w:noProof/>
                <w:webHidden/>
              </w:rPr>
              <w:tab/>
            </w:r>
            <w:r w:rsidR="00076D83">
              <w:rPr>
                <w:noProof/>
                <w:webHidden/>
              </w:rPr>
              <w:fldChar w:fldCharType="begin"/>
            </w:r>
            <w:r w:rsidR="00076D83">
              <w:rPr>
                <w:noProof/>
                <w:webHidden/>
              </w:rPr>
              <w:instrText xml:space="preserve"> PAGEREF _Toc77253921 \h </w:instrText>
            </w:r>
            <w:r w:rsidR="00076D83">
              <w:rPr>
                <w:noProof/>
                <w:webHidden/>
              </w:rPr>
            </w:r>
            <w:r w:rsidR="00076D83">
              <w:rPr>
                <w:noProof/>
                <w:webHidden/>
              </w:rPr>
              <w:fldChar w:fldCharType="separate"/>
            </w:r>
            <w:r w:rsidR="00076D83">
              <w:rPr>
                <w:noProof/>
                <w:webHidden/>
              </w:rPr>
              <w:t>18</w:t>
            </w:r>
            <w:r w:rsidR="00076D83">
              <w:rPr>
                <w:noProof/>
                <w:webHidden/>
              </w:rPr>
              <w:fldChar w:fldCharType="end"/>
            </w:r>
          </w:hyperlink>
        </w:p>
        <w:p w14:paraId="2E29D6EE" w14:textId="5DE3FBFC" w:rsidR="00076D83" w:rsidRDefault="00674AB3">
          <w:pPr>
            <w:pStyle w:val="TOC3"/>
            <w:tabs>
              <w:tab w:val="left" w:pos="1540"/>
              <w:tab w:val="right" w:leader="dot" w:pos="9016"/>
            </w:tabs>
            <w:rPr>
              <w:rFonts w:eastAsiaTheme="minorEastAsia"/>
              <w:noProof/>
              <w:lang w:val="is-IS" w:eastAsia="is-IS"/>
            </w:rPr>
          </w:pPr>
          <w:hyperlink w:anchor="_Toc77253922" w:history="1">
            <w:r w:rsidR="00076D83" w:rsidRPr="00424CAB">
              <w:rPr>
                <w:rStyle w:val="Hyperlink"/>
                <w:rFonts w:cstheme="minorHAnsi"/>
                <w:noProof/>
              </w:rPr>
              <w:t>1.5.5</w:t>
            </w:r>
            <w:r w:rsidR="00076D83">
              <w:rPr>
                <w:rFonts w:eastAsiaTheme="minorEastAsia"/>
                <w:noProof/>
                <w:lang w:val="is-IS" w:eastAsia="is-IS"/>
              </w:rPr>
              <w:tab/>
            </w:r>
            <w:r w:rsidR="00076D83" w:rsidRPr="00424CAB">
              <w:rPr>
                <w:rStyle w:val="Hyperlink"/>
                <w:rFonts w:cstheme="minorHAnsi"/>
                <w:noProof/>
              </w:rPr>
              <w:t>Framtíðarurðun óvirks úrgangs</w:t>
            </w:r>
            <w:r w:rsidR="00076D83">
              <w:rPr>
                <w:noProof/>
                <w:webHidden/>
              </w:rPr>
              <w:tab/>
            </w:r>
            <w:r w:rsidR="00076D83">
              <w:rPr>
                <w:noProof/>
                <w:webHidden/>
              </w:rPr>
              <w:fldChar w:fldCharType="begin"/>
            </w:r>
            <w:r w:rsidR="00076D83">
              <w:rPr>
                <w:noProof/>
                <w:webHidden/>
              </w:rPr>
              <w:instrText xml:space="preserve"> PAGEREF _Toc77253922 \h </w:instrText>
            </w:r>
            <w:r w:rsidR="00076D83">
              <w:rPr>
                <w:noProof/>
                <w:webHidden/>
              </w:rPr>
            </w:r>
            <w:r w:rsidR="00076D83">
              <w:rPr>
                <w:noProof/>
                <w:webHidden/>
              </w:rPr>
              <w:fldChar w:fldCharType="separate"/>
            </w:r>
            <w:r w:rsidR="00076D83">
              <w:rPr>
                <w:noProof/>
                <w:webHidden/>
              </w:rPr>
              <w:t>18</w:t>
            </w:r>
            <w:r w:rsidR="00076D83">
              <w:rPr>
                <w:noProof/>
                <w:webHidden/>
              </w:rPr>
              <w:fldChar w:fldCharType="end"/>
            </w:r>
          </w:hyperlink>
        </w:p>
        <w:p w14:paraId="16273B1C" w14:textId="2E1A6A76" w:rsidR="00076D83" w:rsidRDefault="00674AB3">
          <w:pPr>
            <w:pStyle w:val="TOC2"/>
            <w:rPr>
              <w:rFonts w:asciiTheme="minorHAnsi" w:eastAsiaTheme="minorEastAsia" w:hAnsiTheme="minorHAnsi" w:cstheme="minorBidi"/>
              <w:noProof/>
              <w:szCs w:val="22"/>
              <w:lang w:eastAsia="is-IS" w:bidi="ar-SA"/>
            </w:rPr>
          </w:pPr>
          <w:hyperlink w:anchor="_Toc77253923" w:history="1">
            <w:r w:rsidR="00076D83" w:rsidRPr="00424CAB">
              <w:rPr>
                <w:rStyle w:val="Hyperlink"/>
                <w:rFonts w:cstheme="minorHAnsi"/>
                <w:noProof/>
              </w:rPr>
              <w:t>1.6</w:t>
            </w:r>
            <w:r w:rsidR="00076D83">
              <w:rPr>
                <w:rFonts w:asciiTheme="minorHAnsi" w:eastAsiaTheme="minorEastAsia" w:hAnsiTheme="minorHAnsi" w:cstheme="minorBidi"/>
                <w:noProof/>
                <w:szCs w:val="22"/>
                <w:lang w:eastAsia="is-IS" w:bidi="ar-SA"/>
              </w:rPr>
              <w:tab/>
            </w:r>
            <w:r w:rsidR="00076D83" w:rsidRPr="00424CAB">
              <w:rPr>
                <w:rStyle w:val="Hyperlink"/>
                <w:rFonts w:cstheme="minorHAnsi"/>
                <w:noProof/>
              </w:rPr>
              <w:t>Umhverfismat áætlunarinnar</w:t>
            </w:r>
            <w:r w:rsidR="00076D83">
              <w:rPr>
                <w:noProof/>
                <w:webHidden/>
              </w:rPr>
              <w:tab/>
            </w:r>
            <w:r w:rsidR="00076D83">
              <w:rPr>
                <w:noProof/>
                <w:webHidden/>
              </w:rPr>
              <w:fldChar w:fldCharType="begin"/>
            </w:r>
            <w:r w:rsidR="00076D83">
              <w:rPr>
                <w:noProof/>
                <w:webHidden/>
              </w:rPr>
              <w:instrText xml:space="preserve"> PAGEREF _Toc77253923 \h </w:instrText>
            </w:r>
            <w:r w:rsidR="00076D83">
              <w:rPr>
                <w:noProof/>
                <w:webHidden/>
              </w:rPr>
            </w:r>
            <w:r w:rsidR="00076D83">
              <w:rPr>
                <w:noProof/>
                <w:webHidden/>
              </w:rPr>
              <w:fldChar w:fldCharType="separate"/>
            </w:r>
            <w:r w:rsidR="00076D83">
              <w:rPr>
                <w:noProof/>
                <w:webHidden/>
              </w:rPr>
              <w:t>18</w:t>
            </w:r>
            <w:r w:rsidR="00076D83">
              <w:rPr>
                <w:noProof/>
                <w:webHidden/>
              </w:rPr>
              <w:fldChar w:fldCharType="end"/>
            </w:r>
          </w:hyperlink>
        </w:p>
        <w:p w14:paraId="7A136D8F" w14:textId="073937B9" w:rsidR="00076D83" w:rsidRDefault="00674AB3">
          <w:pPr>
            <w:pStyle w:val="TOC3"/>
            <w:tabs>
              <w:tab w:val="left" w:pos="1540"/>
              <w:tab w:val="right" w:leader="dot" w:pos="9016"/>
            </w:tabs>
            <w:rPr>
              <w:rFonts w:eastAsiaTheme="minorEastAsia"/>
              <w:noProof/>
              <w:lang w:val="is-IS" w:eastAsia="is-IS"/>
            </w:rPr>
          </w:pPr>
          <w:hyperlink w:anchor="_Toc77253924" w:history="1">
            <w:r w:rsidR="00076D83" w:rsidRPr="00424CAB">
              <w:rPr>
                <w:rStyle w:val="Hyperlink"/>
                <w:rFonts w:cstheme="minorHAnsi"/>
                <w:noProof/>
                <w:lang w:bidi="en-US"/>
              </w:rPr>
              <w:t>1.6.1</w:t>
            </w:r>
            <w:r w:rsidR="00076D83">
              <w:rPr>
                <w:rFonts w:eastAsiaTheme="minorEastAsia"/>
                <w:noProof/>
                <w:lang w:val="is-IS" w:eastAsia="is-IS"/>
              </w:rPr>
              <w:tab/>
            </w:r>
            <w:r w:rsidR="00076D83" w:rsidRPr="00424CAB">
              <w:rPr>
                <w:rStyle w:val="Hyperlink"/>
                <w:rFonts w:cstheme="minorHAnsi"/>
                <w:noProof/>
                <w:lang w:bidi="en-US"/>
              </w:rPr>
              <w:t>Matsskylda og markmið</w:t>
            </w:r>
            <w:r w:rsidR="00076D83">
              <w:rPr>
                <w:noProof/>
                <w:webHidden/>
              </w:rPr>
              <w:tab/>
            </w:r>
            <w:r w:rsidR="00076D83">
              <w:rPr>
                <w:noProof/>
                <w:webHidden/>
              </w:rPr>
              <w:fldChar w:fldCharType="begin"/>
            </w:r>
            <w:r w:rsidR="00076D83">
              <w:rPr>
                <w:noProof/>
                <w:webHidden/>
              </w:rPr>
              <w:instrText xml:space="preserve"> PAGEREF _Toc77253924 \h </w:instrText>
            </w:r>
            <w:r w:rsidR="00076D83">
              <w:rPr>
                <w:noProof/>
                <w:webHidden/>
              </w:rPr>
            </w:r>
            <w:r w:rsidR="00076D83">
              <w:rPr>
                <w:noProof/>
                <w:webHidden/>
              </w:rPr>
              <w:fldChar w:fldCharType="separate"/>
            </w:r>
            <w:r w:rsidR="00076D83">
              <w:rPr>
                <w:noProof/>
                <w:webHidden/>
              </w:rPr>
              <w:t>18</w:t>
            </w:r>
            <w:r w:rsidR="00076D83">
              <w:rPr>
                <w:noProof/>
                <w:webHidden/>
              </w:rPr>
              <w:fldChar w:fldCharType="end"/>
            </w:r>
          </w:hyperlink>
        </w:p>
        <w:p w14:paraId="565EFAFA" w14:textId="4677CC3C" w:rsidR="00076D83" w:rsidRDefault="00674AB3">
          <w:pPr>
            <w:pStyle w:val="TOC3"/>
            <w:tabs>
              <w:tab w:val="left" w:pos="1540"/>
              <w:tab w:val="right" w:leader="dot" w:pos="9016"/>
            </w:tabs>
            <w:rPr>
              <w:rFonts w:eastAsiaTheme="minorEastAsia"/>
              <w:noProof/>
              <w:lang w:val="is-IS" w:eastAsia="is-IS"/>
            </w:rPr>
          </w:pPr>
          <w:hyperlink w:anchor="_Toc77253925" w:history="1">
            <w:r w:rsidR="00076D83" w:rsidRPr="00424CAB">
              <w:rPr>
                <w:rStyle w:val="Hyperlink"/>
                <w:rFonts w:cstheme="minorHAnsi"/>
                <w:noProof/>
                <w:lang w:bidi="en-US"/>
              </w:rPr>
              <w:t>1.6.2</w:t>
            </w:r>
            <w:r w:rsidR="00076D83">
              <w:rPr>
                <w:rFonts w:eastAsiaTheme="minorEastAsia"/>
                <w:noProof/>
                <w:lang w:val="is-IS" w:eastAsia="is-IS"/>
              </w:rPr>
              <w:tab/>
            </w:r>
            <w:r w:rsidR="00076D83" w:rsidRPr="00424CAB">
              <w:rPr>
                <w:rStyle w:val="Hyperlink"/>
                <w:rFonts w:cstheme="minorHAnsi"/>
                <w:noProof/>
                <w:lang w:bidi="en-US"/>
              </w:rPr>
              <w:t>Tengsl við aðrar áætlanir</w:t>
            </w:r>
            <w:r w:rsidR="00076D83">
              <w:rPr>
                <w:noProof/>
                <w:webHidden/>
              </w:rPr>
              <w:tab/>
            </w:r>
            <w:r w:rsidR="00076D83">
              <w:rPr>
                <w:noProof/>
                <w:webHidden/>
              </w:rPr>
              <w:fldChar w:fldCharType="begin"/>
            </w:r>
            <w:r w:rsidR="00076D83">
              <w:rPr>
                <w:noProof/>
                <w:webHidden/>
              </w:rPr>
              <w:instrText xml:space="preserve"> PAGEREF _Toc77253925 \h </w:instrText>
            </w:r>
            <w:r w:rsidR="00076D83">
              <w:rPr>
                <w:noProof/>
                <w:webHidden/>
              </w:rPr>
            </w:r>
            <w:r w:rsidR="00076D83">
              <w:rPr>
                <w:noProof/>
                <w:webHidden/>
              </w:rPr>
              <w:fldChar w:fldCharType="separate"/>
            </w:r>
            <w:r w:rsidR="00076D83">
              <w:rPr>
                <w:noProof/>
                <w:webHidden/>
              </w:rPr>
              <w:t>18</w:t>
            </w:r>
            <w:r w:rsidR="00076D83">
              <w:rPr>
                <w:noProof/>
                <w:webHidden/>
              </w:rPr>
              <w:fldChar w:fldCharType="end"/>
            </w:r>
          </w:hyperlink>
        </w:p>
        <w:p w14:paraId="14CF19F8" w14:textId="0E77F4A7" w:rsidR="00076D83" w:rsidRDefault="00674AB3">
          <w:pPr>
            <w:pStyle w:val="TOC3"/>
            <w:tabs>
              <w:tab w:val="left" w:pos="1540"/>
              <w:tab w:val="right" w:leader="dot" w:pos="9016"/>
            </w:tabs>
            <w:rPr>
              <w:rFonts w:eastAsiaTheme="minorEastAsia"/>
              <w:noProof/>
              <w:lang w:val="is-IS" w:eastAsia="is-IS"/>
            </w:rPr>
          </w:pPr>
          <w:hyperlink w:anchor="_Toc77253926" w:history="1">
            <w:r w:rsidR="00076D83" w:rsidRPr="00424CAB">
              <w:rPr>
                <w:rStyle w:val="Hyperlink"/>
                <w:rFonts w:cstheme="minorHAnsi"/>
                <w:noProof/>
                <w:lang w:bidi="en-US"/>
              </w:rPr>
              <w:t>1.6.3</w:t>
            </w:r>
            <w:r w:rsidR="00076D83">
              <w:rPr>
                <w:rFonts w:eastAsiaTheme="minorEastAsia"/>
                <w:noProof/>
                <w:lang w:val="is-IS" w:eastAsia="is-IS"/>
              </w:rPr>
              <w:tab/>
            </w:r>
            <w:r w:rsidR="00076D83" w:rsidRPr="00424CAB">
              <w:rPr>
                <w:rStyle w:val="Hyperlink"/>
                <w:rFonts w:cstheme="minorHAnsi"/>
                <w:noProof/>
                <w:lang w:bidi="en-US"/>
              </w:rPr>
              <w:t>Aðferðir</w:t>
            </w:r>
            <w:r w:rsidR="00076D83">
              <w:rPr>
                <w:noProof/>
                <w:webHidden/>
              </w:rPr>
              <w:tab/>
            </w:r>
            <w:r w:rsidR="00076D83">
              <w:rPr>
                <w:noProof/>
                <w:webHidden/>
              </w:rPr>
              <w:fldChar w:fldCharType="begin"/>
            </w:r>
            <w:r w:rsidR="00076D83">
              <w:rPr>
                <w:noProof/>
                <w:webHidden/>
              </w:rPr>
              <w:instrText xml:space="preserve"> PAGEREF _Toc77253926 \h </w:instrText>
            </w:r>
            <w:r w:rsidR="00076D83">
              <w:rPr>
                <w:noProof/>
                <w:webHidden/>
              </w:rPr>
            </w:r>
            <w:r w:rsidR="00076D83">
              <w:rPr>
                <w:noProof/>
                <w:webHidden/>
              </w:rPr>
              <w:fldChar w:fldCharType="separate"/>
            </w:r>
            <w:r w:rsidR="00076D83">
              <w:rPr>
                <w:noProof/>
                <w:webHidden/>
              </w:rPr>
              <w:t>20</w:t>
            </w:r>
            <w:r w:rsidR="00076D83">
              <w:rPr>
                <w:noProof/>
                <w:webHidden/>
              </w:rPr>
              <w:fldChar w:fldCharType="end"/>
            </w:r>
          </w:hyperlink>
        </w:p>
        <w:p w14:paraId="68240E11" w14:textId="161498BE" w:rsidR="00076D83" w:rsidRDefault="00674AB3">
          <w:pPr>
            <w:pStyle w:val="TOC3"/>
            <w:tabs>
              <w:tab w:val="left" w:pos="1540"/>
              <w:tab w:val="right" w:leader="dot" w:pos="9016"/>
            </w:tabs>
            <w:rPr>
              <w:rFonts w:eastAsiaTheme="minorEastAsia"/>
              <w:noProof/>
              <w:lang w:val="is-IS" w:eastAsia="is-IS"/>
            </w:rPr>
          </w:pPr>
          <w:hyperlink w:anchor="_Toc77253927" w:history="1">
            <w:r w:rsidR="00076D83" w:rsidRPr="00424CAB">
              <w:rPr>
                <w:rStyle w:val="Hyperlink"/>
                <w:rFonts w:cstheme="minorHAnsi"/>
                <w:noProof/>
                <w:lang w:bidi="en-US"/>
              </w:rPr>
              <w:t>1.6.4</w:t>
            </w:r>
            <w:r w:rsidR="00076D83">
              <w:rPr>
                <w:rFonts w:eastAsiaTheme="minorEastAsia"/>
                <w:noProof/>
                <w:lang w:val="is-IS" w:eastAsia="is-IS"/>
              </w:rPr>
              <w:tab/>
            </w:r>
            <w:r w:rsidR="00076D83" w:rsidRPr="00424CAB">
              <w:rPr>
                <w:rStyle w:val="Hyperlink"/>
                <w:rFonts w:cstheme="minorHAnsi"/>
                <w:noProof/>
                <w:lang w:bidi="en-US"/>
              </w:rPr>
              <w:t>Þættir sem taldir eru valda áhrifum</w:t>
            </w:r>
            <w:r w:rsidR="00076D83">
              <w:rPr>
                <w:noProof/>
                <w:webHidden/>
              </w:rPr>
              <w:tab/>
            </w:r>
            <w:r w:rsidR="00076D83">
              <w:rPr>
                <w:noProof/>
                <w:webHidden/>
              </w:rPr>
              <w:fldChar w:fldCharType="begin"/>
            </w:r>
            <w:r w:rsidR="00076D83">
              <w:rPr>
                <w:noProof/>
                <w:webHidden/>
              </w:rPr>
              <w:instrText xml:space="preserve"> PAGEREF _Toc77253927 \h </w:instrText>
            </w:r>
            <w:r w:rsidR="00076D83">
              <w:rPr>
                <w:noProof/>
                <w:webHidden/>
              </w:rPr>
            </w:r>
            <w:r w:rsidR="00076D83">
              <w:rPr>
                <w:noProof/>
                <w:webHidden/>
              </w:rPr>
              <w:fldChar w:fldCharType="separate"/>
            </w:r>
            <w:r w:rsidR="00076D83">
              <w:rPr>
                <w:noProof/>
                <w:webHidden/>
              </w:rPr>
              <w:t>21</w:t>
            </w:r>
            <w:r w:rsidR="00076D83">
              <w:rPr>
                <w:noProof/>
                <w:webHidden/>
              </w:rPr>
              <w:fldChar w:fldCharType="end"/>
            </w:r>
          </w:hyperlink>
        </w:p>
        <w:p w14:paraId="4A3C8D3F" w14:textId="15BF72FE" w:rsidR="00076D83" w:rsidRDefault="00674AB3">
          <w:pPr>
            <w:pStyle w:val="TOC3"/>
            <w:tabs>
              <w:tab w:val="left" w:pos="1540"/>
              <w:tab w:val="right" w:leader="dot" w:pos="9016"/>
            </w:tabs>
            <w:rPr>
              <w:rFonts w:eastAsiaTheme="minorEastAsia"/>
              <w:noProof/>
              <w:lang w:val="is-IS" w:eastAsia="is-IS"/>
            </w:rPr>
          </w:pPr>
          <w:hyperlink w:anchor="_Toc77253928" w:history="1">
            <w:r w:rsidR="00076D83" w:rsidRPr="00424CAB">
              <w:rPr>
                <w:rStyle w:val="Hyperlink"/>
                <w:rFonts w:cstheme="minorHAnsi"/>
                <w:noProof/>
                <w:lang w:bidi="en-US"/>
              </w:rPr>
              <w:t>1.6.5</w:t>
            </w:r>
            <w:r w:rsidR="00076D83">
              <w:rPr>
                <w:rFonts w:eastAsiaTheme="minorEastAsia"/>
                <w:noProof/>
                <w:lang w:val="is-IS" w:eastAsia="is-IS"/>
              </w:rPr>
              <w:tab/>
            </w:r>
            <w:r w:rsidR="00076D83" w:rsidRPr="00424CAB">
              <w:rPr>
                <w:rStyle w:val="Hyperlink"/>
                <w:rFonts w:cstheme="minorHAnsi"/>
                <w:noProof/>
                <w:lang w:bidi="en-US"/>
              </w:rPr>
              <w:t>Umhverfisþættir og áhrif</w:t>
            </w:r>
            <w:r w:rsidR="00076D83">
              <w:rPr>
                <w:noProof/>
                <w:webHidden/>
              </w:rPr>
              <w:tab/>
            </w:r>
            <w:r w:rsidR="00076D83">
              <w:rPr>
                <w:noProof/>
                <w:webHidden/>
              </w:rPr>
              <w:fldChar w:fldCharType="begin"/>
            </w:r>
            <w:r w:rsidR="00076D83">
              <w:rPr>
                <w:noProof/>
                <w:webHidden/>
              </w:rPr>
              <w:instrText xml:space="preserve"> PAGEREF _Toc77253928 \h </w:instrText>
            </w:r>
            <w:r w:rsidR="00076D83">
              <w:rPr>
                <w:noProof/>
                <w:webHidden/>
              </w:rPr>
            </w:r>
            <w:r w:rsidR="00076D83">
              <w:rPr>
                <w:noProof/>
                <w:webHidden/>
              </w:rPr>
              <w:fldChar w:fldCharType="separate"/>
            </w:r>
            <w:r w:rsidR="00076D83">
              <w:rPr>
                <w:noProof/>
                <w:webHidden/>
              </w:rPr>
              <w:t>21</w:t>
            </w:r>
            <w:r w:rsidR="00076D83">
              <w:rPr>
                <w:noProof/>
                <w:webHidden/>
              </w:rPr>
              <w:fldChar w:fldCharType="end"/>
            </w:r>
          </w:hyperlink>
        </w:p>
        <w:p w14:paraId="10039962" w14:textId="021E9FE4" w:rsidR="00076D83" w:rsidRDefault="00674AB3">
          <w:pPr>
            <w:pStyle w:val="TOC3"/>
            <w:tabs>
              <w:tab w:val="left" w:pos="1540"/>
              <w:tab w:val="right" w:leader="dot" w:pos="9016"/>
            </w:tabs>
            <w:rPr>
              <w:rFonts w:eastAsiaTheme="minorEastAsia"/>
              <w:noProof/>
              <w:lang w:val="is-IS" w:eastAsia="is-IS"/>
            </w:rPr>
          </w:pPr>
          <w:hyperlink w:anchor="_Toc77253929" w:history="1">
            <w:r w:rsidR="00076D83" w:rsidRPr="00424CAB">
              <w:rPr>
                <w:rStyle w:val="Hyperlink"/>
                <w:rFonts w:cstheme="minorHAnsi"/>
                <w:noProof/>
                <w:lang w:bidi="en-US"/>
              </w:rPr>
              <w:t>1.6.6</w:t>
            </w:r>
            <w:r w:rsidR="00076D83">
              <w:rPr>
                <w:rFonts w:eastAsiaTheme="minorEastAsia"/>
                <w:noProof/>
                <w:lang w:val="is-IS" w:eastAsia="is-IS"/>
              </w:rPr>
              <w:tab/>
            </w:r>
            <w:r w:rsidR="00076D83" w:rsidRPr="00424CAB">
              <w:rPr>
                <w:rStyle w:val="Hyperlink"/>
                <w:rFonts w:cstheme="minorHAnsi"/>
                <w:noProof/>
                <w:lang w:bidi="en-US"/>
              </w:rPr>
              <w:t>Almenn stefnumörkun</w:t>
            </w:r>
            <w:r w:rsidR="00076D83">
              <w:rPr>
                <w:noProof/>
                <w:webHidden/>
              </w:rPr>
              <w:tab/>
            </w:r>
            <w:r w:rsidR="00076D83">
              <w:rPr>
                <w:noProof/>
                <w:webHidden/>
              </w:rPr>
              <w:fldChar w:fldCharType="begin"/>
            </w:r>
            <w:r w:rsidR="00076D83">
              <w:rPr>
                <w:noProof/>
                <w:webHidden/>
              </w:rPr>
              <w:instrText xml:space="preserve"> PAGEREF _Toc77253929 \h </w:instrText>
            </w:r>
            <w:r w:rsidR="00076D83">
              <w:rPr>
                <w:noProof/>
                <w:webHidden/>
              </w:rPr>
            </w:r>
            <w:r w:rsidR="00076D83">
              <w:rPr>
                <w:noProof/>
                <w:webHidden/>
              </w:rPr>
              <w:fldChar w:fldCharType="separate"/>
            </w:r>
            <w:r w:rsidR="00076D83">
              <w:rPr>
                <w:noProof/>
                <w:webHidden/>
              </w:rPr>
              <w:t>21</w:t>
            </w:r>
            <w:r w:rsidR="00076D83">
              <w:rPr>
                <w:noProof/>
                <w:webHidden/>
              </w:rPr>
              <w:fldChar w:fldCharType="end"/>
            </w:r>
          </w:hyperlink>
        </w:p>
        <w:p w14:paraId="752002DD" w14:textId="183F4E8D" w:rsidR="00076D83" w:rsidRDefault="00674AB3">
          <w:pPr>
            <w:pStyle w:val="TOC3"/>
            <w:tabs>
              <w:tab w:val="left" w:pos="1540"/>
              <w:tab w:val="right" w:leader="dot" w:pos="9016"/>
            </w:tabs>
            <w:rPr>
              <w:rFonts w:eastAsiaTheme="minorEastAsia"/>
              <w:noProof/>
              <w:lang w:val="is-IS" w:eastAsia="is-IS"/>
            </w:rPr>
          </w:pPr>
          <w:hyperlink w:anchor="_Toc77253930" w:history="1">
            <w:r w:rsidR="00076D83" w:rsidRPr="00424CAB">
              <w:rPr>
                <w:rStyle w:val="Hyperlink"/>
                <w:noProof/>
                <w:lang w:bidi="en-US"/>
              </w:rPr>
              <w:t>1.6.7</w:t>
            </w:r>
            <w:r w:rsidR="00076D83">
              <w:rPr>
                <w:rFonts w:eastAsiaTheme="minorEastAsia"/>
                <w:noProof/>
                <w:lang w:val="is-IS" w:eastAsia="is-IS"/>
              </w:rPr>
              <w:tab/>
            </w:r>
            <w:r w:rsidR="00076D83" w:rsidRPr="00424CAB">
              <w:rPr>
                <w:rStyle w:val="Hyperlink"/>
                <w:noProof/>
                <w:lang w:bidi="en-US"/>
              </w:rPr>
              <w:t>Samanburður valkosta</w:t>
            </w:r>
            <w:r w:rsidR="00076D83">
              <w:rPr>
                <w:noProof/>
                <w:webHidden/>
              </w:rPr>
              <w:tab/>
            </w:r>
            <w:r w:rsidR="00076D83">
              <w:rPr>
                <w:noProof/>
                <w:webHidden/>
              </w:rPr>
              <w:fldChar w:fldCharType="begin"/>
            </w:r>
            <w:r w:rsidR="00076D83">
              <w:rPr>
                <w:noProof/>
                <w:webHidden/>
              </w:rPr>
              <w:instrText xml:space="preserve"> PAGEREF _Toc77253930 \h </w:instrText>
            </w:r>
            <w:r w:rsidR="00076D83">
              <w:rPr>
                <w:noProof/>
                <w:webHidden/>
              </w:rPr>
            </w:r>
            <w:r w:rsidR="00076D83">
              <w:rPr>
                <w:noProof/>
                <w:webHidden/>
              </w:rPr>
              <w:fldChar w:fldCharType="separate"/>
            </w:r>
            <w:r w:rsidR="00076D83">
              <w:rPr>
                <w:noProof/>
                <w:webHidden/>
              </w:rPr>
              <w:t>24</w:t>
            </w:r>
            <w:r w:rsidR="00076D83">
              <w:rPr>
                <w:noProof/>
                <w:webHidden/>
              </w:rPr>
              <w:fldChar w:fldCharType="end"/>
            </w:r>
          </w:hyperlink>
        </w:p>
        <w:p w14:paraId="681AD650" w14:textId="790ACF5A" w:rsidR="00076D83" w:rsidRDefault="00674AB3">
          <w:pPr>
            <w:pStyle w:val="TOC3"/>
            <w:tabs>
              <w:tab w:val="left" w:pos="1540"/>
              <w:tab w:val="right" w:leader="dot" w:pos="9016"/>
            </w:tabs>
            <w:rPr>
              <w:rFonts w:eastAsiaTheme="minorEastAsia"/>
              <w:noProof/>
              <w:lang w:val="is-IS" w:eastAsia="is-IS"/>
            </w:rPr>
          </w:pPr>
          <w:hyperlink w:anchor="_Toc77253931" w:history="1">
            <w:r w:rsidR="00076D83" w:rsidRPr="00424CAB">
              <w:rPr>
                <w:rStyle w:val="Hyperlink"/>
                <w:noProof/>
                <w:lang w:bidi="en-US"/>
              </w:rPr>
              <w:t>1.6.8</w:t>
            </w:r>
            <w:r w:rsidR="00076D83">
              <w:rPr>
                <w:rFonts w:eastAsiaTheme="minorEastAsia"/>
                <w:noProof/>
                <w:lang w:val="is-IS" w:eastAsia="is-IS"/>
              </w:rPr>
              <w:tab/>
            </w:r>
            <w:r w:rsidR="00076D83" w:rsidRPr="00424CAB">
              <w:rPr>
                <w:rStyle w:val="Hyperlink"/>
                <w:noProof/>
                <w:lang w:bidi="en-US"/>
              </w:rPr>
              <w:t>Vöktun</w:t>
            </w:r>
            <w:r w:rsidR="00076D83">
              <w:rPr>
                <w:noProof/>
                <w:webHidden/>
              </w:rPr>
              <w:tab/>
            </w:r>
            <w:r w:rsidR="00076D83">
              <w:rPr>
                <w:noProof/>
                <w:webHidden/>
              </w:rPr>
              <w:fldChar w:fldCharType="begin"/>
            </w:r>
            <w:r w:rsidR="00076D83">
              <w:rPr>
                <w:noProof/>
                <w:webHidden/>
              </w:rPr>
              <w:instrText xml:space="preserve"> PAGEREF _Toc77253931 \h </w:instrText>
            </w:r>
            <w:r w:rsidR="00076D83">
              <w:rPr>
                <w:noProof/>
                <w:webHidden/>
              </w:rPr>
            </w:r>
            <w:r w:rsidR="00076D83">
              <w:rPr>
                <w:noProof/>
                <w:webHidden/>
              </w:rPr>
              <w:fldChar w:fldCharType="separate"/>
            </w:r>
            <w:r w:rsidR="00076D83">
              <w:rPr>
                <w:noProof/>
                <w:webHidden/>
              </w:rPr>
              <w:t>26</w:t>
            </w:r>
            <w:r w:rsidR="00076D83">
              <w:rPr>
                <w:noProof/>
                <w:webHidden/>
              </w:rPr>
              <w:fldChar w:fldCharType="end"/>
            </w:r>
          </w:hyperlink>
        </w:p>
        <w:p w14:paraId="689CA8FB" w14:textId="58ABB807" w:rsidR="00076D83" w:rsidRDefault="00674AB3">
          <w:pPr>
            <w:pStyle w:val="TOC3"/>
            <w:tabs>
              <w:tab w:val="left" w:pos="1540"/>
              <w:tab w:val="right" w:leader="dot" w:pos="9016"/>
            </w:tabs>
            <w:rPr>
              <w:rFonts w:eastAsiaTheme="minorEastAsia"/>
              <w:noProof/>
              <w:lang w:val="is-IS" w:eastAsia="is-IS"/>
            </w:rPr>
          </w:pPr>
          <w:hyperlink w:anchor="_Toc77253932" w:history="1">
            <w:r w:rsidR="00076D83" w:rsidRPr="00424CAB">
              <w:rPr>
                <w:rStyle w:val="Hyperlink"/>
                <w:noProof/>
                <w:lang w:bidi="en-US"/>
              </w:rPr>
              <w:t>1.6.9</w:t>
            </w:r>
            <w:r w:rsidR="00076D83">
              <w:rPr>
                <w:rFonts w:eastAsiaTheme="minorEastAsia"/>
                <w:noProof/>
                <w:lang w:val="is-IS" w:eastAsia="is-IS"/>
              </w:rPr>
              <w:tab/>
            </w:r>
            <w:r w:rsidR="00076D83" w:rsidRPr="00424CAB">
              <w:rPr>
                <w:rStyle w:val="Hyperlink"/>
                <w:noProof/>
                <w:lang w:bidi="en-US"/>
              </w:rPr>
              <w:t>Kynning og samráð</w:t>
            </w:r>
            <w:r w:rsidR="00076D83">
              <w:rPr>
                <w:noProof/>
                <w:webHidden/>
              </w:rPr>
              <w:tab/>
            </w:r>
            <w:r w:rsidR="00076D83">
              <w:rPr>
                <w:noProof/>
                <w:webHidden/>
              </w:rPr>
              <w:fldChar w:fldCharType="begin"/>
            </w:r>
            <w:r w:rsidR="00076D83">
              <w:rPr>
                <w:noProof/>
                <w:webHidden/>
              </w:rPr>
              <w:instrText xml:space="preserve"> PAGEREF _Toc77253932 \h </w:instrText>
            </w:r>
            <w:r w:rsidR="00076D83">
              <w:rPr>
                <w:noProof/>
                <w:webHidden/>
              </w:rPr>
            </w:r>
            <w:r w:rsidR="00076D83">
              <w:rPr>
                <w:noProof/>
                <w:webHidden/>
              </w:rPr>
              <w:fldChar w:fldCharType="separate"/>
            </w:r>
            <w:r w:rsidR="00076D83">
              <w:rPr>
                <w:noProof/>
                <w:webHidden/>
              </w:rPr>
              <w:t>26</w:t>
            </w:r>
            <w:r w:rsidR="00076D83">
              <w:rPr>
                <w:noProof/>
                <w:webHidden/>
              </w:rPr>
              <w:fldChar w:fldCharType="end"/>
            </w:r>
          </w:hyperlink>
        </w:p>
        <w:p w14:paraId="5D0B90EE" w14:textId="644EC9CF" w:rsidR="00076D83" w:rsidRDefault="00674AB3">
          <w:pPr>
            <w:pStyle w:val="TOC3"/>
            <w:tabs>
              <w:tab w:val="left" w:pos="1540"/>
              <w:tab w:val="right" w:leader="dot" w:pos="9016"/>
            </w:tabs>
            <w:rPr>
              <w:rFonts w:eastAsiaTheme="minorEastAsia"/>
              <w:noProof/>
              <w:lang w:val="is-IS" w:eastAsia="is-IS"/>
            </w:rPr>
          </w:pPr>
          <w:hyperlink w:anchor="_Toc77253933" w:history="1">
            <w:r w:rsidR="00076D83" w:rsidRPr="00424CAB">
              <w:rPr>
                <w:rStyle w:val="Hyperlink"/>
                <w:noProof/>
                <w:lang w:bidi="en-US"/>
              </w:rPr>
              <w:t>1.6.10</w:t>
            </w:r>
            <w:r w:rsidR="00076D83">
              <w:rPr>
                <w:rFonts w:eastAsiaTheme="minorEastAsia"/>
                <w:noProof/>
                <w:lang w:val="is-IS" w:eastAsia="is-IS"/>
              </w:rPr>
              <w:tab/>
            </w:r>
            <w:r w:rsidR="00076D83" w:rsidRPr="00424CAB">
              <w:rPr>
                <w:rStyle w:val="Hyperlink"/>
                <w:noProof/>
                <w:lang w:bidi="en-US"/>
              </w:rPr>
              <w:t>Greinargerð sbr. 9. gr. laga nr. 105/2006</w:t>
            </w:r>
            <w:r w:rsidR="00076D83">
              <w:rPr>
                <w:noProof/>
                <w:webHidden/>
              </w:rPr>
              <w:tab/>
            </w:r>
            <w:r w:rsidR="00076D83">
              <w:rPr>
                <w:noProof/>
                <w:webHidden/>
              </w:rPr>
              <w:fldChar w:fldCharType="begin"/>
            </w:r>
            <w:r w:rsidR="00076D83">
              <w:rPr>
                <w:noProof/>
                <w:webHidden/>
              </w:rPr>
              <w:instrText xml:space="preserve"> PAGEREF _Toc77253933 \h </w:instrText>
            </w:r>
            <w:r w:rsidR="00076D83">
              <w:rPr>
                <w:noProof/>
                <w:webHidden/>
              </w:rPr>
            </w:r>
            <w:r w:rsidR="00076D83">
              <w:rPr>
                <w:noProof/>
                <w:webHidden/>
              </w:rPr>
              <w:fldChar w:fldCharType="separate"/>
            </w:r>
            <w:r w:rsidR="00076D83">
              <w:rPr>
                <w:noProof/>
                <w:webHidden/>
              </w:rPr>
              <w:t>27</w:t>
            </w:r>
            <w:r w:rsidR="00076D83">
              <w:rPr>
                <w:noProof/>
                <w:webHidden/>
              </w:rPr>
              <w:fldChar w:fldCharType="end"/>
            </w:r>
          </w:hyperlink>
        </w:p>
        <w:p w14:paraId="1FC3DBF2" w14:textId="45904B7D" w:rsidR="00076D83" w:rsidRDefault="00674AB3">
          <w:pPr>
            <w:pStyle w:val="TOC1"/>
            <w:tabs>
              <w:tab w:val="left" w:pos="440"/>
              <w:tab w:val="right" w:leader="dot" w:pos="9016"/>
            </w:tabs>
            <w:rPr>
              <w:rFonts w:eastAsiaTheme="minorEastAsia"/>
              <w:b w:val="0"/>
              <w:noProof/>
              <w:sz w:val="22"/>
              <w:lang w:val="is-IS" w:eastAsia="is-IS"/>
            </w:rPr>
          </w:pPr>
          <w:hyperlink w:anchor="_Toc77253934" w:history="1">
            <w:r w:rsidR="00076D83" w:rsidRPr="00424CAB">
              <w:rPr>
                <w:rStyle w:val="Hyperlink"/>
                <w:rFonts w:cstheme="minorHAnsi"/>
                <w:noProof/>
                <w:lang w:bidi="en-US"/>
              </w:rPr>
              <w:t>2.</w:t>
            </w:r>
            <w:r w:rsidR="00076D83">
              <w:rPr>
                <w:rFonts w:eastAsiaTheme="minorEastAsia"/>
                <w:b w:val="0"/>
                <w:noProof/>
                <w:sz w:val="22"/>
                <w:lang w:val="is-IS" w:eastAsia="is-IS"/>
              </w:rPr>
              <w:tab/>
            </w:r>
            <w:r w:rsidR="00076D83" w:rsidRPr="00424CAB">
              <w:rPr>
                <w:rStyle w:val="Hyperlink"/>
                <w:rFonts w:cstheme="minorHAnsi"/>
                <w:noProof/>
                <w:lang w:bidi="en-US"/>
              </w:rPr>
              <w:t>Staða úrgangsmála á svæðinu</w:t>
            </w:r>
            <w:r w:rsidR="00076D83">
              <w:rPr>
                <w:noProof/>
                <w:webHidden/>
              </w:rPr>
              <w:tab/>
            </w:r>
            <w:r w:rsidR="00076D83">
              <w:rPr>
                <w:noProof/>
                <w:webHidden/>
              </w:rPr>
              <w:fldChar w:fldCharType="begin"/>
            </w:r>
            <w:r w:rsidR="00076D83">
              <w:rPr>
                <w:noProof/>
                <w:webHidden/>
              </w:rPr>
              <w:instrText xml:space="preserve"> PAGEREF _Toc77253934 \h </w:instrText>
            </w:r>
            <w:r w:rsidR="00076D83">
              <w:rPr>
                <w:noProof/>
                <w:webHidden/>
              </w:rPr>
            </w:r>
            <w:r w:rsidR="00076D83">
              <w:rPr>
                <w:noProof/>
                <w:webHidden/>
              </w:rPr>
              <w:fldChar w:fldCharType="separate"/>
            </w:r>
            <w:r w:rsidR="00076D83">
              <w:rPr>
                <w:noProof/>
                <w:webHidden/>
              </w:rPr>
              <w:t>28</w:t>
            </w:r>
            <w:r w:rsidR="00076D83">
              <w:rPr>
                <w:noProof/>
                <w:webHidden/>
              </w:rPr>
              <w:fldChar w:fldCharType="end"/>
            </w:r>
          </w:hyperlink>
        </w:p>
        <w:p w14:paraId="37D99274" w14:textId="3829E618" w:rsidR="00076D83" w:rsidRDefault="00674AB3">
          <w:pPr>
            <w:pStyle w:val="TOC2"/>
            <w:rPr>
              <w:rFonts w:asciiTheme="minorHAnsi" w:eastAsiaTheme="minorEastAsia" w:hAnsiTheme="minorHAnsi" w:cstheme="minorBidi"/>
              <w:noProof/>
              <w:szCs w:val="22"/>
              <w:lang w:eastAsia="is-IS" w:bidi="ar-SA"/>
            </w:rPr>
          </w:pPr>
          <w:hyperlink w:anchor="_Toc77253935" w:history="1">
            <w:r w:rsidR="00076D83" w:rsidRPr="00424CAB">
              <w:rPr>
                <w:rStyle w:val="Hyperlink"/>
                <w:rFonts w:cstheme="minorHAnsi"/>
                <w:noProof/>
              </w:rPr>
              <w:t>2.1</w:t>
            </w:r>
            <w:r w:rsidR="00076D83">
              <w:rPr>
                <w:rFonts w:asciiTheme="minorHAnsi" w:eastAsiaTheme="minorEastAsia" w:hAnsiTheme="minorHAnsi" w:cstheme="minorBidi"/>
                <w:noProof/>
                <w:szCs w:val="22"/>
                <w:lang w:eastAsia="is-IS" w:bidi="ar-SA"/>
              </w:rPr>
              <w:tab/>
            </w:r>
            <w:r w:rsidR="00076D83" w:rsidRPr="00424CAB">
              <w:rPr>
                <w:rStyle w:val="Hyperlink"/>
                <w:rFonts w:cstheme="minorHAnsi"/>
                <w:noProof/>
              </w:rPr>
              <w:t>Magn, flokkar og uppruni úrgangs</w:t>
            </w:r>
            <w:r w:rsidR="00076D83">
              <w:rPr>
                <w:noProof/>
                <w:webHidden/>
              </w:rPr>
              <w:tab/>
            </w:r>
            <w:r w:rsidR="00076D83">
              <w:rPr>
                <w:noProof/>
                <w:webHidden/>
              </w:rPr>
              <w:fldChar w:fldCharType="begin"/>
            </w:r>
            <w:r w:rsidR="00076D83">
              <w:rPr>
                <w:noProof/>
                <w:webHidden/>
              </w:rPr>
              <w:instrText xml:space="preserve"> PAGEREF _Toc77253935 \h </w:instrText>
            </w:r>
            <w:r w:rsidR="00076D83">
              <w:rPr>
                <w:noProof/>
                <w:webHidden/>
              </w:rPr>
            </w:r>
            <w:r w:rsidR="00076D83">
              <w:rPr>
                <w:noProof/>
                <w:webHidden/>
              </w:rPr>
              <w:fldChar w:fldCharType="separate"/>
            </w:r>
            <w:r w:rsidR="00076D83">
              <w:rPr>
                <w:noProof/>
                <w:webHidden/>
              </w:rPr>
              <w:t>28</w:t>
            </w:r>
            <w:r w:rsidR="00076D83">
              <w:rPr>
                <w:noProof/>
                <w:webHidden/>
              </w:rPr>
              <w:fldChar w:fldCharType="end"/>
            </w:r>
          </w:hyperlink>
        </w:p>
        <w:p w14:paraId="30D4472E" w14:textId="7BFE8DFE" w:rsidR="00076D83" w:rsidRDefault="00674AB3">
          <w:pPr>
            <w:pStyle w:val="TOC3"/>
            <w:tabs>
              <w:tab w:val="left" w:pos="1540"/>
              <w:tab w:val="right" w:leader="dot" w:pos="9016"/>
            </w:tabs>
            <w:rPr>
              <w:rFonts w:eastAsiaTheme="minorEastAsia"/>
              <w:noProof/>
              <w:lang w:val="is-IS" w:eastAsia="is-IS"/>
            </w:rPr>
          </w:pPr>
          <w:hyperlink w:anchor="_Toc77253936" w:history="1">
            <w:r w:rsidR="00076D83" w:rsidRPr="00424CAB">
              <w:rPr>
                <w:rStyle w:val="Hyperlink"/>
                <w:rFonts w:cstheme="minorHAnsi"/>
                <w:noProof/>
                <w:lang w:bidi="en-US"/>
              </w:rPr>
              <w:t>2.1.1</w:t>
            </w:r>
            <w:r w:rsidR="00076D83">
              <w:rPr>
                <w:rFonts w:eastAsiaTheme="minorEastAsia"/>
                <w:noProof/>
                <w:lang w:val="is-IS" w:eastAsia="is-IS"/>
              </w:rPr>
              <w:tab/>
            </w:r>
            <w:r w:rsidR="00076D83" w:rsidRPr="00424CAB">
              <w:rPr>
                <w:rStyle w:val="Hyperlink"/>
                <w:rFonts w:cstheme="minorHAnsi"/>
                <w:noProof/>
                <w:lang w:bidi="en-US"/>
              </w:rPr>
              <w:t>Inngangur</w:t>
            </w:r>
            <w:r w:rsidR="00076D83">
              <w:rPr>
                <w:noProof/>
                <w:webHidden/>
              </w:rPr>
              <w:tab/>
            </w:r>
            <w:r w:rsidR="00076D83">
              <w:rPr>
                <w:noProof/>
                <w:webHidden/>
              </w:rPr>
              <w:fldChar w:fldCharType="begin"/>
            </w:r>
            <w:r w:rsidR="00076D83">
              <w:rPr>
                <w:noProof/>
                <w:webHidden/>
              </w:rPr>
              <w:instrText xml:space="preserve"> PAGEREF _Toc77253936 \h </w:instrText>
            </w:r>
            <w:r w:rsidR="00076D83">
              <w:rPr>
                <w:noProof/>
                <w:webHidden/>
              </w:rPr>
            </w:r>
            <w:r w:rsidR="00076D83">
              <w:rPr>
                <w:noProof/>
                <w:webHidden/>
              </w:rPr>
              <w:fldChar w:fldCharType="separate"/>
            </w:r>
            <w:r w:rsidR="00076D83">
              <w:rPr>
                <w:noProof/>
                <w:webHidden/>
              </w:rPr>
              <w:t>28</w:t>
            </w:r>
            <w:r w:rsidR="00076D83">
              <w:rPr>
                <w:noProof/>
                <w:webHidden/>
              </w:rPr>
              <w:fldChar w:fldCharType="end"/>
            </w:r>
          </w:hyperlink>
        </w:p>
        <w:p w14:paraId="5ABB7DC9" w14:textId="5844A9B9" w:rsidR="00076D83" w:rsidRDefault="00674AB3">
          <w:pPr>
            <w:pStyle w:val="TOC3"/>
            <w:tabs>
              <w:tab w:val="left" w:pos="1540"/>
              <w:tab w:val="right" w:leader="dot" w:pos="9016"/>
            </w:tabs>
            <w:rPr>
              <w:rFonts w:eastAsiaTheme="minorEastAsia"/>
              <w:noProof/>
              <w:lang w:val="is-IS" w:eastAsia="is-IS"/>
            </w:rPr>
          </w:pPr>
          <w:hyperlink w:anchor="_Toc77253937" w:history="1">
            <w:r w:rsidR="00076D83" w:rsidRPr="00424CAB">
              <w:rPr>
                <w:rStyle w:val="Hyperlink"/>
                <w:rFonts w:cstheme="minorHAnsi"/>
                <w:noProof/>
                <w:lang w:bidi="en-US"/>
              </w:rPr>
              <w:t>2.1.2</w:t>
            </w:r>
            <w:r w:rsidR="00076D83">
              <w:rPr>
                <w:rFonts w:eastAsiaTheme="minorEastAsia"/>
                <w:noProof/>
                <w:lang w:val="is-IS" w:eastAsia="is-IS"/>
              </w:rPr>
              <w:tab/>
            </w:r>
            <w:r w:rsidR="00076D83" w:rsidRPr="00424CAB">
              <w:rPr>
                <w:rStyle w:val="Hyperlink"/>
                <w:rFonts w:cstheme="minorHAnsi"/>
                <w:noProof/>
                <w:lang w:bidi="en-US"/>
              </w:rPr>
              <w:t>Lífrænn úrgangur</w:t>
            </w:r>
            <w:r w:rsidR="00076D83">
              <w:rPr>
                <w:noProof/>
                <w:webHidden/>
              </w:rPr>
              <w:tab/>
            </w:r>
            <w:r w:rsidR="00076D83">
              <w:rPr>
                <w:noProof/>
                <w:webHidden/>
              </w:rPr>
              <w:fldChar w:fldCharType="begin"/>
            </w:r>
            <w:r w:rsidR="00076D83">
              <w:rPr>
                <w:noProof/>
                <w:webHidden/>
              </w:rPr>
              <w:instrText xml:space="preserve"> PAGEREF _Toc77253937 \h </w:instrText>
            </w:r>
            <w:r w:rsidR="00076D83">
              <w:rPr>
                <w:noProof/>
                <w:webHidden/>
              </w:rPr>
            </w:r>
            <w:r w:rsidR="00076D83">
              <w:rPr>
                <w:noProof/>
                <w:webHidden/>
              </w:rPr>
              <w:fldChar w:fldCharType="separate"/>
            </w:r>
            <w:r w:rsidR="00076D83">
              <w:rPr>
                <w:noProof/>
                <w:webHidden/>
              </w:rPr>
              <w:t>28</w:t>
            </w:r>
            <w:r w:rsidR="00076D83">
              <w:rPr>
                <w:noProof/>
                <w:webHidden/>
              </w:rPr>
              <w:fldChar w:fldCharType="end"/>
            </w:r>
          </w:hyperlink>
        </w:p>
        <w:p w14:paraId="65D56C32" w14:textId="05499548" w:rsidR="00076D83" w:rsidRDefault="00674AB3">
          <w:pPr>
            <w:pStyle w:val="TOC3"/>
            <w:tabs>
              <w:tab w:val="left" w:pos="1540"/>
              <w:tab w:val="right" w:leader="dot" w:pos="9016"/>
            </w:tabs>
            <w:rPr>
              <w:rFonts w:eastAsiaTheme="minorEastAsia"/>
              <w:noProof/>
              <w:lang w:val="is-IS" w:eastAsia="is-IS"/>
            </w:rPr>
          </w:pPr>
          <w:hyperlink w:anchor="_Toc77253938" w:history="1">
            <w:r w:rsidR="00076D83" w:rsidRPr="00424CAB">
              <w:rPr>
                <w:rStyle w:val="Hyperlink"/>
                <w:rFonts w:cstheme="minorHAnsi"/>
                <w:noProof/>
                <w:lang w:bidi="en-US"/>
              </w:rPr>
              <w:t>2.1.3</w:t>
            </w:r>
            <w:r w:rsidR="00076D83">
              <w:rPr>
                <w:rFonts w:eastAsiaTheme="minorEastAsia"/>
                <w:noProof/>
                <w:lang w:val="is-IS" w:eastAsia="is-IS"/>
              </w:rPr>
              <w:tab/>
            </w:r>
            <w:r w:rsidR="00076D83" w:rsidRPr="00424CAB">
              <w:rPr>
                <w:rStyle w:val="Hyperlink"/>
                <w:rFonts w:cstheme="minorHAnsi"/>
                <w:noProof/>
                <w:lang w:bidi="en-US"/>
              </w:rPr>
              <w:t>Óvirkur og grófur úrgangur</w:t>
            </w:r>
            <w:r w:rsidR="00076D83">
              <w:rPr>
                <w:noProof/>
                <w:webHidden/>
              </w:rPr>
              <w:tab/>
            </w:r>
            <w:r w:rsidR="00076D83">
              <w:rPr>
                <w:noProof/>
                <w:webHidden/>
              </w:rPr>
              <w:fldChar w:fldCharType="begin"/>
            </w:r>
            <w:r w:rsidR="00076D83">
              <w:rPr>
                <w:noProof/>
                <w:webHidden/>
              </w:rPr>
              <w:instrText xml:space="preserve"> PAGEREF _Toc77253938 \h </w:instrText>
            </w:r>
            <w:r w:rsidR="00076D83">
              <w:rPr>
                <w:noProof/>
                <w:webHidden/>
              </w:rPr>
            </w:r>
            <w:r w:rsidR="00076D83">
              <w:rPr>
                <w:noProof/>
                <w:webHidden/>
              </w:rPr>
              <w:fldChar w:fldCharType="separate"/>
            </w:r>
            <w:r w:rsidR="00076D83">
              <w:rPr>
                <w:noProof/>
                <w:webHidden/>
              </w:rPr>
              <w:t>29</w:t>
            </w:r>
            <w:r w:rsidR="00076D83">
              <w:rPr>
                <w:noProof/>
                <w:webHidden/>
              </w:rPr>
              <w:fldChar w:fldCharType="end"/>
            </w:r>
          </w:hyperlink>
        </w:p>
        <w:p w14:paraId="47A4B4BF" w14:textId="02691074" w:rsidR="00076D83" w:rsidRDefault="00674AB3">
          <w:pPr>
            <w:pStyle w:val="TOC3"/>
            <w:tabs>
              <w:tab w:val="left" w:pos="1540"/>
              <w:tab w:val="right" w:leader="dot" w:pos="9016"/>
            </w:tabs>
            <w:rPr>
              <w:rFonts w:eastAsiaTheme="minorEastAsia"/>
              <w:noProof/>
              <w:lang w:val="is-IS" w:eastAsia="is-IS"/>
            </w:rPr>
          </w:pPr>
          <w:hyperlink w:anchor="_Toc77253939" w:history="1">
            <w:r w:rsidR="00076D83" w:rsidRPr="00424CAB">
              <w:rPr>
                <w:rStyle w:val="Hyperlink"/>
                <w:rFonts w:cstheme="minorHAnsi"/>
                <w:noProof/>
                <w:lang w:bidi="en-US"/>
              </w:rPr>
              <w:t>2.1.4</w:t>
            </w:r>
            <w:r w:rsidR="00076D83">
              <w:rPr>
                <w:rFonts w:eastAsiaTheme="minorEastAsia"/>
                <w:noProof/>
                <w:lang w:val="is-IS" w:eastAsia="is-IS"/>
              </w:rPr>
              <w:tab/>
            </w:r>
            <w:r w:rsidR="00076D83" w:rsidRPr="00424CAB">
              <w:rPr>
                <w:rStyle w:val="Hyperlink"/>
                <w:rFonts w:cstheme="minorHAnsi"/>
                <w:noProof/>
                <w:lang w:bidi="en-US"/>
              </w:rPr>
              <w:t>Umbúðaúrgangur, sérstakur úrgangur og annar úrgangur</w:t>
            </w:r>
            <w:r w:rsidR="00076D83">
              <w:rPr>
                <w:noProof/>
                <w:webHidden/>
              </w:rPr>
              <w:tab/>
            </w:r>
            <w:r w:rsidR="00076D83">
              <w:rPr>
                <w:noProof/>
                <w:webHidden/>
              </w:rPr>
              <w:fldChar w:fldCharType="begin"/>
            </w:r>
            <w:r w:rsidR="00076D83">
              <w:rPr>
                <w:noProof/>
                <w:webHidden/>
              </w:rPr>
              <w:instrText xml:space="preserve"> PAGEREF _Toc77253939 \h </w:instrText>
            </w:r>
            <w:r w:rsidR="00076D83">
              <w:rPr>
                <w:noProof/>
                <w:webHidden/>
              </w:rPr>
            </w:r>
            <w:r w:rsidR="00076D83">
              <w:rPr>
                <w:noProof/>
                <w:webHidden/>
              </w:rPr>
              <w:fldChar w:fldCharType="separate"/>
            </w:r>
            <w:r w:rsidR="00076D83">
              <w:rPr>
                <w:noProof/>
                <w:webHidden/>
              </w:rPr>
              <w:t>29</w:t>
            </w:r>
            <w:r w:rsidR="00076D83">
              <w:rPr>
                <w:noProof/>
                <w:webHidden/>
              </w:rPr>
              <w:fldChar w:fldCharType="end"/>
            </w:r>
          </w:hyperlink>
        </w:p>
        <w:p w14:paraId="14B6E386" w14:textId="4E304767" w:rsidR="00076D83" w:rsidRDefault="00674AB3">
          <w:pPr>
            <w:pStyle w:val="TOC2"/>
            <w:rPr>
              <w:rFonts w:asciiTheme="minorHAnsi" w:eastAsiaTheme="minorEastAsia" w:hAnsiTheme="minorHAnsi" w:cstheme="minorBidi"/>
              <w:noProof/>
              <w:szCs w:val="22"/>
              <w:lang w:eastAsia="is-IS" w:bidi="ar-SA"/>
            </w:rPr>
          </w:pPr>
          <w:hyperlink w:anchor="_Toc77253940" w:history="1">
            <w:r w:rsidR="00076D83" w:rsidRPr="00424CAB">
              <w:rPr>
                <w:rStyle w:val="Hyperlink"/>
                <w:rFonts w:cstheme="minorHAnsi"/>
                <w:noProof/>
              </w:rPr>
              <w:t>2.2</w:t>
            </w:r>
            <w:r w:rsidR="00076D83">
              <w:rPr>
                <w:rFonts w:asciiTheme="minorHAnsi" w:eastAsiaTheme="minorEastAsia" w:hAnsiTheme="minorHAnsi" w:cstheme="minorBidi"/>
                <w:noProof/>
                <w:szCs w:val="22"/>
                <w:lang w:eastAsia="is-IS" w:bidi="ar-SA"/>
              </w:rPr>
              <w:tab/>
            </w:r>
            <w:r w:rsidR="00076D83" w:rsidRPr="00424CAB">
              <w:rPr>
                <w:rStyle w:val="Hyperlink"/>
                <w:rFonts w:cstheme="minorHAnsi"/>
                <w:noProof/>
              </w:rPr>
              <w:t>Söfnunar- og meðhöndlunarleiðir</w:t>
            </w:r>
            <w:r w:rsidR="00076D83">
              <w:rPr>
                <w:noProof/>
                <w:webHidden/>
              </w:rPr>
              <w:tab/>
            </w:r>
            <w:r w:rsidR="00076D83">
              <w:rPr>
                <w:noProof/>
                <w:webHidden/>
              </w:rPr>
              <w:fldChar w:fldCharType="begin"/>
            </w:r>
            <w:r w:rsidR="00076D83">
              <w:rPr>
                <w:noProof/>
                <w:webHidden/>
              </w:rPr>
              <w:instrText xml:space="preserve"> PAGEREF _Toc77253940 \h </w:instrText>
            </w:r>
            <w:r w:rsidR="00076D83">
              <w:rPr>
                <w:noProof/>
                <w:webHidden/>
              </w:rPr>
            </w:r>
            <w:r w:rsidR="00076D83">
              <w:rPr>
                <w:noProof/>
                <w:webHidden/>
              </w:rPr>
              <w:fldChar w:fldCharType="separate"/>
            </w:r>
            <w:r w:rsidR="00076D83">
              <w:rPr>
                <w:noProof/>
                <w:webHidden/>
              </w:rPr>
              <w:t>30</w:t>
            </w:r>
            <w:r w:rsidR="00076D83">
              <w:rPr>
                <w:noProof/>
                <w:webHidden/>
              </w:rPr>
              <w:fldChar w:fldCharType="end"/>
            </w:r>
          </w:hyperlink>
        </w:p>
        <w:p w14:paraId="474340E1" w14:textId="250A7B45" w:rsidR="00076D83" w:rsidRDefault="00674AB3">
          <w:pPr>
            <w:pStyle w:val="TOC3"/>
            <w:tabs>
              <w:tab w:val="left" w:pos="1540"/>
              <w:tab w:val="right" w:leader="dot" w:pos="9016"/>
            </w:tabs>
            <w:rPr>
              <w:rFonts w:eastAsiaTheme="minorEastAsia"/>
              <w:noProof/>
              <w:lang w:val="is-IS" w:eastAsia="is-IS"/>
            </w:rPr>
          </w:pPr>
          <w:hyperlink w:anchor="_Toc77253941" w:history="1">
            <w:r w:rsidR="00076D83" w:rsidRPr="00424CAB">
              <w:rPr>
                <w:rStyle w:val="Hyperlink"/>
                <w:rFonts w:cstheme="minorHAnsi"/>
                <w:noProof/>
                <w:lang w:bidi="en-US"/>
              </w:rPr>
              <w:t>2.2.1</w:t>
            </w:r>
            <w:r w:rsidR="00076D83">
              <w:rPr>
                <w:rFonts w:eastAsiaTheme="minorEastAsia"/>
                <w:noProof/>
                <w:lang w:val="is-IS" w:eastAsia="is-IS"/>
              </w:rPr>
              <w:tab/>
            </w:r>
            <w:r w:rsidR="00076D83" w:rsidRPr="00424CAB">
              <w:rPr>
                <w:rStyle w:val="Hyperlink"/>
                <w:rFonts w:cstheme="minorHAnsi"/>
                <w:noProof/>
                <w:lang w:bidi="en-US"/>
              </w:rPr>
              <w:t>Staða og stefnur í sorpsöfnun</w:t>
            </w:r>
            <w:r w:rsidR="00076D83">
              <w:rPr>
                <w:noProof/>
                <w:webHidden/>
              </w:rPr>
              <w:tab/>
            </w:r>
            <w:r w:rsidR="00076D83">
              <w:rPr>
                <w:noProof/>
                <w:webHidden/>
              </w:rPr>
              <w:fldChar w:fldCharType="begin"/>
            </w:r>
            <w:r w:rsidR="00076D83">
              <w:rPr>
                <w:noProof/>
                <w:webHidden/>
              </w:rPr>
              <w:instrText xml:space="preserve"> PAGEREF _Toc77253941 \h </w:instrText>
            </w:r>
            <w:r w:rsidR="00076D83">
              <w:rPr>
                <w:noProof/>
                <w:webHidden/>
              </w:rPr>
            </w:r>
            <w:r w:rsidR="00076D83">
              <w:rPr>
                <w:noProof/>
                <w:webHidden/>
              </w:rPr>
              <w:fldChar w:fldCharType="separate"/>
            </w:r>
            <w:r w:rsidR="00076D83">
              <w:rPr>
                <w:noProof/>
                <w:webHidden/>
              </w:rPr>
              <w:t>30</w:t>
            </w:r>
            <w:r w:rsidR="00076D83">
              <w:rPr>
                <w:noProof/>
                <w:webHidden/>
              </w:rPr>
              <w:fldChar w:fldCharType="end"/>
            </w:r>
          </w:hyperlink>
        </w:p>
        <w:p w14:paraId="7A1CD03A" w14:textId="37B03D55" w:rsidR="00076D83" w:rsidRDefault="00674AB3">
          <w:pPr>
            <w:pStyle w:val="TOC3"/>
            <w:tabs>
              <w:tab w:val="left" w:pos="1540"/>
              <w:tab w:val="right" w:leader="dot" w:pos="9016"/>
            </w:tabs>
            <w:rPr>
              <w:rFonts w:eastAsiaTheme="minorEastAsia"/>
              <w:noProof/>
              <w:lang w:val="is-IS" w:eastAsia="is-IS"/>
            </w:rPr>
          </w:pPr>
          <w:hyperlink w:anchor="_Toc77253942" w:history="1">
            <w:r w:rsidR="00076D83" w:rsidRPr="00424CAB">
              <w:rPr>
                <w:rStyle w:val="Hyperlink"/>
                <w:rFonts w:cstheme="minorHAnsi"/>
                <w:noProof/>
                <w:lang w:bidi="en-US"/>
              </w:rPr>
              <w:t>2.2.2</w:t>
            </w:r>
            <w:r w:rsidR="00076D83">
              <w:rPr>
                <w:rFonts w:eastAsiaTheme="minorEastAsia"/>
                <w:noProof/>
                <w:lang w:val="is-IS" w:eastAsia="is-IS"/>
              </w:rPr>
              <w:tab/>
            </w:r>
            <w:r w:rsidR="00076D83" w:rsidRPr="00424CAB">
              <w:rPr>
                <w:rStyle w:val="Hyperlink"/>
                <w:rFonts w:cstheme="minorHAnsi"/>
                <w:noProof/>
                <w:lang w:bidi="en-US"/>
              </w:rPr>
              <w:t>Nýjungar í sorpmeðhöndlun á Suðvesturlandi</w:t>
            </w:r>
            <w:r w:rsidR="00076D83">
              <w:rPr>
                <w:noProof/>
                <w:webHidden/>
              </w:rPr>
              <w:tab/>
            </w:r>
            <w:r w:rsidR="00076D83">
              <w:rPr>
                <w:noProof/>
                <w:webHidden/>
              </w:rPr>
              <w:fldChar w:fldCharType="begin"/>
            </w:r>
            <w:r w:rsidR="00076D83">
              <w:rPr>
                <w:noProof/>
                <w:webHidden/>
              </w:rPr>
              <w:instrText xml:space="preserve"> PAGEREF _Toc77253942 \h </w:instrText>
            </w:r>
            <w:r w:rsidR="00076D83">
              <w:rPr>
                <w:noProof/>
                <w:webHidden/>
              </w:rPr>
            </w:r>
            <w:r w:rsidR="00076D83">
              <w:rPr>
                <w:noProof/>
                <w:webHidden/>
              </w:rPr>
              <w:fldChar w:fldCharType="separate"/>
            </w:r>
            <w:r w:rsidR="00076D83">
              <w:rPr>
                <w:noProof/>
                <w:webHidden/>
              </w:rPr>
              <w:t>33</w:t>
            </w:r>
            <w:r w:rsidR="00076D83">
              <w:rPr>
                <w:noProof/>
                <w:webHidden/>
              </w:rPr>
              <w:fldChar w:fldCharType="end"/>
            </w:r>
          </w:hyperlink>
        </w:p>
        <w:p w14:paraId="3E6D2EC4" w14:textId="512D7676" w:rsidR="00076D83" w:rsidRDefault="00674AB3">
          <w:pPr>
            <w:pStyle w:val="TOC2"/>
            <w:rPr>
              <w:rFonts w:asciiTheme="minorHAnsi" w:eastAsiaTheme="minorEastAsia" w:hAnsiTheme="minorHAnsi" w:cstheme="minorBidi"/>
              <w:noProof/>
              <w:szCs w:val="22"/>
              <w:lang w:eastAsia="is-IS" w:bidi="ar-SA"/>
            </w:rPr>
          </w:pPr>
          <w:hyperlink w:anchor="_Toc77253943" w:history="1">
            <w:r w:rsidR="00076D83" w:rsidRPr="00424CAB">
              <w:rPr>
                <w:rStyle w:val="Hyperlink"/>
                <w:rFonts w:cstheme="minorHAnsi"/>
                <w:noProof/>
              </w:rPr>
              <w:t>2.3</w:t>
            </w:r>
            <w:r w:rsidR="00076D83">
              <w:rPr>
                <w:rFonts w:asciiTheme="minorHAnsi" w:eastAsiaTheme="minorEastAsia" w:hAnsiTheme="minorHAnsi" w:cstheme="minorBidi"/>
                <w:noProof/>
                <w:szCs w:val="22"/>
                <w:lang w:eastAsia="is-IS" w:bidi="ar-SA"/>
              </w:rPr>
              <w:tab/>
            </w:r>
            <w:r w:rsidR="00076D83" w:rsidRPr="00424CAB">
              <w:rPr>
                <w:rStyle w:val="Hyperlink"/>
                <w:rFonts w:cstheme="minorHAnsi"/>
                <w:noProof/>
              </w:rPr>
              <w:t>Útflutningur úrgangs</w:t>
            </w:r>
            <w:r w:rsidR="00076D83">
              <w:rPr>
                <w:noProof/>
                <w:webHidden/>
              </w:rPr>
              <w:tab/>
            </w:r>
            <w:r w:rsidR="00076D83">
              <w:rPr>
                <w:noProof/>
                <w:webHidden/>
              </w:rPr>
              <w:fldChar w:fldCharType="begin"/>
            </w:r>
            <w:r w:rsidR="00076D83">
              <w:rPr>
                <w:noProof/>
                <w:webHidden/>
              </w:rPr>
              <w:instrText xml:space="preserve"> PAGEREF _Toc77253943 \h </w:instrText>
            </w:r>
            <w:r w:rsidR="00076D83">
              <w:rPr>
                <w:noProof/>
                <w:webHidden/>
              </w:rPr>
            </w:r>
            <w:r w:rsidR="00076D83">
              <w:rPr>
                <w:noProof/>
                <w:webHidden/>
              </w:rPr>
              <w:fldChar w:fldCharType="separate"/>
            </w:r>
            <w:r w:rsidR="00076D83">
              <w:rPr>
                <w:noProof/>
                <w:webHidden/>
              </w:rPr>
              <w:t>37</w:t>
            </w:r>
            <w:r w:rsidR="00076D83">
              <w:rPr>
                <w:noProof/>
                <w:webHidden/>
              </w:rPr>
              <w:fldChar w:fldCharType="end"/>
            </w:r>
          </w:hyperlink>
        </w:p>
        <w:p w14:paraId="7DA7EC0B" w14:textId="336359AF" w:rsidR="00076D83" w:rsidRDefault="00674AB3">
          <w:pPr>
            <w:pStyle w:val="TOC2"/>
            <w:rPr>
              <w:rFonts w:asciiTheme="minorHAnsi" w:eastAsiaTheme="minorEastAsia" w:hAnsiTheme="minorHAnsi" w:cstheme="minorBidi"/>
              <w:noProof/>
              <w:szCs w:val="22"/>
              <w:lang w:eastAsia="is-IS" w:bidi="ar-SA"/>
            </w:rPr>
          </w:pPr>
          <w:hyperlink w:anchor="_Toc77253944" w:history="1">
            <w:r w:rsidR="00076D83" w:rsidRPr="00424CAB">
              <w:rPr>
                <w:rStyle w:val="Hyperlink"/>
                <w:rFonts w:cstheme="minorHAnsi"/>
                <w:noProof/>
              </w:rPr>
              <w:t>2.4</w:t>
            </w:r>
            <w:r w:rsidR="00076D83">
              <w:rPr>
                <w:rFonts w:asciiTheme="minorHAnsi" w:eastAsiaTheme="minorEastAsia" w:hAnsiTheme="minorHAnsi" w:cstheme="minorBidi"/>
                <w:noProof/>
                <w:szCs w:val="22"/>
                <w:lang w:eastAsia="is-IS" w:bidi="ar-SA"/>
              </w:rPr>
              <w:tab/>
            </w:r>
            <w:r w:rsidR="00076D83" w:rsidRPr="00424CAB">
              <w:rPr>
                <w:rStyle w:val="Hyperlink"/>
                <w:rFonts w:cstheme="minorHAnsi"/>
                <w:noProof/>
              </w:rPr>
              <w:t>Skipulagning og skipting ábyrgðar og kostnaðar</w:t>
            </w:r>
            <w:r w:rsidR="00076D83">
              <w:rPr>
                <w:noProof/>
                <w:webHidden/>
              </w:rPr>
              <w:tab/>
            </w:r>
            <w:r w:rsidR="00076D83">
              <w:rPr>
                <w:noProof/>
                <w:webHidden/>
              </w:rPr>
              <w:fldChar w:fldCharType="begin"/>
            </w:r>
            <w:r w:rsidR="00076D83">
              <w:rPr>
                <w:noProof/>
                <w:webHidden/>
              </w:rPr>
              <w:instrText xml:space="preserve"> PAGEREF _Toc77253944 \h </w:instrText>
            </w:r>
            <w:r w:rsidR="00076D83">
              <w:rPr>
                <w:noProof/>
                <w:webHidden/>
              </w:rPr>
            </w:r>
            <w:r w:rsidR="00076D83">
              <w:rPr>
                <w:noProof/>
                <w:webHidden/>
              </w:rPr>
              <w:fldChar w:fldCharType="separate"/>
            </w:r>
            <w:r w:rsidR="00076D83">
              <w:rPr>
                <w:noProof/>
                <w:webHidden/>
              </w:rPr>
              <w:t>37</w:t>
            </w:r>
            <w:r w:rsidR="00076D83">
              <w:rPr>
                <w:noProof/>
                <w:webHidden/>
              </w:rPr>
              <w:fldChar w:fldCharType="end"/>
            </w:r>
          </w:hyperlink>
        </w:p>
        <w:p w14:paraId="2E174FD8" w14:textId="4D161ACF" w:rsidR="00076D83" w:rsidRDefault="00674AB3">
          <w:pPr>
            <w:pStyle w:val="TOC3"/>
            <w:tabs>
              <w:tab w:val="left" w:pos="1540"/>
              <w:tab w:val="right" w:leader="dot" w:pos="9016"/>
            </w:tabs>
            <w:rPr>
              <w:rFonts w:eastAsiaTheme="minorEastAsia"/>
              <w:noProof/>
              <w:lang w:val="is-IS" w:eastAsia="is-IS"/>
            </w:rPr>
          </w:pPr>
          <w:hyperlink w:anchor="_Toc77253945" w:history="1">
            <w:r w:rsidR="00076D83" w:rsidRPr="00424CAB">
              <w:rPr>
                <w:rStyle w:val="Hyperlink"/>
                <w:rFonts w:cstheme="minorHAnsi"/>
                <w:noProof/>
                <w:lang w:bidi="en-US"/>
              </w:rPr>
              <w:t>2.4.1</w:t>
            </w:r>
            <w:r w:rsidR="00076D83">
              <w:rPr>
                <w:rFonts w:eastAsiaTheme="minorEastAsia"/>
                <w:noProof/>
                <w:lang w:val="is-IS" w:eastAsia="is-IS"/>
              </w:rPr>
              <w:tab/>
            </w:r>
            <w:r w:rsidR="00076D83" w:rsidRPr="00424CAB">
              <w:rPr>
                <w:rStyle w:val="Hyperlink"/>
                <w:rFonts w:cstheme="minorHAnsi"/>
                <w:noProof/>
                <w:lang w:bidi="en-US"/>
              </w:rPr>
              <w:t>Höfuðborgarsvæðið</w:t>
            </w:r>
            <w:r w:rsidR="00076D83">
              <w:rPr>
                <w:noProof/>
                <w:webHidden/>
              </w:rPr>
              <w:tab/>
            </w:r>
            <w:r w:rsidR="00076D83">
              <w:rPr>
                <w:noProof/>
                <w:webHidden/>
              </w:rPr>
              <w:fldChar w:fldCharType="begin"/>
            </w:r>
            <w:r w:rsidR="00076D83">
              <w:rPr>
                <w:noProof/>
                <w:webHidden/>
              </w:rPr>
              <w:instrText xml:space="preserve"> PAGEREF _Toc77253945 \h </w:instrText>
            </w:r>
            <w:r w:rsidR="00076D83">
              <w:rPr>
                <w:noProof/>
                <w:webHidden/>
              </w:rPr>
            </w:r>
            <w:r w:rsidR="00076D83">
              <w:rPr>
                <w:noProof/>
                <w:webHidden/>
              </w:rPr>
              <w:fldChar w:fldCharType="separate"/>
            </w:r>
            <w:r w:rsidR="00076D83">
              <w:rPr>
                <w:noProof/>
                <w:webHidden/>
              </w:rPr>
              <w:t>37</w:t>
            </w:r>
            <w:r w:rsidR="00076D83">
              <w:rPr>
                <w:noProof/>
                <w:webHidden/>
              </w:rPr>
              <w:fldChar w:fldCharType="end"/>
            </w:r>
          </w:hyperlink>
        </w:p>
        <w:p w14:paraId="4F5ED009" w14:textId="2DB4AABB" w:rsidR="00076D83" w:rsidRDefault="00674AB3">
          <w:pPr>
            <w:pStyle w:val="TOC3"/>
            <w:tabs>
              <w:tab w:val="left" w:pos="1540"/>
              <w:tab w:val="right" w:leader="dot" w:pos="9016"/>
            </w:tabs>
            <w:rPr>
              <w:rFonts w:eastAsiaTheme="minorEastAsia"/>
              <w:noProof/>
              <w:lang w:val="is-IS" w:eastAsia="is-IS"/>
            </w:rPr>
          </w:pPr>
          <w:hyperlink w:anchor="_Toc77253946" w:history="1">
            <w:r w:rsidR="00076D83" w:rsidRPr="00424CAB">
              <w:rPr>
                <w:rStyle w:val="Hyperlink"/>
                <w:rFonts w:cstheme="minorHAnsi"/>
                <w:noProof/>
                <w:lang w:bidi="en-US"/>
              </w:rPr>
              <w:t>2.4.2</w:t>
            </w:r>
            <w:r w:rsidR="00076D83">
              <w:rPr>
                <w:rFonts w:eastAsiaTheme="minorEastAsia"/>
                <w:noProof/>
                <w:lang w:val="is-IS" w:eastAsia="is-IS"/>
              </w:rPr>
              <w:tab/>
            </w:r>
            <w:r w:rsidR="00076D83" w:rsidRPr="00424CAB">
              <w:rPr>
                <w:rStyle w:val="Hyperlink"/>
                <w:rFonts w:cstheme="minorHAnsi"/>
                <w:noProof/>
                <w:lang w:bidi="en-US"/>
              </w:rPr>
              <w:t>Suðurnes</w:t>
            </w:r>
            <w:r w:rsidR="00076D83">
              <w:rPr>
                <w:noProof/>
                <w:webHidden/>
              </w:rPr>
              <w:tab/>
            </w:r>
            <w:r w:rsidR="00076D83">
              <w:rPr>
                <w:noProof/>
                <w:webHidden/>
              </w:rPr>
              <w:fldChar w:fldCharType="begin"/>
            </w:r>
            <w:r w:rsidR="00076D83">
              <w:rPr>
                <w:noProof/>
                <w:webHidden/>
              </w:rPr>
              <w:instrText xml:space="preserve"> PAGEREF _Toc77253946 \h </w:instrText>
            </w:r>
            <w:r w:rsidR="00076D83">
              <w:rPr>
                <w:noProof/>
                <w:webHidden/>
              </w:rPr>
            </w:r>
            <w:r w:rsidR="00076D83">
              <w:rPr>
                <w:noProof/>
                <w:webHidden/>
              </w:rPr>
              <w:fldChar w:fldCharType="separate"/>
            </w:r>
            <w:r w:rsidR="00076D83">
              <w:rPr>
                <w:noProof/>
                <w:webHidden/>
              </w:rPr>
              <w:t>38</w:t>
            </w:r>
            <w:r w:rsidR="00076D83">
              <w:rPr>
                <w:noProof/>
                <w:webHidden/>
              </w:rPr>
              <w:fldChar w:fldCharType="end"/>
            </w:r>
          </w:hyperlink>
        </w:p>
        <w:p w14:paraId="035FB673" w14:textId="24902F01" w:rsidR="00076D83" w:rsidRDefault="00674AB3">
          <w:pPr>
            <w:pStyle w:val="TOC3"/>
            <w:tabs>
              <w:tab w:val="left" w:pos="1540"/>
              <w:tab w:val="right" w:leader="dot" w:pos="9016"/>
            </w:tabs>
            <w:rPr>
              <w:rFonts w:eastAsiaTheme="minorEastAsia"/>
              <w:noProof/>
              <w:lang w:val="is-IS" w:eastAsia="is-IS"/>
            </w:rPr>
          </w:pPr>
          <w:hyperlink w:anchor="_Toc77253947" w:history="1">
            <w:r w:rsidR="00076D83" w:rsidRPr="00424CAB">
              <w:rPr>
                <w:rStyle w:val="Hyperlink"/>
                <w:rFonts w:cstheme="minorHAnsi"/>
                <w:noProof/>
                <w:lang w:bidi="en-US"/>
              </w:rPr>
              <w:t>2.4.3</w:t>
            </w:r>
            <w:r w:rsidR="00076D83">
              <w:rPr>
                <w:rFonts w:eastAsiaTheme="minorEastAsia"/>
                <w:noProof/>
                <w:lang w:val="is-IS" w:eastAsia="is-IS"/>
              </w:rPr>
              <w:tab/>
            </w:r>
            <w:r w:rsidR="00076D83" w:rsidRPr="00424CAB">
              <w:rPr>
                <w:rStyle w:val="Hyperlink"/>
                <w:rFonts w:cstheme="minorHAnsi"/>
                <w:noProof/>
                <w:lang w:bidi="en-US"/>
              </w:rPr>
              <w:t>Suðurland</w:t>
            </w:r>
            <w:r w:rsidR="00076D83">
              <w:rPr>
                <w:noProof/>
                <w:webHidden/>
              </w:rPr>
              <w:tab/>
            </w:r>
            <w:r w:rsidR="00076D83">
              <w:rPr>
                <w:noProof/>
                <w:webHidden/>
              </w:rPr>
              <w:fldChar w:fldCharType="begin"/>
            </w:r>
            <w:r w:rsidR="00076D83">
              <w:rPr>
                <w:noProof/>
                <w:webHidden/>
              </w:rPr>
              <w:instrText xml:space="preserve"> PAGEREF _Toc77253947 \h </w:instrText>
            </w:r>
            <w:r w:rsidR="00076D83">
              <w:rPr>
                <w:noProof/>
                <w:webHidden/>
              </w:rPr>
            </w:r>
            <w:r w:rsidR="00076D83">
              <w:rPr>
                <w:noProof/>
                <w:webHidden/>
              </w:rPr>
              <w:fldChar w:fldCharType="separate"/>
            </w:r>
            <w:r w:rsidR="00076D83">
              <w:rPr>
                <w:noProof/>
                <w:webHidden/>
              </w:rPr>
              <w:t>39</w:t>
            </w:r>
            <w:r w:rsidR="00076D83">
              <w:rPr>
                <w:noProof/>
                <w:webHidden/>
              </w:rPr>
              <w:fldChar w:fldCharType="end"/>
            </w:r>
          </w:hyperlink>
        </w:p>
        <w:p w14:paraId="09E710B4" w14:textId="2381FB30" w:rsidR="00076D83" w:rsidRDefault="00674AB3">
          <w:pPr>
            <w:pStyle w:val="TOC3"/>
            <w:tabs>
              <w:tab w:val="left" w:pos="1540"/>
              <w:tab w:val="right" w:leader="dot" w:pos="9016"/>
            </w:tabs>
            <w:rPr>
              <w:rFonts w:eastAsiaTheme="minorEastAsia"/>
              <w:noProof/>
              <w:lang w:val="is-IS" w:eastAsia="is-IS"/>
            </w:rPr>
          </w:pPr>
          <w:hyperlink w:anchor="_Toc77253948" w:history="1">
            <w:r w:rsidR="00076D83" w:rsidRPr="00424CAB">
              <w:rPr>
                <w:rStyle w:val="Hyperlink"/>
                <w:rFonts w:cstheme="minorHAnsi"/>
                <w:noProof/>
                <w:lang w:bidi="en-US"/>
              </w:rPr>
              <w:t>2.4.4</w:t>
            </w:r>
            <w:r w:rsidR="00076D83">
              <w:rPr>
                <w:rFonts w:eastAsiaTheme="minorEastAsia"/>
                <w:noProof/>
                <w:lang w:val="is-IS" w:eastAsia="is-IS"/>
              </w:rPr>
              <w:tab/>
            </w:r>
            <w:r w:rsidR="00076D83" w:rsidRPr="00424CAB">
              <w:rPr>
                <w:rStyle w:val="Hyperlink"/>
                <w:rFonts w:cstheme="minorHAnsi"/>
                <w:noProof/>
                <w:lang w:bidi="en-US"/>
              </w:rPr>
              <w:t>Vesturland</w:t>
            </w:r>
            <w:r w:rsidR="00076D83">
              <w:rPr>
                <w:noProof/>
                <w:webHidden/>
              </w:rPr>
              <w:tab/>
            </w:r>
            <w:r w:rsidR="00076D83">
              <w:rPr>
                <w:noProof/>
                <w:webHidden/>
              </w:rPr>
              <w:fldChar w:fldCharType="begin"/>
            </w:r>
            <w:r w:rsidR="00076D83">
              <w:rPr>
                <w:noProof/>
                <w:webHidden/>
              </w:rPr>
              <w:instrText xml:space="preserve"> PAGEREF _Toc77253948 \h </w:instrText>
            </w:r>
            <w:r w:rsidR="00076D83">
              <w:rPr>
                <w:noProof/>
                <w:webHidden/>
              </w:rPr>
            </w:r>
            <w:r w:rsidR="00076D83">
              <w:rPr>
                <w:noProof/>
                <w:webHidden/>
              </w:rPr>
              <w:fldChar w:fldCharType="separate"/>
            </w:r>
            <w:r w:rsidR="00076D83">
              <w:rPr>
                <w:noProof/>
                <w:webHidden/>
              </w:rPr>
              <w:t>41</w:t>
            </w:r>
            <w:r w:rsidR="00076D83">
              <w:rPr>
                <w:noProof/>
                <w:webHidden/>
              </w:rPr>
              <w:fldChar w:fldCharType="end"/>
            </w:r>
          </w:hyperlink>
        </w:p>
        <w:p w14:paraId="00788257" w14:textId="4A0AC602" w:rsidR="00076D83" w:rsidRDefault="00674AB3">
          <w:pPr>
            <w:pStyle w:val="TOC1"/>
            <w:tabs>
              <w:tab w:val="left" w:pos="440"/>
              <w:tab w:val="right" w:leader="dot" w:pos="9016"/>
            </w:tabs>
            <w:rPr>
              <w:rFonts w:eastAsiaTheme="minorEastAsia"/>
              <w:b w:val="0"/>
              <w:noProof/>
              <w:sz w:val="22"/>
              <w:lang w:val="is-IS" w:eastAsia="is-IS"/>
            </w:rPr>
          </w:pPr>
          <w:hyperlink w:anchor="_Toc77253949" w:history="1">
            <w:r w:rsidR="00076D83" w:rsidRPr="00424CAB">
              <w:rPr>
                <w:rStyle w:val="Hyperlink"/>
                <w:rFonts w:cstheme="minorHAnsi"/>
                <w:noProof/>
                <w:lang w:bidi="en-US"/>
              </w:rPr>
              <w:t>3.</w:t>
            </w:r>
            <w:r w:rsidR="00076D83">
              <w:rPr>
                <w:rFonts w:eastAsiaTheme="minorEastAsia"/>
                <w:b w:val="0"/>
                <w:noProof/>
                <w:sz w:val="22"/>
                <w:lang w:val="is-IS" w:eastAsia="is-IS"/>
              </w:rPr>
              <w:tab/>
            </w:r>
            <w:r w:rsidR="00076D83" w:rsidRPr="00424CAB">
              <w:rPr>
                <w:rStyle w:val="Hyperlink"/>
                <w:rFonts w:cstheme="minorHAnsi"/>
                <w:noProof/>
                <w:lang w:bidi="en-US"/>
              </w:rPr>
              <w:t>Áætlun</w:t>
            </w:r>
            <w:r w:rsidR="00076D83">
              <w:rPr>
                <w:noProof/>
                <w:webHidden/>
              </w:rPr>
              <w:tab/>
            </w:r>
            <w:r w:rsidR="00076D83">
              <w:rPr>
                <w:noProof/>
                <w:webHidden/>
              </w:rPr>
              <w:fldChar w:fldCharType="begin"/>
            </w:r>
            <w:r w:rsidR="00076D83">
              <w:rPr>
                <w:noProof/>
                <w:webHidden/>
              </w:rPr>
              <w:instrText xml:space="preserve"> PAGEREF _Toc77253949 \h </w:instrText>
            </w:r>
            <w:r w:rsidR="00076D83">
              <w:rPr>
                <w:noProof/>
                <w:webHidden/>
              </w:rPr>
            </w:r>
            <w:r w:rsidR="00076D83">
              <w:rPr>
                <w:noProof/>
                <w:webHidden/>
              </w:rPr>
              <w:fldChar w:fldCharType="separate"/>
            </w:r>
            <w:r w:rsidR="00076D83">
              <w:rPr>
                <w:noProof/>
                <w:webHidden/>
              </w:rPr>
              <w:t>45</w:t>
            </w:r>
            <w:r w:rsidR="00076D83">
              <w:rPr>
                <w:noProof/>
                <w:webHidden/>
              </w:rPr>
              <w:fldChar w:fldCharType="end"/>
            </w:r>
          </w:hyperlink>
        </w:p>
        <w:p w14:paraId="2A2CF8E2" w14:textId="4838E64D" w:rsidR="00076D83" w:rsidRDefault="00674AB3">
          <w:pPr>
            <w:pStyle w:val="TOC2"/>
            <w:rPr>
              <w:rFonts w:asciiTheme="minorHAnsi" w:eastAsiaTheme="minorEastAsia" w:hAnsiTheme="minorHAnsi" w:cstheme="minorBidi"/>
              <w:noProof/>
              <w:szCs w:val="22"/>
              <w:lang w:eastAsia="is-IS" w:bidi="ar-SA"/>
            </w:rPr>
          </w:pPr>
          <w:hyperlink w:anchor="_Toc77253950" w:history="1">
            <w:r w:rsidR="00076D83" w:rsidRPr="00424CAB">
              <w:rPr>
                <w:rStyle w:val="Hyperlink"/>
                <w:rFonts w:cstheme="minorHAnsi"/>
                <w:noProof/>
              </w:rPr>
              <w:t>3.1</w:t>
            </w:r>
            <w:r w:rsidR="00076D83">
              <w:rPr>
                <w:rFonts w:asciiTheme="minorHAnsi" w:eastAsiaTheme="minorEastAsia" w:hAnsiTheme="minorHAnsi" w:cstheme="minorBidi"/>
                <w:noProof/>
                <w:szCs w:val="22"/>
                <w:lang w:eastAsia="is-IS" w:bidi="ar-SA"/>
              </w:rPr>
              <w:tab/>
            </w:r>
            <w:r w:rsidR="00076D83" w:rsidRPr="00424CAB">
              <w:rPr>
                <w:rStyle w:val="Hyperlink"/>
                <w:rFonts w:cstheme="minorHAnsi"/>
                <w:noProof/>
              </w:rPr>
              <w:t>Forsendur áætlunar</w:t>
            </w:r>
            <w:r w:rsidR="00076D83">
              <w:rPr>
                <w:noProof/>
                <w:webHidden/>
              </w:rPr>
              <w:tab/>
            </w:r>
            <w:r w:rsidR="00076D83">
              <w:rPr>
                <w:noProof/>
                <w:webHidden/>
              </w:rPr>
              <w:fldChar w:fldCharType="begin"/>
            </w:r>
            <w:r w:rsidR="00076D83">
              <w:rPr>
                <w:noProof/>
                <w:webHidden/>
              </w:rPr>
              <w:instrText xml:space="preserve"> PAGEREF _Toc77253950 \h </w:instrText>
            </w:r>
            <w:r w:rsidR="00076D83">
              <w:rPr>
                <w:noProof/>
                <w:webHidden/>
              </w:rPr>
            </w:r>
            <w:r w:rsidR="00076D83">
              <w:rPr>
                <w:noProof/>
                <w:webHidden/>
              </w:rPr>
              <w:fldChar w:fldCharType="separate"/>
            </w:r>
            <w:r w:rsidR="00076D83">
              <w:rPr>
                <w:noProof/>
                <w:webHidden/>
              </w:rPr>
              <w:t>45</w:t>
            </w:r>
            <w:r w:rsidR="00076D83">
              <w:rPr>
                <w:noProof/>
                <w:webHidden/>
              </w:rPr>
              <w:fldChar w:fldCharType="end"/>
            </w:r>
          </w:hyperlink>
        </w:p>
        <w:p w14:paraId="1A54AF33" w14:textId="1202D3F2" w:rsidR="00076D83" w:rsidRDefault="00674AB3">
          <w:pPr>
            <w:pStyle w:val="TOC3"/>
            <w:tabs>
              <w:tab w:val="left" w:pos="1540"/>
              <w:tab w:val="right" w:leader="dot" w:pos="9016"/>
            </w:tabs>
            <w:rPr>
              <w:rFonts w:eastAsiaTheme="minorEastAsia"/>
              <w:noProof/>
              <w:lang w:val="is-IS" w:eastAsia="is-IS"/>
            </w:rPr>
          </w:pPr>
          <w:hyperlink w:anchor="_Toc77253951" w:history="1">
            <w:r w:rsidR="00076D83" w:rsidRPr="00424CAB">
              <w:rPr>
                <w:rStyle w:val="Hyperlink"/>
                <w:rFonts w:cstheme="minorHAnsi"/>
                <w:noProof/>
                <w:lang w:bidi="en-US"/>
              </w:rPr>
              <w:t>3.1.1</w:t>
            </w:r>
            <w:r w:rsidR="00076D83">
              <w:rPr>
                <w:rFonts w:eastAsiaTheme="minorEastAsia"/>
                <w:noProof/>
                <w:lang w:val="is-IS" w:eastAsia="is-IS"/>
              </w:rPr>
              <w:tab/>
            </w:r>
            <w:r w:rsidR="00076D83" w:rsidRPr="00424CAB">
              <w:rPr>
                <w:rStyle w:val="Hyperlink"/>
                <w:rFonts w:cstheme="minorHAnsi"/>
                <w:noProof/>
                <w:lang w:bidi="en-US"/>
              </w:rPr>
              <w:t>Inngangur</w:t>
            </w:r>
            <w:r w:rsidR="00076D83">
              <w:rPr>
                <w:noProof/>
                <w:webHidden/>
              </w:rPr>
              <w:tab/>
            </w:r>
            <w:r w:rsidR="00076D83">
              <w:rPr>
                <w:noProof/>
                <w:webHidden/>
              </w:rPr>
              <w:fldChar w:fldCharType="begin"/>
            </w:r>
            <w:r w:rsidR="00076D83">
              <w:rPr>
                <w:noProof/>
                <w:webHidden/>
              </w:rPr>
              <w:instrText xml:space="preserve"> PAGEREF _Toc77253951 \h </w:instrText>
            </w:r>
            <w:r w:rsidR="00076D83">
              <w:rPr>
                <w:noProof/>
                <w:webHidden/>
              </w:rPr>
            </w:r>
            <w:r w:rsidR="00076D83">
              <w:rPr>
                <w:noProof/>
                <w:webHidden/>
              </w:rPr>
              <w:fldChar w:fldCharType="separate"/>
            </w:r>
            <w:r w:rsidR="00076D83">
              <w:rPr>
                <w:noProof/>
                <w:webHidden/>
              </w:rPr>
              <w:t>45</w:t>
            </w:r>
            <w:r w:rsidR="00076D83">
              <w:rPr>
                <w:noProof/>
                <w:webHidden/>
              </w:rPr>
              <w:fldChar w:fldCharType="end"/>
            </w:r>
          </w:hyperlink>
        </w:p>
        <w:p w14:paraId="3DD2063D" w14:textId="6BBED9D8" w:rsidR="00076D83" w:rsidRDefault="00674AB3">
          <w:pPr>
            <w:pStyle w:val="TOC3"/>
            <w:tabs>
              <w:tab w:val="left" w:pos="1540"/>
              <w:tab w:val="right" w:leader="dot" w:pos="9016"/>
            </w:tabs>
            <w:rPr>
              <w:rFonts w:eastAsiaTheme="minorEastAsia"/>
              <w:noProof/>
              <w:lang w:val="is-IS" w:eastAsia="is-IS"/>
            </w:rPr>
          </w:pPr>
          <w:hyperlink w:anchor="_Toc77253952" w:history="1">
            <w:r w:rsidR="00076D83" w:rsidRPr="00424CAB">
              <w:rPr>
                <w:rStyle w:val="Hyperlink"/>
                <w:rFonts w:cstheme="minorHAnsi"/>
                <w:noProof/>
                <w:lang w:bidi="en-US"/>
              </w:rPr>
              <w:t>3.1.2</w:t>
            </w:r>
            <w:r w:rsidR="00076D83">
              <w:rPr>
                <w:rFonts w:eastAsiaTheme="minorEastAsia"/>
                <w:noProof/>
                <w:lang w:val="is-IS" w:eastAsia="is-IS"/>
              </w:rPr>
              <w:tab/>
            </w:r>
            <w:r w:rsidR="00076D83" w:rsidRPr="00424CAB">
              <w:rPr>
                <w:rStyle w:val="Hyperlink"/>
                <w:rFonts w:cstheme="minorHAnsi"/>
                <w:noProof/>
                <w:lang w:bidi="en-US"/>
              </w:rPr>
              <w:t>Tækniþróun</w:t>
            </w:r>
            <w:r w:rsidR="00076D83">
              <w:rPr>
                <w:noProof/>
                <w:webHidden/>
              </w:rPr>
              <w:tab/>
            </w:r>
            <w:r w:rsidR="00076D83">
              <w:rPr>
                <w:noProof/>
                <w:webHidden/>
              </w:rPr>
              <w:fldChar w:fldCharType="begin"/>
            </w:r>
            <w:r w:rsidR="00076D83">
              <w:rPr>
                <w:noProof/>
                <w:webHidden/>
              </w:rPr>
              <w:instrText xml:space="preserve"> PAGEREF _Toc77253952 \h </w:instrText>
            </w:r>
            <w:r w:rsidR="00076D83">
              <w:rPr>
                <w:noProof/>
                <w:webHidden/>
              </w:rPr>
            </w:r>
            <w:r w:rsidR="00076D83">
              <w:rPr>
                <w:noProof/>
                <w:webHidden/>
              </w:rPr>
              <w:fldChar w:fldCharType="separate"/>
            </w:r>
            <w:r w:rsidR="00076D83">
              <w:rPr>
                <w:noProof/>
                <w:webHidden/>
              </w:rPr>
              <w:t>45</w:t>
            </w:r>
            <w:r w:rsidR="00076D83">
              <w:rPr>
                <w:noProof/>
                <w:webHidden/>
              </w:rPr>
              <w:fldChar w:fldCharType="end"/>
            </w:r>
          </w:hyperlink>
        </w:p>
        <w:p w14:paraId="3D463807" w14:textId="2B79679B" w:rsidR="00076D83" w:rsidRDefault="00674AB3">
          <w:pPr>
            <w:pStyle w:val="TOC2"/>
            <w:rPr>
              <w:rFonts w:asciiTheme="minorHAnsi" w:eastAsiaTheme="minorEastAsia" w:hAnsiTheme="minorHAnsi" w:cstheme="minorBidi"/>
              <w:noProof/>
              <w:szCs w:val="22"/>
              <w:lang w:eastAsia="is-IS" w:bidi="ar-SA"/>
            </w:rPr>
          </w:pPr>
          <w:hyperlink w:anchor="_Toc77253953" w:history="1">
            <w:r w:rsidR="00076D83" w:rsidRPr="00424CAB">
              <w:rPr>
                <w:rStyle w:val="Hyperlink"/>
                <w:rFonts w:cstheme="minorHAnsi"/>
                <w:noProof/>
              </w:rPr>
              <w:t>3.2</w:t>
            </w:r>
            <w:r w:rsidR="00076D83">
              <w:rPr>
                <w:rFonts w:asciiTheme="minorHAnsi" w:eastAsiaTheme="minorEastAsia" w:hAnsiTheme="minorHAnsi" w:cstheme="minorBidi"/>
                <w:noProof/>
                <w:szCs w:val="22"/>
                <w:lang w:eastAsia="is-IS" w:bidi="ar-SA"/>
              </w:rPr>
              <w:tab/>
            </w:r>
            <w:r w:rsidR="00076D83" w:rsidRPr="00424CAB">
              <w:rPr>
                <w:rStyle w:val="Hyperlink"/>
                <w:rFonts w:cstheme="minorHAnsi"/>
                <w:noProof/>
              </w:rPr>
              <w:t>Spá um þróun íbúafjölda</w:t>
            </w:r>
            <w:r w:rsidR="00076D83">
              <w:rPr>
                <w:noProof/>
                <w:webHidden/>
              </w:rPr>
              <w:tab/>
            </w:r>
            <w:r w:rsidR="00076D83">
              <w:rPr>
                <w:noProof/>
                <w:webHidden/>
              </w:rPr>
              <w:fldChar w:fldCharType="begin"/>
            </w:r>
            <w:r w:rsidR="00076D83">
              <w:rPr>
                <w:noProof/>
                <w:webHidden/>
              </w:rPr>
              <w:instrText xml:space="preserve"> PAGEREF _Toc77253953 \h </w:instrText>
            </w:r>
            <w:r w:rsidR="00076D83">
              <w:rPr>
                <w:noProof/>
                <w:webHidden/>
              </w:rPr>
            </w:r>
            <w:r w:rsidR="00076D83">
              <w:rPr>
                <w:noProof/>
                <w:webHidden/>
              </w:rPr>
              <w:fldChar w:fldCharType="separate"/>
            </w:r>
            <w:r w:rsidR="00076D83">
              <w:rPr>
                <w:noProof/>
                <w:webHidden/>
              </w:rPr>
              <w:t>46</w:t>
            </w:r>
            <w:r w:rsidR="00076D83">
              <w:rPr>
                <w:noProof/>
                <w:webHidden/>
              </w:rPr>
              <w:fldChar w:fldCharType="end"/>
            </w:r>
          </w:hyperlink>
        </w:p>
        <w:p w14:paraId="49E028E1" w14:textId="25512893" w:rsidR="00076D83" w:rsidRDefault="00674AB3">
          <w:pPr>
            <w:pStyle w:val="TOC3"/>
            <w:tabs>
              <w:tab w:val="left" w:pos="1540"/>
              <w:tab w:val="right" w:leader="dot" w:pos="9016"/>
            </w:tabs>
            <w:rPr>
              <w:rFonts w:eastAsiaTheme="minorEastAsia"/>
              <w:noProof/>
              <w:lang w:val="is-IS" w:eastAsia="is-IS"/>
            </w:rPr>
          </w:pPr>
          <w:hyperlink w:anchor="_Toc77253954" w:history="1">
            <w:r w:rsidR="00076D83" w:rsidRPr="00424CAB">
              <w:rPr>
                <w:rStyle w:val="Hyperlink"/>
                <w:rFonts w:cstheme="minorHAnsi"/>
                <w:noProof/>
                <w:lang w:bidi="en-US"/>
              </w:rPr>
              <w:t>3.2.1</w:t>
            </w:r>
            <w:r w:rsidR="00076D83">
              <w:rPr>
                <w:rFonts w:eastAsiaTheme="minorEastAsia"/>
                <w:noProof/>
                <w:lang w:val="is-IS" w:eastAsia="is-IS"/>
              </w:rPr>
              <w:tab/>
            </w:r>
            <w:r w:rsidR="00076D83" w:rsidRPr="00424CAB">
              <w:rPr>
                <w:rStyle w:val="Hyperlink"/>
                <w:rFonts w:cstheme="minorHAnsi"/>
                <w:noProof/>
                <w:lang w:bidi="en-US"/>
              </w:rPr>
              <w:t>Inngangur</w:t>
            </w:r>
            <w:r w:rsidR="00076D83">
              <w:rPr>
                <w:noProof/>
                <w:webHidden/>
              </w:rPr>
              <w:tab/>
            </w:r>
            <w:r w:rsidR="00076D83">
              <w:rPr>
                <w:noProof/>
                <w:webHidden/>
              </w:rPr>
              <w:fldChar w:fldCharType="begin"/>
            </w:r>
            <w:r w:rsidR="00076D83">
              <w:rPr>
                <w:noProof/>
                <w:webHidden/>
              </w:rPr>
              <w:instrText xml:space="preserve"> PAGEREF _Toc77253954 \h </w:instrText>
            </w:r>
            <w:r w:rsidR="00076D83">
              <w:rPr>
                <w:noProof/>
                <w:webHidden/>
              </w:rPr>
            </w:r>
            <w:r w:rsidR="00076D83">
              <w:rPr>
                <w:noProof/>
                <w:webHidden/>
              </w:rPr>
              <w:fldChar w:fldCharType="separate"/>
            </w:r>
            <w:r w:rsidR="00076D83">
              <w:rPr>
                <w:noProof/>
                <w:webHidden/>
              </w:rPr>
              <w:t>46</w:t>
            </w:r>
            <w:r w:rsidR="00076D83">
              <w:rPr>
                <w:noProof/>
                <w:webHidden/>
              </w:rPr>
              <w:fldChar w:fldCharType="end"/>
            </w:r>
          </w:hyperlink>
        </w:p>
        <w:p w14:paraId="378D0C64" w14:textId="270A789A" w:rsidR="00076D83" w:rsidRDefault="00674AB3">
          <w:pPr>
            <w:pStyle w:val="TOC3"/>
            <w:tabs>
              <w:tab w:val="left" w:pos="1540"/>
              <w:tab w:val="right" w:leader="dot" w:pos="9016"/>
            </w:tabs>
            <w:rPr>
              <w:rFonts w:eastAsiaTheme="minorEastAsia"/>
              <w:noProof/>
              <w:lang w:val="is-IS" w:eastAsia="is-IS"/>
            </w:rPr>
          </w:pPr>
          <w:hyperlink w:anchor="_Toc77253955" w:history="1">
            <w:r w:rsidR="00076D83" w:rsidRPr="00424CAB">
              <w:rPr>
                <w:rStyle w:val="Hyperlink"/>
                <w:rFonts w:cstheme="minorHAnsi"/>
                <w:noProof/>
                <w:lang w:bidi="en-US"/>
              </w:rPr>
              <w:t>3.2.2</w:t>
            </w:r>
            <w:r w:rsidR="00076D83">
              <w:rPr>
                <w:rFonts w:eastAsiaTheme="minorEastAsia"/>
                <w:noProof/>
                <w:lang w:val="is-IS" w:eastAsia="is-IS"/>
              </w:rPr>
              <w:tab/>
            </w:r>
            <w:r w:rsidR="00076D83" w:rsidRPr="00424CAB">
              <w:rPr>
                <w:rStyle w:val="Hyperlink"/>
                <w:rFonts w:cstheme="minorHAnsi"/>
                <w:noProof/>
                <w:lang w:bidi="en-US"/>
              </w:rPr>
              <w:t>Forsendur</w:t>
            </w:r>
            <w:r w:rsidR="00076D83">
              <w:rPr>
                <w:noProof/>
                <w:webHidden/>
              </w:rPr>
              <w:tab/>
            </w:r>
            <w:r w:rsidR="00076D83">
              <w:rPr>
                <w:noProof/>
                <w:webHidden/>
              </w:rPr>
              <w:fldChar w:fldCharType="begin"/>
            </w:r>
            <w:r w:rsidR="00076D83">
              <w:rPr>
                <w:noProof/>
                <w:webHidden/>
              </w:rPr>
              <w:instrText xml:space="preserve"> PAGEREF _Toc77253955 \h </w:instrText>
            </w:r>
            <w:r w:rsidR="00076D83">
              <w:rPr>
                <w:noProof/>
                <w:webHidden/>
              </w:rPr>
            </w:r>
            <w:r w:rsidR="00076D83">
              <w:rPr>
                <w:noProof/>
                <w:webHidden/>
              </w:rPr>
              <w:fldChar w:fldCharType="separate"/>
            </w:r>
            <w:r w:rsidR="00076D83">
              <w:rPr>
                <w:noProof/>
                <w:webHidden/>
              </w:rPr>
              <w:t>47</w:t>
            </w:r>
            <w:r w:rsidR="00076D83">
              <w:rPr>
                <w:noProof/>
                <w:webHidden/>
              </w:rPr>
              <w:fldChar w:fldCharType="end"/>
            </w:r>
          </w:hyperlink>
        </w:p>
        <w:p w14:paraId="39212B33" w14:textId="3A89D43A" w:rsidR="00076D83" w:rsidRDefault="00674AB3">
          <w:pPr>
            <w:pStyle w:val="TOC3"/>
            <w:tabs>
              <w:tab w:val="left" w:pos="1540"/>
              <w:tab w:val="right" w:leader="dot" w:pos="9016"/>
            </w:tabs>
            <w:rPr>
              <w:rFonts w:eastAsiaTheme="minorEastAsia"/>
              <w:noProof/>
              <w:lang w:val="is-IS" w:eastAsia="is-IS"/>
            </w:rPr>
          </w:pPr>
          <w:hyperlink w:anchor="_Toc77253956" w:history="1">
            <w:r w:rsidR="00076D83" w:rsidRPr="00424CAB">
              <w:rPr>
                <w:rStyle w:val="Hyperlink"/>
                <w:rFonts w:cstheme="minorHAnsi"/>
                <w:noProof/>
                <w:lang w:bidi="en-US"/>
              </w:rPr>
              <w:t>3.2.3</w:t>
            </w:r>
            <w:r w:rsidR="00076D83">
              <w:rPr>
                <w:rFonts w:eastAsiaTheme="minorEastAsia"/>
                <w:noProof/>
                <w:lang w:val="is-IS" w:eastAsia="is-IS"/>
              </w:rPr>
              <w:tab/>
            </w:r>
            <w:r w:rsidR="00076D83" w:rsidRPr="00424CAB">
              <w:rPr>
                <w:rStyle w:val="Hyperlink"/>
                <w:rFonts w:cstheme="minorHAnsi"/>
                <w:noProof/>
                <w:lang w:bidi="en-US"/>
              </w:rPr>
              <w:t>Íbúaþróun til ársins 2030</w:t>
            </w:r>
            <w:r w:rsidR="00076D83">
              <w:rPr>
                <w:noProof/>
                <w:webHidden/>
              </w:rPr>
              <w:tab/>
            </w:r>
            <w:r w:rsidR="00076D83">
              <w:rPr>
                <w:noProof/>
                <w:webHidden/>
              </w:rPr>
              <w:fldChar w:fldCharType="begin"/>
            </w:r>
            <w:r w:rsidR="00076D83">
              <w:rPr>
                <w:noProof/>
                <w:webHidden/>
              </w:rPr>
              <w:instrText xml:space="preserve"> PAGEREF _Toc77253956 \h </w:instrText>
            </w:r>
            <w:r w:rsidR="00076D83">
              <w:rPr>
                <w:noProof/>
                <w:webHidden/>
              </w:rPr>
            </w:r>
            <w:r w:rsidR="00076D83">
              <w:rPr>
                <w:noProof/>
                <w:webHidden/>
              </w:rPr>
              <w:fldChar w:fldCharType="separate"/>
            </w:r>
            <w:r w:rsidR="00076D83">
              <w:rPr>
                <w:noProof/>
                <w:webHidden/>
              </w:rPr>
              <w:t>47</w:t>
            </w:r>
            <w:r w:rsidR="00076D83">
              <w:rPr>
                <w:noProof/>
                <w:webHidden/>
              </w:rPr>
              <w:fldChar w:fldCharType="end"/>
            </w:r>
          </w:hyperlink>
        </w:p>
        <w:p w14:paraId="48831952" w14:textId="29396C9E" w:rsidR="00076D83" w:rsidRDefault="00674AB3">
          <w:pPr>
            <w:pStyle w:val="TOC3"/>
            <w:tabs>
              <w:tab w:val="left" w:pos="1540"/>
              <w:tab w:val="right" w:leader="dot" w:pos="9016"/>
            </w:tabs>
            <w:rPr>
              <w:rFonts w:eastAsiaTheme="minorEastAsia"/>
              <w:noProof/>
              <w:lang w:val="is-IS" w:eastAsia="is-IS"/>
            </w:rPr>
          </w:pPr>
          <w:hyperlink w:anchor="_Toc77253957" w:history="1">
            <w:r w:rsidR="00076D83" w:rsidRPr="00424CAB">
              <w:rPr>
                <w:rStyle w:val="Hyperlink"/>
                <w:rFonts w:cstheme="minorHAnsi"/>
                <w:noProof/>
                <w:lang w:bidi="en-US"/>
              </w:rPr>
              <w:t>3.2.4</w:t>
            </w:r>
            <w:r w:rsidR="00076D83">
              <w:rPr>
                <w:rFonts w:eastAsiaTheme="minorEastAsia"/>
                <w:noProof/>
                <w:lang w:val="is-IS" w:eastAsia="is-IS"/>
              </w:rPr>
              <w:tab/>
            </w:r>
            <w:r w:rsidR="00076D83" w:rsidRPr="00424CAB">
              <w:rPr>
                <w:rStyle w:val="Hyperlink"/>
                <w:rFonts w:cstheme="minorHAnsi"/>
                <w:noProof/>
                <w:lang w:bidi="en-US"/>
              </w:rPr>
              <w:t>Áætlað magn úrgangs á íbúa</w:t>
            </w:r>
            <w:r w:rsidR="00076D83">
              <w:rPr>
                <w:noProof/>
                <w:webHidden/>
              </w:rPr>
              <w:tab/>
            </w:r>
            <w:r w:rsidR="00076D83">
              <w:rPr>
                <w:noProof/>
                <w:webHidden/>
              </w:rPr>
              <w:fldChar w:fldCharType="begin"/>
            </w:r>
            <w:r w:rsidR="00076D83">
              <w:rPr>
                <w:noProof/>
                <w:webHidden/>
              </w:rPr>
              <w:instrText xml:space="preserve"> PAGEREF _Toc77253957 \h </w:instrText>
            </w:r>
            <w:r w:rsidR="00076D83">
              <w:rPr>
                <w:noProof/>
                <w:webHidden/>
              </w:rPr>
            </w:r>
            <w:r w:rsidR="00076D83">
              <w:rPr>
                <w:noProof/>
                <w:webHidden/>
              </w:rPr>
              <w:fldChar w:fldCharType="separate"/>
            </w:r>
            <w:r w:rsidR="00076D83">
              <w:rPr>
                <w:noProof/>
                <w:webHidden/>
              </w:rPr>
              <w:t>48</w:t>
            </w:r>
            <w:r w:rsidR="00076D83">
              <w:rPr>
                <w:noProof/>
                <w:webHidden/>
              </w:rPr>
              <w:fldChar w:fldCharType="end"/>
            </w:r>
          </w:hyperlink>
        </w:p>
        <w:p w14:paraId="686F37CD" w14:textId="45ADCB2E" w:rsidR="00076D83" w:rsidRDefault="00674AB3">
          <w:pPr>
            <w:pStyle w:val="TOC2"/>
            <w:rPr>
              <w:rFonts w:asciiTheme="minorHAnsi" w:eastAsiaTheme="minorEastAsia" w:hAnsiTheme="minorHAnsi" w:cstheme="minorBidi"/>
              <w:noProof/>
              <w:szCs w:val="22"/>
              <w:lang w:eastAsia="is-IS" w:bidi="ar-SA"/>
            </w:rPr>
          </w:pPr>
          <w:hyperlink w:anchor="_Toc77253958" w:history="1">
            <w:r w:rsidR="00076D83" w:rsidRPr="00424CAB">
              <w:rPr>
                <w:rStyle w:val="Hyperlink"/>
                <w:rFonts w:cstheme="minorHAnsi"/>
                <w:noProof/>
              </w:rPr>
              <w:t>3.3</w:t>
            </w:r>
            <w:r w:rsidR="00076D83">
              <w:rPr>
                <w:rFonts w:asciiTheme="minorHAnsi" w:eastAsiaTheme="minorEastAsia" w:hAnsiTheme="minorHAnsi" w:cstheme="minorBidi"/>
                <w:noProof/>
                <w:szCs w:val="22"/>
                <w:lang w:eastAsia="is-IS" w:bidi="ar-SA"/>
              </w:rPr>
              <w:tab/>
            </w:r>
            <w:r w:rsidR="00076D83" w:rsidRPr="00424CAB">
              <w:rPr>
                <w:rStyle w:val="Hyperlink"/>
                <w:rFonts w:cstheme="minorHAnsi"/>
                <w:noProof/>
              </w:rPr>
              <w:t>Spá um úrgangsmagn</w:t>
            </w:r>
            <w:r w:rsidR="00076D83">
              <w:rPr>
                <w:noProof/>
                <w:webHidden/>
              </w:rPr>
              <w:tab/>
            </w:r>
            <w:r w:rsidR="00076D83">
              <w:rPr>
                <w:noProof/>
                <w:webHidden/>
              </w:rPr>
              <w:fldChar w:fldCharType="begin"/>
            </w:r>
            <w:r w:rsidR="00076D83">
              <w:rPr>
                <w:noProof/>
                <w:webHidden/>
              </w:rPr>
              <w:instrText xml:space="preserve"> PAGEREF _Toc77253958 \h </w:instrText>
            </w:r>
            <w:r w:rsidR="00076D83">
              <w:rPr>
                <w:noProof/>
                <w:webHidden/>
              </w:rPr>
            </w:r>
            <w:r w:rsidR="00076D83">
              <w:rPr>
                <w:noProof/>
                <w:webHidden/>
              </w:rPr>
              <w:fldChar w:fldCharType="separate"/>
            </w:r>
            <w:r w:rsidR="00076D83">
              <w:rPr>
                <w:noProof/>
                <w:webHidden/>
              </w:rPr>
              <w:t>48</w:t>
            </w:r>
            <w:r w:rsidR="00076D83">
              <w:rPr>
                <w:noProof/>
                <w:webHidden/>
              </w:rPr>
              <w:fldChar w:fldCharType="end"/>
            </w:r>
          </w:hyperlink>
        </w:p>
        <w:p w14:paraId="0DBCAB96" w14:textId="6A7E4405" w:rsidR="00076D83" w:rsidRDefault="00674AB3">
          <w:pPr>
            <w:pStyle w:val="TOC3"/>
            <w:tabs>
              <w:tab w:val="left" w:pos="1540"/>
              <w:tab w:val="right" w:leader="dot" w:pos="9016"/>
            </w:tabs>
            <w:rPr>
              <w:rFonts w:eastAsiaTheme="minorEastAsia"/>
              <w:noProof/>
              <w:lang w:val="is-IS" w:eastAsia="is-IS"/>
            </w:rPr>
          </w:pPr>
          <w:hyperlink w:anchor="_Toc77253959" w:history="1">
            <w:r w:rsidR="00076D83" w:rsidRPr="00424CAB">
              <w:rPr>
                <w:rStyle w:val="Hyperlink"/>
                <w:rFonts w:cstheme="minorHAnsi"/>
                <w:noProof/>
                <w:lang w:bidi="en-US"/>
              </w:rPr>
              <w:t>3.3.1</w:t>
            </w:r>
            <w:r w:rsidR="00076D83">
              <w:rPr>
                <w:rFonts w:eastAsiaTheme="minorEastAsia"/>
                <w:noProof/>
                <w:lang w:val="is-IS" w:eastAsia="is-IS"/>
              </w:rPr>
              <w:tab/>
            </w:r>
            <w:r w:rsidR="00076D83" w:rsidRPr="00424CAB">
              <w:rPr>
                <w:rStyle w:val="Hyperlink"/>
                <w:rFonts w:cstheme="minorHAnsi"/>
                <w:noProof/>
                <w:lang w:bidi="en-US"/>
              </w:rPr>
              <w:t>Áætlun um magn úrgangs 2032</w:t>
            </w:r>
            <w:r w:rsidR="00076D83">
              <w:rPr>
                <w:noProof/>
                <w:webHidden/>
              </w:rPr>
              <w:tab/>
            </w:r>
            <w:r w:rsidR="00076D83">
              <w:rPr>
                <w:noProof/>
                <w:webHidden/>
              </w:rPr>
              <w:fldChar w:fldCharType="begin"/>
            </w:r>
            <w:r w:rsidR="00076D83">
              <w:rPr>
                <w:noProof/>
                <w:webHidden/>
              </w:rPr>
              <w:instrText xml:space="preserve"> PAGEREF _Toc77253959 \h </w:instrText>
            </w:r>
            <w:r w:rsidR="00076D83">
              <w:rPr>
                <w:noProof/>
                <w:webHidden/>
              </w:rPr>
            </w:r>
            <w:r w:rsidR="00076D83">
              <w:rPr>
                <w:noProof/>
                <w:webHidden/>
              </w:rPr>
              <w:fldChar w:fldCharType="separate"/>
            </w:r>
            <w:r w:rsidR="00076D83">
              <w:rPr>
                <w:noProof/>
                <w:webHidden/>
              </w:rPr>
              <w:t>48</w:t>
            </w:r>
            <w:r w:rsidR="00076D83">
              <w:rPr>
                <w:noProof/>
                <w:webHidden/>
              </w:rPr>
              <w:fldChar w:fldCharType="end"/>
            </w:r>
          </w:hyperlink>
        </w:p>
        <w:p w14:paraId="1A0F537D" w14:textId="5846C89F" w:rsidR="00076D83" w:rsidRDefault="00674AB3">
          <w:pPr>
            <w:pStyle w:val="TOC2"/>
            <w:rPr>
              <w:rFonts w:asciiTheme="minorHAnsi" w:eastAsiaTheme="minorEastAsia" w:hAnsiTheme="minorHAnsi" w:cstheme="minorBidi"/>
              <w:noProof/>
              <w:szCs w:val="22"/>
              <w:lang w:eastAsia="is-IS" w:bidi="ar-SA"/>
            </w:rPr>
          </w:pPr>
          <w:hyperlink w:anchor="_Toc77253960" w:history="1">
            <w:r w:rsidR="00076D83" w:rsidRPr="00424CAB">
              <w:rPr>
                <w:rStyle w:val="Hyperlink"/>
                <w:rFonts w:cstheme="minorHAnsi"/>
                <w:noProof/>
              </w:rPr>
              <w:t>3.4</w:t>
            </w:r>
            <w:r w:rsidR="00076D83">
              <w:rPr>
                <w:rFonts w:asciiTheme="minorHAnsi" w:eastAsiaTheme="minorEastAsia" w:hAnsiTheme="minorHAnsi" w:cstheme="minorBidi"/>
                <w:noProof/>
                <w:szCs w:val="22"/>
                <w:lang w:eastAsia="is-IS" w:bidi="ar-SA"/>
              </w:rPr>
              <w:tab/>
            </w:r>
            <w:r w:rsidR="00076D83" w:rsidRPr="00424CAB">
              <w:rPr>
                <w:rStyle w:val="Hyperlink"/>
                <w:rFonts w:cstheme="minorHAnsi"/>
                <w:noProof/>
              </w:rPr>
              <w:t>Aðgerðaáætlun</w:t>
            </w:r>
            <w:r w:rsidR="00076D83">
              <w:rPr>
                <w:noProof/>
                <w:webHidden/>
              </w:rPr>
              <w:tab/>
            </w:r>
            <w:r w:rsidR="00076D83">
              <w:rPr>
                <w:noProof/>
                <w:webHidden/>
              </w:rPr>
              <w:fldChar w:fldCharType="begin"/>
            </w:r>
            <w:r w:rsidR="00076D83">
              <w:rPr>
                <w:noProof/>
                <w:webHidden/>
              </w:rPr>
              <w:instrText xml:space="preserve"> PAGEREF _Toc77253960 \h </w:instrText>
            </w:r>
            <w:r w:rsidR="00076D83">
              <w:rPr>
                <w:noProof/>
                <w:webHidden/>
              </w:rPr>
            </w:r>
            <w:r w:rsidR="00076D83">
              <w:rPr>
                <w:noProof/>
                <w:webHidden/>
              </w:rPr>
              <w:fldChar w:fldCharType="separate"/>
            </w:r>
            <w:r w:rsidR="00076D83">
              <w:rPr>
                <w:noProof/>
                <w:webHidden/>
              </w:rPr>
              <w:t>48</w:t>
            </w:r>
            <w:r w:rsidR="00076D83">
              <w:rPr>
                <w:noProof/>
                <w:webHidden/>
              </w:rPr>
              <w:fldChar w:fldCharType="end"/>
            </w:r>
          </w:hyperlink>
        </w:p>
        <w:p w14:paraId="5902AC83" w14:textId="0A685DC1" w:rsidR="00076D83" w:rsidRDefault="00674AB3">
          <w:pPr>
            <w:pStyle w:val="TOC3"/>
            <w:tabs>
              <w:tab w:val="left" w:pos="1540"/>
              <w:tab w:val="right" w:leader="dot" w:pos="9016"/>
            </w:tabs>
            <w:rPr>
              <w:rFonts w:eastAsiaTheme="minorEastAsia"/>
              <w:noProof/>
              <w:lang w:val="is-IS" w:eastAsia="is-IS"/>
            </w:rPr>
          </w:pPr>
          <w:hyperlink w:anchor="_Toc77253961" w:history="1">
            <w:r w:rsidR="00076D83" w:rsidRPr="00424CAB">
              <w:rPr>
                <w:rStyle w:val="Hyperlink"/>
                <w:rFonts w:cstheme="minorHAnsi"/>
                <w:noProof/>
                <w:lang w:bidi="en-US"/>
              </w:rPr>
              <w:t>3.4.1</w:t>
            </w:r>
            <w:r w:rsidR="00076D83">
              <w:rPr>
                <w:rFonts w:eastAsiaTheme="minorEastAsia"/>
                <w:noProof/>
                <w:lang w:val="is-IS" w:eastAsia="is-IS"/>
              </w:rPr>
              <w:tab/>
            </w:r>
            <w:r w:rsidR="00076D83" w:rsidRPr="00424CAB">
              <w:rPr>
                <w:rStyle w:val="Hyperlink"/>
                <w:rFonts w:cstheme="minorHAnsi"/>
                <w:noProof/>
                <w:lang w:bidi="en-US"/>
              </w:rPr>
              <w:t>Höfuðborgarsvæðið</w:t>
            </w:r>
            <w:r w:rsidR="00076D83">
              <w:rPr>
                <w:noProof/>
                <w:webHidden/>
              </w:rPr>
              <w:tab/>
            </w:r>
            <w:r w:rsidR="00076D83">
              <w:rPr>
                <w:noProof/>
                <w:webHidden/>
              </w:rPr>
              <w:fldChar w:fldCharType="begin"/>
            </w:r>
            <w:r w:rsidR="00076D83">
              <w:rPr>
                <w:noProof/>
                <w:webHidden/>
              </w:rPr>
              <w:instrText xml:space="preserve"> PAGEREF _Toc77253961 \h </w:instrText>
            </w:r>
            <w:r w:rsidR="00076D83">
              <w:rPr>
                <w:noProof/>
                <w:webHidden/>
              </w:rPr>
            </w:r>
            <w:r w:rsidR="00076D83">
              <w:rPr>
                <w:noProof/>
                <w:webHidden/>
              </w:rPr>
              <w:fldChar w:fldCharType="separate"/>
            </w:r>
            <w:r w:rsidR="00076D83">
              <w:rPr>
                <w:noProof/>
                <w:webHidden/>
              </w:rPr>
              <w:t>48</w:t>
            </w:r>
            <w:r w:rsidR="00076D83">
              <w:rPr>
                <w:noProof/>
                <w:webHidden/>
              </w:rPr>
              <w:fldChar w:fldCharType="end"/>
            </w:r>
          </w:hyperlink>
        </w:p>
        <w:p w14:paraId="56A11014" w14:textId="73EF7B1A" w:rsidR="00076D83" w:rsidRDefault="00674AB3">
          <w:pPr>
            <w:pStyle w:val="TOC3"/>
            <w:tabs>
              <w:tab w:val="left" w:pos="1540"/>
              <w:tab w:val="right" w:leader="dot" w:pos="9016"/>
            </w:tabs>
            <w:rPr>
              <w:rFonts w:eastAsiaTheme="minorEastAsia"/>
              <w:noProof/>
              <w:lang w:val="is-IS" w:eastAsia="is-IS"/>
            </w:rPr>
          </w:pPr>
          <w:hyperlink w:anchor="_Toc77253962" w:history="1">
            <w:r w:rsidR="00076D83" w:rsidRPr="00424CAB">
              <w:rPr>
                <w:rStyle w:val="Hyperlink"/>
                <w:rFonts w:cstheme="minorHAnsi"/>
                <w:noProof/>
                <w:lang w:bidi="en-US"/>
              </w:rPr>
              <w:t>3.4.2</w:t>
            </w:r>
            <w:r w:rsidR="00076D83">
              <w:rPr>
                <w:rFonts w:eastAsiaTheme="minorEastAsia"/>
                <w:noProof/>
                <w:lang w:val="is-IS" w:eastAsia="is-IS"/>
              </w:rPr>
              <w:tab/>
            </w:r>
            <w:r w:rsidR="00076D83" w:rsidRPr="00424CAB">
              <w:rPr>
                <w:rStyle w:val="Hyperlink"/>
                <w:rFonts w:cstheme="minorHAnsi"/>
                <w:noProof/>
                <w:lang w:bidi="en-US"/>
              </w:rPr>
              <w:t>Suðurland</w:t>
            </w:r>
            <w:r w:rsidR="00076D83">
              <w:rPr>
                <w:noProof/>
                <w:webHidden/>
              </w:rPr>
              <w:tab/>
            </w:r>
            <w:r w:rsidR="00076D83">
              <w:rPr>
                <w:noProof/>
                <w:webHidden/>
              </w:rPr>
              <w:fldChar w:fldCharType="begin"/>
            </w:r>
            <w:r w:rsidR="00076D83">
              <w:rPr>
                <w:noProof/>
                <w:webHidden/>
              </w:rPr>
              <w:instrText xml:space="preserve"> PAGEREF _Toc77253962 \h </w:instrText>
            </w:r>
            <w:r w:rsidR="00076D83">
              <w:rPr>
                <w:noProof/>
                <w:webHidden/>
              </w:rPr>
            </w:r>
            <w:r w:rsidR="00076D83">
              <w:rPr>
                <w:noProof/>
                <w:webHidden/>
              </w:rPr>
              <w:fldChar w:fldCharType="separate"/>
            </w:r>
            <w:r w:rsidR="00076D83">
              <w:rPr>
                <w:noProof/>
                <w:webHidden/>
              </w:rPr>
              <w:t>53</w:t>
            </w:r>
            <w:r w:rsidR="00076D83">
              <w:rPr>
                <w:noProof/>
                <w:webHidden/>
              </w:rPr>
              <w:fldChar w:fldCharType="end"/>
            </w:r>
          </w:hyperlink>
        </w:p>
        <w:p w14:paraId="7BF2BE15" w14:textId="25C9DA90" w:rsidR="00076D83" w:rsidRDefault="00674AB3">
          <w:pPr>
            <w:pStyle w:val="TOC3"/>
            <w:tabs>
              <w:tab w:val="left" w:pos="1540"/>
              <w:tab w:val="right" w:leader="dot" w:pos="9016"/>
            </w:tabs>
            <w:rPr>
              <w:rFonts w:eastAsiaTheme="minorEastAsia"/>
              <w:noProof/>
              <w:lang w:val="is-IS" w:eastAsia="is-IS"/>
            </w:rPr>
          </w:pPr>
          <w:hyperlink w:anchor="_Toc77253963" w:history="1">
            <w:r w:rsidR="00076D83" w:rsidRPr="00424CAB">
              <w:rPr>
                <w:rStyle w:val="Hyperlink"/>
                <w:rFonts w:cstheme="minorHAnsi"/>
                <w:noProof/>
                <w:lang w:bidi="en-US"/>
              </w:rPr>
              <w:t>3.4.3</w:t>
            </w:r>
            <w:r w:rsidR="00076D83">
              <w:rPr>
                <w:rFonts w:eastAsiaTheme="minorEastAsia"/>
                <w:noProof/>
                <w:lang w:val="is-IS" w:eastAsia="is-IS"/>
              </w:rPr>
              <w:tab/>
            </w:r>
            <w:r w:rsidR="00076D83" w:rsidRPr="00424CAB">
              <w:rPr>
                <w:rStyle w:val="Hyperlink"/>
                <w:rFonts w:cstheme="minorHAnsi"/>
                <w:noProof/>
                <w:lang w:bidi="en-US"/>
              </w:rPr>
              <w:t>Suðurnes</w:t>
            </w:r>
            <w:r w:rsidR="00076D83">
              <w:rPr>
                <w:noProof/>
                <w:webHidden/>
              </w:rPr>
              <w:tab/>
            </w:r>
            <w:r w:rsidR="00076D83">
              <w:rPr>
                <w:noProof/>
                <w:webHidden/>
              </w:rPr>
              <w:fldChar w:fldCharType="begin"/>
            </w:r>
            <w:r w:rsidR="00076D83">
              <w:rPr>
                <w:noProof/>
                <w:webHidden/>
              </w:rPr>
              <w:instrText xml:space="preserve"> PAGEREF _Toc77253963 \h </w:instrText>
            </w:r>
            <w:r w:rsidR="00076D83">
              <w:rPr>
                <w:noProof/>
                <w:webHidden/>
              </w:rPr>
            </w:r>
            <w:r w:rsidR="00076D83">
              <w:rPr>
                <w:noProof/>
                <w:webHidden/>
              </w:rPr>
              <w:fldChar w:fldCharType="separate"/>
            </w:r>
            <w:r w:rsidR="00076D83">
              <w:rPr>
                <w:noProof/>
                <w:webHidden/>
              </w:rPr>
              <w:t>57</w:t>
            </w:r>
            <w:r w:rsidR="00076D83">
              <w:rPr>
                <w:noProof/>
                <w:webHidden/>
              </w:rPr>
              <w:fldChar w:fldCharType="end"/>
            </w:r>
          </w:hyperlink>
        </w:p>
        <w:p w14:paraId="2A731E45" w14:textId="6C9FDA3A" w:rsidR="00076D83" w:rsidRDefault="00674AB3">
          <w:pPr>
            <w:pStyle w:val="TOC3"/>
            <w:tabs>
              <w:tab w:val="left" w:pos="1540"/>
              <w:tab w:val="right" w:leader="dot" w:pos="9016"/>
            </w:tabs>
            <w:rPr>
              <w:rFonts w:eastAsiaTheme="minorEastAsia"/>
              <w:noProof/>
              <w:lang w:val="is-IS" w:eastAsia="is-IS"/>
            </w:rPr>
          </w:pPr>
          <w:hyperlink w:anchor="_Toc77253964" w:history="1">
            <w:r w:rsidR="00076D83" w:rsidRPr="00424CAB">
              <w:rPr>
                <w:rStyle w:val="Hyperlink"/>
                <w:rFonts w:cstheme="minorHAnsi"/>
                <w:noProof/>
                <w:lang w:bidi="en-US"/>
              </w:rPr>
              <w:t>3.4.4</w:t>
            </w:r>
            <w:r w:rsidR="00076D83">
              <w:rPr>
                <w:rFonts w:eastAsiaTheme="minorEastAsia"/>
                <w:noProof/>
                <w:lang w:val="is-IS" w:eastAsia="is-IS"/>
              </w:rPr>
              <w:tab/>
            </w:r>
            <w:r w:rsidR="00076D83" w:rsidRPr="00424CAB">
              <w:rPr>
                <w:rStyle w:val="Hyperlink"/>
                <w:rFonts w:cstheme="minorHAnsi"/>
                <w:noProof/>
                <w:lang w:bidi="en-US"/>
              </w:rPr>
              <w:t>Vesturland</w:t>
            </w:r>
            <w:r w:rsidR="00076D83">
              <w:rPr>
                <w:noProof/>
                <w:webHidden/>
              </w:rPr>
              <w:tab/>
            </w:r>
            <w:r w:rsidR="00076D83">
              <w:rPr>
                <w:noProof/>
                <w:webHidden/>
              </w:rPr>
              <w:fldChar w:fldCharType="begin"/>
            </w:r>
            <w:r w:rsidR="00076D83">
              <w:rPr>
                <w:noProof/>
                <w:webHidden/>
              </w:rPr>
              <w:instrText xml:space="preserve"> PAGEREF _Toc77253964 \h </w:instrText>
            </w:r>
            <w:r w:rsidR="00076D83">
              <w:rPr>
                <w:noProof/>
                <w:webHidden/>
              </w:rPr>
            </w:r>
            <w:r w:rsidR="00076D83">
              <w:rPr>
                <w:noProof/>
                <w:webHidden/>
              </w:rPr>
              <w:fldChar w:fldCharType="separate"/>
            </w:r>
            <w:r w:rsidR="00076D83">
              <w:rPr>
                <w:noProof/>
                <w:webHidden/>
              </w:rPr>
              <w:t>63</w:t>
            </w:r>
            <w:r w:rsidR="00076D83">
              <w:rPr>
                <w:noProof/>
                <w:webHidden/>
              </w:rPr>
              <w:fldChar w:fldCharType="end"/>
            </w:r>
          </w:hyperlink>
        </w:p>
        <w:p w14:paraId="3B0E8541" w14:textId="1D5D139C" w:rsidR="00D816B6" w:rsidRPr="00B853A1" w:rsidRDefault="00D816B6">
          <w:pPr>
            <w:rPr>
              <w:rFonts w:cstheme="minorHAnsi"/>
              <w:lang w:val="is-IS"/>
            </w:rPr>
          </w:pPr>
          <w:r w:rsidRPr="00B853A1">
            <w:rPr>
              <w:rFonts w:cstheme="minorHAnsi"/>
              <w:b/>
              <w:bCs/>
              <w:lang w:val="is-IS"/>
            </w:rPr>
            <w:fldChar w:fldCharType="end"/>
          </w:r>
        </w:p>
      </w:sdtContent>
    </w:sdt>
    <w:p w14:paraId="2ADC4B03" w14:textId="72541610" w:rsidR="00EE19AC" w:rsidRPr="00B853A1" w:rsidRDefault="00EE19AC">
      <w:pPr>
        <w:rPr>
          <w:rFonts w:cstheme="minorHAnsi"/>
          <w:lang w:val="is-IS"/>
        </w:rPr>
      </w:pPr>
    </w:p>
    <w:p w14:paraId="1EDF6178" w14:textId="77777777" w:rsidR="00D816B6" w:rsidRPr="00B853A1" w:rsidRDefault="00D816B6">
      <w:pPr>
        <w:rPr>
          <w:rFonts w:cstheme="minorHAnsi"/>
          <w:lang w:val="is-IS"/>
        </w:rPr>
      </w:pPr>
    </w:p>
    <w:p w14:paraId="603688B5" w14:textId="77777777" w:rsidR="0032220A" w:rsidRPr="00B853A1" w:rsidRDefault="0032220A">
      <w:pPr>
        <w:rPr>
          <w:rFonts w:cstheme="minorHAnsi"/>
          <w:lang w:val="is-IS"/>
        </w:rPr>
        <w:sectPr w:rsidR="0032220A" w:rsidRPr="00B853A1" w:rsidSect="0032220A">
          <w:footerReference w:type="default" r:id="rId17"/>
          <w:pgSz w:w="11906" w:h="16838"/>
          <w:pgMar w:top="1440" w:right="1440" w:bottom="1440" w:left="1440" w:header="708" w:footer="708" w:gutter="0"/>
          <w:pgNumType w:start="1"/>
          <w:cols w:space="708"/>
          <w:docGrid w:linePitch="360"/>
        </w:sectPr>
      </w:pPr>
    </w:p>
    <w:p w14:paraId="7D096F6B" w14:textId="36E5E660" w:rsidR="002B0878" w:rsidRDefault="002B0878" w:rsidP="00EC42C8">
      <w:pPr>
        <w:pStyle w:val="Heading1"/>
        <w:numPr>
          <w:ilvl w:val="0"/>
          <w:numId w:val="0"/>
        </w:numPr>
        <w:rPr>
          <w:rFonts w:cstheme="minorHAnsi"/>
        </w:rPr>
      </w:pPr>
      <w:bookmarkStart w:id="1" w:name="_Toc77253895"/>
      <w:bookmarkStart w:id="2" w:name="_Toc71012599"/>
      <w:bookmarkStart w:id="3" w:name="_Toc71013062"/>
      <w:r>
        <w:rPr>
          <w:rFonts w:cstheme="minorHAnsi"/>
        </w:rPr>
        <w:t>Samantekt</w:t>
      </w:r>
      <w:bookmarkEnd w:id="1"/>
    </w:p>
    <w:p w14:paraId="2CC3C865" w14:textId="5F03F360" w:rsidR="002B0878" w:rsidRDefault="002B0878" w:rsidP="002B0878">
      <w:pPr>
        <w:pStyle w:val="Texti"/>
      </w:pPr>
      <w:r w:rsidRPr="002B0878">
        <w:t xml:space="preserve">Með lögum nr. 55/2003 var sveitarfélögum falið að semja og staðfesta áætlun </w:t>
      </w:r>
      <w:r>
        <w:t xml:space="preserve">um meðhöndlun úrgangs </w:t>
      </w:r>
      <w:r w:rsidRPr="002B0878">
        <w:t xml:space="preserve">sem gildir fyrir viðkomandi svæði. Í áætluninni skal gera grein fyrir hvernig sveitarfélagið hyggst ná markmiðum </w:t>
      </w:r>
      <w:r>
        <w:t>stefnu umhverfis- og auðlindaráðherra í úrgangsmálum</w:t>
      </w:r>
      <w:r w:rsidRPr="002B0878">
        <w:t>. Heimilt er að gera sameiginlegar áætlanir fyrir svæði einstakra sorpsamlaga og geta sveitarstjórnir falið hlutaðeigandi byggðasamlagi eða heilbrigðisnefnd að semja áætlunina. Endurskoða skal áætlunina á þriggja ára fresti.</w:t>
      </w:r>
    </w:p>
    <w:p w14:paraId="468B4C96" w14:textId="293E0F19" w:rsidR="002B0878" w:rsidRPr="00B853A1" w:rsidRDefault="002B0878" w:rsidP="002B0878">
      <w:pPr>
        <w:pStyle w:val="Texti"/>
        <w:rPr>
          <w:rFonts w:asciiTheme="minorHAnsi" w:hAnsiTheme="minorHAnsi" w:cstheme="minorHAnsi"/>
        </w:rPr>
      </w:pPr>
      <w:r w:rsidRPr="00B853A1">
        <w:rPr>
          <w:rFonts w:asciiTheme="minorHAnsi" w:hAnsiTheme="minorHAnsi" w:cstheme="minorHAnsi"/>
        </w:rPr>
        <w:t xml:space="preserve">Fyrsta svæðisáætlun um meðhöndlun úrgangs fyrir fjögur sorpsamlög á Suðvesturlandi kom út 2005 og gilti fyrir tímabilið 2005-2020. Þessi svæðisáætlun var svo endurskoðuð </w:t>
      </w:r>
      <w:r>
        <w:rPr>
          <w:rFonts w:asciiTheme="minorHAnsi" w:hAnsiTheme="minorHAnsi" w:cstheme="minorHAnsi"/>
        </w:rPr>
        <w:t>og</w:t>
      </w:r>
      <w:r w:rsidRPr="00B853A1">
        <w:rPr>
          <w:rFonts w:asciiTheme="minorHAnsi" w:hAnsiTheme="minorHAnsi" w:cstheme="minorHAnsi"/>
        </w:rPr>
        <w:t xml:space="preserve"> kom út að nýju 2009 og gilti þá enn til 2020. Þá hafði úrgangsmagn aukist </w:t>
      </w:r>
      <w:r w:rsidR="003A3EC1">
        <w:rPr>
          <w:rFonts w:asciiTheme="minorHAnsi" w:hAnsiTheme="minorHAnsi" w:cstheme="minorHAnsi"/>
        </w:rPr>
        <w:t>um 3%,</w:t>
      </w:r>
      <w:r w:rsidRPr="00B853A1">
        <w:rPr>
          <w:rFonts w:asciiTheme="minorHAnsi" w:hAnsiTheme="minorHAnsi" w:cstheme="minorHAnsi"/>
        </w:rPr>
        <w:t xml:space="preserve"> í 357 þúsund tonn. Fyrsta svæðisáætlunin var fyrst og fremst stöðutaka </w:t>
      </w:r>
      <w:r w:rsidR="00C35D39">
        <w:rPr>
          <w:rFonts w:asciiTheme="minorHAnsi" w:hAnsiTheme="minorHAnsi" w:cstheme="minorHAnsi"/>
        </w:rPr>
        <w:t>fyrir</w:t>
      </w:r>
      <w:r w:rsidRPr="00B853A1">
        <w:rPr>
          <w:rFonts w:asciiTheme="minorHAnsi" w:hAnsiTheme="minorHAnsi" w:cstheme="minorHAnsi"/>
        </w:rPr>
        <w:t xml:space="preserve"> sveitarfélög</w:t>
      </w:r>
      <w:r w:rsidR="00C35D39">
        <w:rPr>
          <w:rFonts w:asciiTheme="minorHAnsi" w:hAnsiTheme="minorHAnsi" w:cstheme="minorHAnsi"/>
        </w:rPr>
        <w:t>in, en</w:t>
      </w:r>
      <w:r w:rsidRPr="00B853A1">
        <w:rPr>
          <w:rFonts w:asciiTheme="minorHAnsi" w:hAnsiTheme="minorHAnsi" w:cstheme="minorHAnsi"/>
        </w:rPr>
        <w:t xml:space="preserve"> </w:t>
      </w:r>
      <w:r w:rsidR="00C35D39">
        <w:rPr>
          <w:rFonts w:asciiTheme="minorHAnsi" w:hAnsiTheme="minorHAnsi" w:cstheme="minorHAnsi"/>
        </w:rPr>
        <w:t>n</w:t>
      </w:r>
      <w:r w:rsidRPr="00B853A1">
        <w:rPr>
          <w:rFonts w:asciiTheme="minorHAnsi" w:hAnsiTheme="minorHAnsi" w:cstheme="minorHAnsi"/>
        </w:rPr>
        <w:t>æsta svæðisáætlun innihélt áætlun um aðgerðir til að laga meðhöndlun úrgangs að nútímakröfum og draga úr urðun lífræns og brennanlegs úrgangs.</w:t>
      </w:r>
    </w:p>
    <w:p w14:paraId="5CB3C632" w14:textId="3608A946" w:rsidR="00C35D39" w:rsidRDefault="002B0878" w:rsidP="002B0878">
      <w:pPr>
        <w:pStyle w:val="Texti"/>
      </w:pPr>
      <w:r w:rsidRPr="00B853A1">
        <w:rPr>
          <w:rFonts w:asciiTheme="minorHAnsi" w:hAnsiTheme="minorHAnsi" w:cstheme="minorHAnsi"/>
        </w:rPr>
        <w:t>Verulegur samdráttur í efnahagslífi landsins 2008</w:t>
      </w:r>
      <w:r w:rsidR="00C35D39">
        <w:rPr>
          <w:rFonts w:asciiTheme="minorHAnsi" w:hAnsiTheme="minorHAnsi" w:cstheme="minorHAnsi"/>
        </w:rPr>
        <w:t>-</w:t>
      </w:r>
      <w:r w:rsidRPr="00B853A1">
        <w:rPr>
          <w:rFonts w:asciiTheme="minorHAnsi" w:hAnsiTheme="minorHAnsi" w:cstheme="minorHAnsi"/>
        </w:rPr>
        <w:t xml:space="preserve">2009 </w:t>
      </w:r>
      <w:r w:rsidR="00C35D39">
        <w:rPr>
          <w:rFonts w:asciiTheme="minorHAnsi" w:hAnsiTheme="minorHAnsi" w:cstheme="minorHAnsi"/>
        </w:rPr>
        <w:t>leiddi til</w:t>
      </w:r>
      <w:r w:rsidRPr="00B853A1">
        <w:rPr>
          <w:rFonts w:asciiTheme="minorHAnsi" w:hAnsiTheme="minorHAnsi" w:cstheme="minorHAnsi"/>
        </w:rPr>
        <w:t xml:space="preserve"> um 40% samdrátt</w:t>
      </w:r>
      <w:r w:rsidR="00C35D39">
        <w:rPr>
          <w:rFonts w:asciiTheme="minorHAnsi" w:hAnsiTheme="minorHAnsi" w:cstheme="minorHAnsi"/>
        </w:rPr>
        <w:t>a</w:t>
      </w:r>
      <w:r w:rsidRPr="00B853A1">
        <w:rPr>
          <w:rFonts w:asciiTheme="minorHAnsi" w:hAnsiTheme="minorHAnsi" w:cstheme="minorHAnsi"/>
        </w:rPr>
        <w:t xml:space="preserve">r í magni úrgangs. </w:t>
      </w:r>
      <w:r w:rsidR="003A3EC1">
        <w:rPr>
          <w:rFonts w:asciiTheme="minorHAnsi" w:hAnsiTheme="minorHAnsi" w:cstheme="minorHAnsi"/>
        </w:rPr>
        <w:t>Endurskoðun áætlunarinnar var frestað</w:t>
      </w:r>
      <w:r w:rsidRPr="00B853A1">
        <w:rPr>
          <w:rFonts w:asciiTheme="minorHAnsi" w:hAnsiTheme="minorHAnsi" w:cstheme="minorHAnsi"/>
        </w:rPr>
        <w:t xml:space="preserve"> 2012</w:t>
      </w:r>
      <w:r w:rsidR="003A3EC1">
        <w:rPr>
          <w:rFonts w:asciiTheme="minorHAnsi" w:hAnsiTheme="minorHAnsi" w:cstheme="minorHAnsi"/>
        </w:rPr>
        <w:t xml:space="preserve"> og</w:t>
      </w:r>
      <w:r w:rsidRPr="00B853A1">
        <w:rPr>
          <w:rFonts w:asciiTheme="minorHAnsi" w:hAnsiTheme="minorHAnsi" w:cstheme="minorHAnsi"/>
        </w:rPr>
        <w:t xml:space="preserve"> 2015</w:t>
      </w:r>
      <w:r w:rsidR="003A3EC1">
        <w:rPr>
          <w:rFonts w:asciiTheme="minorHAnsi" w:hAnsiTheme="minorHAnsi" w:cstheme="minorHAnsi"/>
        </w:rPr>
        <w:t>, þar sem magn úrgangs hafði ekki aukist að nýju</w:t>
      </w:r>
      <w:r w:rsidRPr="00B853A1">
        <w:rPr>
          <w:rFonts w:asciiTheme="minorHAnsi" w:hAnsiTheme="minorHAnsi" w:cstheme="minorHAnsi"/>
        </w:rPr>
        <w:t xml:space="preserve">. </w:t>
      </w:r>
      <w:r w:rsidRPr="002B0878">
        <w:t xml:space="preserve">Magn úrgangs jókst árin 2016 og 2017 og </w:t>
      </w:r>
      <w:r w:rsidR="00C35D39" w:rsidRPr="002B0878">
        <w:t xml:space="preserve">var </w:t>
      </w:r>
      <w:r w:rsidRPr="002B0878">
        <w:t xml:space="preserve">ákveðið að uppfæra áætlunina. </w:t>
      </w:r>
      <w:r w:rsidR="00C35D39">
        <w:t xml:space="preserve">Farið var í </w:t>
      </w:r>
      <w:r w:rsidRPr="002B0878">
        <w:t xml:space="preserve"> </w:t>
      </w:r>
      <w:r w:rsidR="00C35D39" w:rsidRPr="002B0878">
        <w:t xml:space="preserve">3ja ára </w:t>
      </w:r>
      <w:r w:rsidR="00C35D39">
        <w:t>verkefni</w:t>
      </w:r>
      <w:r w:rsidRPr="002B0878">
        <w:t xml:space="preserve"> við endurskoðun áætlunarinnar, með það fyrir augum að ný uppfærð áætlun yrði tilbúin árið 2020 og gilti þá </w:t>
      </w:r>
      <w:r w:rsidR="003A3EC1">
        <w:t xml:space="preserve">2021 </w:t>
      </w:r>
      <w:r w:rsidRPr="002B0878">
        <w:t xml:space="preserve">til 2032. </w:t>
      </w:r>
      <w:r w:rsidR="00C35D39">
        <w:t>Þessi vinna hefur tafist af ýmsum ástæðum.</w:t>
      </w:r>
    </w:p>
    <w:p w14:paraId="359C9672" w14:textId="4E633F59" w:rsidR="002B0878" w:rsidRDefault="002B0878" w:rsidP="002B0878">
      <w:pPr>
        <w:pStyle w:val="Texti"/>
      </w:pPr>
      <w:r w:rsidRPr="002B0878">
        <w:t>Íbúafjöldi svæðisins hefur aukist úr 251 þúsund 200</w:t>
      </w:r>
      <w:r w:rsidR="003A3EC1">
        <w:t>7</w:t>
      </w:r>
      <w:r w:rsidRPr="002B0878">
        <w:t xml:space="preserve"> í </w:t>
      </w:r>
      <w:r w:rsidR="003A3EC1">
        <w:t>304</w:t>
      </w:r>
      <w:r w:rsidRPr="002B0878">
        <w:t xml:space="preserve"> þúsund 20</w:t>
      </w:r>
      <w:r w:rsidR="003A3EC1">
        <w:t>20</w:t>
      </w:r>
      <w:r w:rsidRPr="002B0878">
        <w:t xml:space="preserve"> og spá gerir ráð fyrir að </w:t>
      </w:r>
      <w:r w:rsidR="00C35D39">
        <w:t>hann verði</w:t>
      </w:r>
      <w:r w:rsidRPr="002B0878">
        <w:t xml:space="preserve"> 3</w:t>
      </w:r>
      <w:r w:rsidR="003A3EC1">
        <w:t>61</w:t>
      </w:r>
      <w:r w:rsidRPr="002B0878">
        <w:t xml:space="preserve"> þúsund</w:t>
      </w:r>
      <w:r w:rsidR="00C35D39">
        <w:t xml:space="preserve"> </w:t>
      </w:r>
      <w:r w:rsidR="00C35D39" w:rsidRPr="002B0878">
        <w:t>203</w:t>
      </w:r>
      <w:r w:rsidR="00C35D39">
        <w:t>2</w:t>
      </w:r>
      <w:r w:rsidRPr="002B0878">
        <w:t>.</w:t>
      </w:r>
    </w:p>
    <w:p w14:paraId="5D8812D9" w14:textId="77777777" w:rsidR="00C35D39" w:rsidRDefault="00C35D39" w:rsidP="00C35D39">
      <w:pPr>
        <w:pStyle w:val="Texti"/>
      </w:pPr>
      <w:r>
        <w:t>Meginmarkmiðið með endurskoðun svæðisáætlunar um meðhöndlun úrgangs er innleiðing hringrásarhagkerfisins, í samræmi við stefnumörkun Evrópusambandsins og ákvæði í lögum um meðhöndlun úrgangs, nr. 55/2003, en þeim var breytt í júní 2021 í samræmi við fyrrnefnda stefnumörkun. Þetta krefst breyttrar meðhöndlunar úrgangs og lágmörkunar á urðun. Þessu meginmarkmiði skal náð með eftirfarandi aðgerðum:</w:t>
      </w:r>
    </w:p>
    <w:p w14:paraId="484801B2" w14:textId="73338072" w:rsidR="00C35D39" w:rsidRDefault="00C35D39" w:rsidP="00C35D39">
      <w:pPr>
        <w:pStyle w:val="Texti"/>
        <w:numPr>
          <w:ilvl w:val="0"/>
          <w:numId w:val="32"/>
        </w:numPr>
      </w:pPr>
      <w:r>
        <w:t>Samræmd og aukin flokkun og beitingu grænna gjaldskráa til að hvetja til flokkunar úrgangs</w:t>
      </w:r>
    </w:p>
    <w:p w14:paraId="0D75F4F7" w14:textId="240E7E30" w:rsidR="00C35D39" w:rsidRDefault="00C35D39" w:rsidP="00C35D39">
      <w:pPr>
        <w:pStyle w:val="Texti"/>
        <w:numPr>
          <w:ilvl w:val="0"/>
          <w:numId w:val="32"/>
        </w:numPr>
      </w:pPr>
      <w:r>
        <w:t>Endurvinnsla lífræns úrgangs með gas- og/eða jarðgerð</w:t>
      </w:r>
    </w:p>
    <w:p w14:paraId="01435F68" w14:textId="77777777" w:rsidR="00C35D39" w:rsidRDefault="00C35D39" w:rsidP="00C35D39">
      <w:pPr>
        <w:pStyle w:val="Texti"/>
        <w:numPr>
          <w:ilvl w:val="0"/>
          <w:numId w:val="32"/>
        </w:numPr>
      </w:pPr>
      <w:r>
        <w:t>Endurvinnsla annarra úrgangsflokka eins og kostur er</w:t>
      </w:r>
    </w:p>
    <w:p w14:paraId="10AFCAB0" w14:textId="77777777" w:rsidR="00C35D39" w:rsidRDefault="00C35D39" w:rsidP="00C35D39">
      <w:pPr>
        <w:pStyle w:val="Texti"/>
        <w:numPr>
          <w:ilvl w:val="0"/>
          <w:numId w:val="32"/>
        </w:numPr>
        <w:spacing w:after="60"/>
        <w:ind w:left="714" w:hanging="357"/>
      </w:pPr>
      <w:r>
        <w:t>Brennsla brennanlegs úrgangs sem ekki reynist hægt að endurvinna. Annað hvort með brennslu erlendis eða hér á landi þegar/ef hagkvæmt reynist að byggja hér hátæknibrennslustöð. Dæmi um úrgang sem hentar til brennslu með þessum hætti er:</w:t>
      </w:r>
    </w:p>
    <w:p w14:paraId="42FF745E" w14:textId="77777777" w:rsidR="00C35D39" w:rsidRDefault="00C35D39" w:rsidP="00C35D39">
      <w:pPr>
        <w:pStyle w:val="Texti"/>
        <w:numPr>
          <w:ilvl w:val="1"/>
          <w:numId w:val="32"/>
        </w:numPr>
        <w:spacing w:after="0"/>
        <w:ind w:left="1434" w:hanging="357"/>
      </w:pPr>
      <w:r>
        <w:t xml:space="preserve"> litað, plastlagt og fúavarið timbur</w:t>
      </w:r>
    </w:p>
    <w:p w14:paraId="5D20027E" w14:textId="77777777" w:rsidR="00C35D39" w:rsidRDefault="00C35D39" w:rsidP="00C35D39">
      <w:pPr>
        <w:pStyle w:val="Texti"/>
        <w:numPr>
          <w:ilvl w:val="1"/>
          <w:numId w:val="32"/>
        </w:numPr>
        <w:spacing w:after="0"/>
        <w:ind w:left="1434" w:hanging="357"/>
      </w:pPr>
      <w:r>
        <w:t>óhreinn pappír, pappi og klæði</w:t>
      </w:r>
    </w:p>
    <w:p w14:paraId="300C70BE" w14:textId="7B44BE57" w:rsidR="00C35D39" w:rsidRDefault="00C35D39" w:rsidP="00C35D39">
      <w:pPr>
        <w:pStyle w:val="Texti"/>
        <w:numPr>
          <w:ilvl w:val="1"/>
          <w:numId w:val="32"/>
        </w:numPr>
        <w:spacing w:after="0"/>
        <w:ind w:left="1434" w:hanging="357"/>
      </w:pPr>
      <w:r>
        <w:t>óhreint plast, sem ekki er hægt að þvo</w:t>
      </w:r>
      <w:r w:rsidR="00A9469D">
        <w:t xml:space="preserve"> og hentar því ekki í endurvinnslu</w:t>
      </w:r>
    </w:p>
    <w:p w14:paraId="684E021C" w14:textId="77777777" w:rsidR="00C35D39" w:rsidRDefault="00C35D39" w:rsidP="00C35D39">
      <w:pPr>
        <w:pStyle w:val="Texti"/>
        <w:numPr>
          <w:ilvl w:val="1"/>
          <w:numId w:val="32"/>
        </w:numPr>
        <w:spacing w:after="0"/>
        <w:ind w:left="1434" w:hanging="357"/>
      </w:pPr>
      <w:r>
        <w:t>óendurvinnanlegt plast svo sem harðplast</w:t>
      </w:r>
    </w:p>
    <w:p w14:paraId="13B3EB41" w14:textId="77777777" w:rsidR="00C35D39" w:rsidRDefault="00C35D39" w:rsidP="00C35D39">
      <w:pPr>
        <w:pStyle w:val="Texti"/>
        <w:numPr>
          <w:ilvl w:val="1"/>
          <w:numId w:val="32"/>
        </w:numPr>
        <w:spacing w:after="0"/>
        <w:ind w:left="1434" w:hanging="357"/>
      </w:pPr>
      <w:r>
        <w:t>sérstakur úrgangur svo sem sjúkrahúsaúrgangur og lyf</w:t>
      </w:r>
    </w:p>
    <w:p w14:paraId="7854D27C" w14:textId="77777777" w:rsidR="00C35D39" w:rsidRDefault="00C35D39" w:rsidP="00C35D39">
      <w:pPr>
        <w:pStyle w:val="Texti"/>
        <w:numPr>
          <w:ilvl w:val="1"/>
          <w:numId w:val="32"/>
        </w:numPr>
        <w:spacing w:after="0"/>
        <w:ind w:left="1434" w:hanging="357"/>
      </w:pPr>
      <w:r>
        <w:t>dýrahræ af sjálfdauðum eða sýktum dýrum, eða sláturhúsaúrgangur úr áhættuflokki 1 og 2 eftir því sem við á</w:t>
      </w:r>
    </w:p>
    <w:p w14:paraId="691BCFE3" w14:textId="77777777" w:rsidR="00C35D39" w:rsidRDefault="00C35D39" w:rsidP="00C35D39">
      <w:pPr>
        <w:pStyle w:val="Texti"/>
        <w:numPr>
          <w:ilvl w:val="1"/>
          <w:numId w:val="32"/>
        </w:numPr>
        <w:spacing w:after="0"/>
        <w:ind w:left="1434" w:hanging="357"/>
      </w:pPr>
      <w:r>
        <w:t>brennanleg spilliefni</w:t>
      </w:r>
    </w:p>
    <w:p w14:paraId="6B032695" w14:textId="77777777" w:rsidR="00C35D39" w:rsidRDefault="00C35D39" w:rsidP="00C35D39">
      <w:pPr>
        <w:pStyle w:val="Texti"/>
        <w:numPr>
          <w:ilvl w:val="1"/>
          <w:numId w:val="32"/>
        </w:numPr>
      </w:pPr>
      <w:r>
        <w:t>annar brennanlegur úrgangur sem ekki reynist hæfur til endurvinnslu</w:t>
      </w:r>
    </w:p>
    <w:p w14:paraId="72EC0A47" w14:textId="08220F3E" w:rsidR="00C35D39" w:rsidRDefault="00C35D39" w:rsidP="00C35D39">
      <w:pPr>
        <w:pStyle w:val="Texti"/>
        <w:numPr>
          <w:ilvl w:val="0"/>
          <w:numId w:val="32"/>
        </w:numPr>
      </w:pPr>
      <w:r>
        <w:t>Draga skal úr urðun og stefnt að því að til urðunar fari innan við 10% af öllum úrgangi og eingöngu óvirkur úrgangur eins og hann er skilgreindur í lögum nr. 55/2003</w:t>
      </w:r>
      <w:r w:rsidR="00076D83">
        <w:t>.</w:t>
      </w:r>
    </w:p>
    <w:p w14:paraId="508218B7" w14:textId="79B54022" w:rsidR="00C35D39" w:rsidRDefault="00076D83" w:rsidP="002B0878">
      <w:pPr>
        <w:pStyle w:val="Texti"/>
      </w:pPr>
      <w:r>
        <w:t>Staða úrgangsmála á svæðinu:</w:t>
      </w:r>
    </w:p>
    <w:p w14:paraId="396A5974" w14:textId="127B51D8" w:rsidR="00076D83" w:rsidRDefault="00076D83" w:rsidP="002B0878">
      <w:pPr>
        <w:pStyle w:val="Texti"/>
      </w:pPr>
      <w:r>
        <w:t xml:space="preserve">Flest sveitarfélög á svæðinu eru langt komin með aukna sérsöfnun, eins og leidd var í lög í júní 2021. Á höfuðborgarsvæðinu er komin niðurstaða um aðferð og tímaáætlun til að þetta </w:t>
      </w:r>
      <w:r w:rsidR="000A26B3">
        <w:t xml:space="preserve">markmið </w:t>
      </w:r>
      <w:r>
        <w:t>náist.</w:t>
      </w:r>
    </w:p>
    <w:p w14:paraId="3E170D81" w14:textId="20F4BD0C" w:rsidR="00076D83" w:rsidRDefault="00076D83" w:rsidP="002B0878">
      <w:pPr>
        <w:pStyle w:val="Texti"/>
      </w:pPr>
      <w:r>
        <w:t>Meðhöndlun lífræns úrgangs er einnig nálægt því að vera orðin fullnægjandi hjá nær öllum sveitarfélögum á svæðinu. Á höfuðborgarsvæðinu með gas- og jarðgerðarstöðinni GAJU, og v</w:t>
      </w:r>
      <w:r w:rsidR="00CE4455">
        <w:t>í</w:t>
      </w:r>
      <w:r>
        <w:t xml:space="preserve">ðast annars staðar er </w:t>
      </w:r>
      <w:r w:rsidR="00CE4455">
        <w:t xml:space="preserve">lífræni úrgangurinn </w:t>
      </w:r>
      <w:r>
        <w:t>jarðgerð</w:t>
      </w:r>
      <w:r w:rsidR="00CE4455">
        <w:t>ur eða jarðgerð er í undirbúningi.</w:t>
      </w:r>
      <w:r>
        <w:t xml:space="preserve"> </w:t>
      </w:r>
      <w:r w:rsidR="006A035B">
        <w:t>Þetta mun leiða til hratt minnkandi urðunar lífræns úrgangs.</w:t>
      </w:r>
    </w:p>
    <w:p w14:paraId="5D7FE31B" w14:textId="6B43789D" w:rsidR="000A26B3" w:rsidRDefault="000A26B3" w:rsidP="002B0878">
      <w:pPr>
        <w:pStyle w:val="Texti"/>
      </w:pPr>
      <w:r>
        <w:t xml:space="preserve">Aukin flokkun og sérsöfnun auðveldar aukna endurnýtingu og endurvinnslu, sem reiknað er með að aukist talsvert við þessar breytingar á flokkun og söfnun. </w:t>
      </w:r>
    </w:p>
    <w:p w14:paraId="1677108E" w14:textId="1ADF1D6A" w:rsidR="006A035B" w:rsidRPr="002B0878" w:rsidRDefault="006A035B" w:rsidP="002B0878">
      <w:pPr>
        <w:pStyle w:val="Texti"/>
      </w:pPr>
      <w:r>
        <w:t xml:space="preserve">Eftir sem áður er talsvert urðað af óendurvinnanlegum en brennanlegum úrgangi. Ekki er til nægileg brennsluafköst hér á landi og á starfssvæði sorpsamlaganna eingöngu starfandi brennslustöð Kölku í Helguvík, sem afkastar um 12 þúsund tonnum á ári af blönduðum heimilisúrgangi. </w:t>
      </w:r>
    </w:p>
    <w:p w14:paraId="463DBE38" w14:textId="7054B750" w:rsidR="00EC42C8" w:rsidRPr="00B853A1" w:rsidRDefault="00EC42C8" w:rsidP="002B0878">
      <w:pPr>
        <w:pStyle w:val="Heading1"/>
        <w:pageBreakBefore/>
        <w:numPr>
          <w:ilvl w:val="0"/>
          <w:numId w:val="0"/>
        </w:numPr>
        <w:rPr>
          <w:rFonts w:cstheme="minorHAnsi"/>
        </w:rPr>
      </w:pPr>
      <w:bookmarkStart w:id="4" w:name="_Toc77253896"/>
      <w:r w:rsidRPr="00B853A1">
        <w:rPr>
          <w:rFonts w:cstheme="minorHAnsi"/>
        </w:rPr>
        <w:t>O</w:t>
      </w:r>
      <w:bookmarkEnd w:id="2"/>
      <w:bookmarkEnd w:id="3"/>
      <w:r w:rsidR="003C4993" w:rsidRPr="00B853A1">
        <w:rPr>
          <w:rFonts w:cstheme="minorHAnsi"/>
        </w:rPr>
        <w:t>rðskýringar</w:t>
      </w:r>
      <w:bookmarkEnd w:id="4"/>
      <w:r w:rsidR="003C4993" w:rsidRPr="00B853A1">
        <w:rPr>
          <w:rFonts w:cstheme="minorHAnsi"/>
        </w:rPr>
        <w:t xml:space="preserve"> </w:t>
      </w:r>
    </w:p>
    <w:tbl>
      <w:tblPr>
        <w:tblW w:w="0" w:type="auto"/>
        <w:tblLayout w:type="fixed"/>
        <w:tblLook w:val="00A0" w:firstRow="1" w:lastRow="0" w:firstColumn="1" w:lastColumn="0" w:noHBand="0" w:noVBand="0"/>
      </w:tblPr>
      <w:tblGrid>
        <w:gridCol w:w="1985"/>
        <w:gridCol w:w="7041"/>
      </w:tblGrid>
      <w:tr w:rsidR="00EC42C8" w:rsidRPr="00076D83" w14:paraId="2BADB6A1" w14:textId="77777777" w:rsidTr="00490051">
        <w:trPr>
          <w:cantSplit/>
        </w:trPr>
        <w:tc>
          <w:tcPr>
            <w:tcW w:w="1985" w:type="dxa"/>
            <w:tcMar>
              <w:left w:w="0" w:type="dxa"/>
              <w:right w:w="0" w:type="dxa"/>
            </w:tcMar>
          </w:tcPr>
          <w:p w14:paraId="0F20D9ED" w14:textId="77777777" w:rsidR="00EC42C8" w:rsidRPr="00B853A1" w:rsidRDefault="00EC42C8" w:rsidP="00EC42C8">
            <w:pPr>
              <w:spacing w:after="80" w:line="240" w:lineRule="auto"/>
              <w:rPr>
                <w:rFonts w:eastAsia="Times New Roman" w:cstheme="minorHAnsi"/>
                <w:b/>
                <w:szCs w:val="24"/>
                <w:lang w:val="is-IS"/>
              </w:rPr>
            </w:pPr>
            <w:r w:rsidRPr="00B853A1">
              <w:rPr>
                <w:rFonts w:eastAsia="Times New Roman" w:cstheme="minorHAnsi"/>
                <w:b/>
                <w:szCs w:val="24"/>
                <w:lang w:val="is-IS"/>
              </w:rPr>
              <w:t>Aikan tækni</w:t>
            </w:r>
          </w:p>
        </w:tc>
        <w:tc>
          <w:tcPr>
            <w:tcW w:w="7041" w:type="dxa"/>
            <w:tcMar>
              <w:right w:w="0" w:type="dxa"/>
            </w:tcMar>
          </w:tcPr>
          <w:p w14:paraId="7A550BAC" w14:textId="0F359A9F" w:rsidR="00EC42C8" w:rsidRPr="00B853A1" w:rsidRDefault="00EC42C8" w:rsidP="00EC42C8">
            <w:pPr>
              <w:spacing w:after="80" w:line="240" w:lineRule="auto"/>
              <w:rPr>
                <w:rFonts w:eastAsia="Times New Roman" w:cstheme="minorHAnsi"/>
                <w:sz w:val="20"/>
                <w:szCs w:val="20"/>
                <w:lang w:val="is-IS"/>
              </w:rPr>
            </w:pPr>
            <w:r w:rsidRPr="00B853A1">
              <w:rPr>
                <w:rFonts w:eastAsia="Times New Roman" w:cstheme="minorHAnsi"/>
                <w:sz w:val="20"/>
                <w:szCs w:val="20"/>
                <w:lang w:val="is-IS"/>
              </w:rPr>
              <w:t xml:space="preserve">Blönduð tækni gasgerðar og jarðgerðar, þar sem úrgangur er settur í steinsteypt hólf og lífræn efni þvegin úr með heitu vatni og þau látin rotna í </w:t>
            </w:r>
            <w:r w:rsidR="007F525C" w:rsidRPr="00B853A1">
              <w:rPr>
                <w:rFonts w:eastAsia="Times New Roman" w:cstheme="minorHAnsi"/>
                <w:sz w:val="20"/>
                <w:szCs w:val="20"/>
                <w:lang w:val="is-IS"/>
              </w:rPr>
              <w:t>gerjunar</w:t>
            </w:r>
            <w:r w:rsidRPr="00B853A1">
              <w:rPr>
                <w:rFonts w:eastAsia="Times New Roman" w:cstheme="minorHAnsi"/>
                <w:sz w:val="20"/>
                <w:szCs w:val="20"/>
                <w:lang w:val="is-IS"/>
              </w:rPr>
              <w:t xml:space="preserve">tanki. Þegar </w:t>
            </w:r>
            <w:r w:rsidR="00E37BBB" w:rsidRPr="00B853A1">
              <w:rPr>
                <w:rFonts w:eastAsia="Times New Roman" w:cstheme="minorHAnsi"/>
                <w:sz w:val="20"/>
                <w:szCs w:val="20"/>
                <w:lang w:val="is-IS"/>
              </w:rPr>
              <w:t>meginhluti auðleystra</w:t>
            </w:r>
            <w:r w:rsidRPr="00B853A1">
              <w:rPr>
                <w:rFonts w:eastAsia="Times New Roman" w:cstheme="minorHAnsi"/>
                <w:sz w:val="20"/>
                <w:szCs w:val="20"/>
                <w:lang w:val="is-IS"/>
              </w:rPr>
              <w:t xml:space="preserve"> lífræn</w:t>
            </w:r>
            <w:r w:rsidR="00E37BBB" w:rsidRPr="00B853A1">
              <w:rPr>
                <w:rFonts w:eastAsia="Times New Roman" w:cstheme="minorHAnsi"/>
                <w:sz w:val="20"/>
                <w:szCs w:val="20"/>
                <w:lang w:val="is-IS"/>
              </w:rPr>
              <w:t>na</w:t>
            </w:r>
            <w:r w:rsidRPr="00B853A1">
              <w:rPr>
                <w:rFonts w:eastAsia="Times New Roman" w:cstheme="minorHAnsi"/>
                <w:sz w:val="20"/>
                <w:szCs w:val="20"/>
                <w:lang w:val="is-IS"/>
              </w:rPr>
              <w:t xml:space="preserve"> efn</w:t>
            </w:r>
            <w:r w:rsidR="00E37BBB" w:rsidRPr="00B853A1">
              <w:rPr>
                <w:rFonts w:eastAsia="Times New Roman" w:cstheme="minorHAnsi"/>
                <w:sz w:val="20"/>
                <w:szCs w:val="20"/>
                <w:lang w:val="is-IS"/>
              </w:rPr>
              <w:t>a</w:t>
            </w:r>
            <w:r w:rsidRPr="00B853A1">
              <w:rPr>
                <w:rFonts w:eastAsia="Times New Roman" w:cstheme="minorHAnsi"/>
                <w:sz w:val="20"/>
                <w:szCs w:val="20"/>
                <w:lang w:val="is-IS"/>
              </w:rPr>
              <w:t xml:space="preserve"> hafa verið þvegin úr er afgangurinn jarðgerður með loftun, jarðvegsbætirinn tekinn úr og óæskileg efni sigtuð frá.</w:t>
            </w:r>
          </w:p>
        </w:tc>
      </w:tr>
      <w:tr w:rsidR="00EC42C8" w:rsidRPr="00076D83" w14:paraId="68B57310" w14:textId="77777777" w:rsidTr="00490051">
        <w:trPr>
          <w:cantSplit/>
        </w:trPr>
        <w:tc>
          <w:tcPr>
            <w:tcW w:w="1985" w:type="dxa"/>
            <w:tcMar>
              <w:left w:w="0" w:type="dxa"/>
              <w:right w:w="0" w:type="dxa"/>
            </w:tcMar>
          </w:tcPr>
          <w:p w14:paraId="4243FCC1" w14:textId="77777777" w:rsidR="00EC42C8" w:rsidRPr="00B853A1" w:rsidRDefault="00EC42C8" w:rsidP="00EC42C8">
            <w:pPr>
              <w:spacing w:after="80" w:line="240" w:lineRule="auto"/>
              <w:rPr>
                <w:rFonts w:eastAsia="Times New Roman" w:cstheme="minorHAnsi"/>
                <w:b/>
                <w:szCs w:val="24"/>
                <w:lang w:val="is-IS"/>
              </w:rPr>
            </w:pPr>
            <w:r w:rsidRPr="00B853A1">
              <w:rPr>
                <w:rFonts w:eastAsia="Times New Roman" w:cstheme="minorHAnsi"/>
                <w:b/>
                <w:szCs w:val="24"/>
                <w:lang w:val="is-IS"/>
              </w:rPr>
              <w:t>Besta fáanlega tækni</w:t>
            </w:r>
          </w:p>
        </w:tc>
        <w:tc>
          <w:tcPr>
            <w:tcW w:w="7041" w:type="dxa"/>
            <w:tcMar>
              <w:right w:w="0" w:type="dxa"/>
            </w:tcMar>
          </w:tcPr>
          <w:p w14:paraId="45444FC8" w14:textId="584BA8D7" w:rsidR="00EC42C8" w:rsidRPr="00B853A1" w:rsidRDefault="00C901DE" w:rsidP="00EC42C8">
            <w:pPr>
              <w:spacing w:after="80" w:line="240" w:lineRule="auto"/>
              <w:rPr>
                <w:rFonts w:eastAsia="Times New Roman" w:cstheme="minorHAnsi"/>
                <w:sz w:val="20"/>
                <w:szCs w:val="20"/>
                <w:lang w:val="is-IS"/>
              </w:rPr>
            </w:pPr>
            <w:r w:rsidRPr="00B853A1">
              <w:rPr>
                <w:rFonts w:eastAsia="Times New Roman" w:cstheme="minorHAnsi"/>
                <w:sz w:val="20"/>
                <w:szCs w:val="20"/>
                <w:lang w:val="is-IS"/>
              </w:rPr>
              <w:t xml:space="preserve">Framleiðsluaðferð og tækjakostur sem beitt er til að lágmarka mengun og myndun úrgangs. </w:t>
            </w:r>
            <w:r w:rsidRPr="00B853A1">
              <w:rPr>
                <w:rFonts w:eastAsia="Times New Roman" w:cstheme="minorHAnsi"/>
                <w:i/>
                <w:iCs/>
                <w:sz w:val="20"/>
                <w:szCs w:val="20"/>
                <w:lang w:val="is-IS"/>
              </w:rPr>
              <w:t>Tækni</w:t>
            </w:r>
            <w:r w:rsidRPr="00B853A1">
              <w:rPr>
                <w:rFonts w:eastAsia="Times New Roman" w:cstheme="minorHAnsi"/>
                <w:sz w:val="20"/>
                <w:szCs w:val="20"/>
                <w:lang w:val="is-IS"/>
              </w:rPr>
              <w:t xml:space="preserve"> nær til framleiðsluaðferðar, tækjakosts, hönnunar mannvirkja, eftirlits og viðhalds búnaðarins og starfrækslu hans. Með fáanlegri tækni er átt við aðgengilega framleiðsluaðferð og tækjakost (tækni) sem þróaður hefur verið til að beita í viðkomandi atvinnurekstri og skal tekið mið af tæknilegum og efnahagslegum forsendum. Með bestu er átt við virkustu aðferðina til að vernda alla þætti umhverfisins gegn mengun.</w:t>
            </w:r>
          </w:p>
        </w:tc>
      </w:tr>
      <w:tr w:rsidR="00EC42C8" w:rsidRPr="00076D83" w14:paraId="025BFD34" w14:textId="77777777" w:rsidTr="00490051">
        <w:trPr>
          <w:cantSplit/>
        </w:trPr>
        <w:tc>
          <w:tcPr>
            <w:tcW w:w="1985" w:type="dxa"/>
            <w:tcMar>
              <w:left w:w="0" w:type="dxa"/>
              <w:right w:w="0" w:type="dxa"/>
            </w:tcMar>
          </w:tcPr>
          <w:p w14:paraId="140C0AA0" w14:textId="77777777" w:rsidR="00EC42C8" w:rsidRPr="00B853A1" w:rsidRDefault="00EC42C8" w:rsidP="00EC42C8">
            <w:pPr>
              <w:spacing w:after="80" w:line="240" w:lineRule="auto"/>
              <w:rPr>
                <w:rFonts w:eastAsia="Times New Roman" w:cstheme="minorHAnsi"/>
                <w:b/>
                <w:szCs w:val="24"/>
                <w:lang w:val="is-IS"/>
              </w:rPr>
            </w:pPr>
            <w:r w:rsidRPr="00B853A1">
              <w:rPr>
                <w:rFonts w:eastAsia="Times New Roman" w:cstheme="minorHAnsi"/>
                <w:b/>
                <w:szCs w:val="24"/>
                <w:lang w:val="is-IS"/>
              </w:rPr>
              <w:t>Brenni</w:t>
            </w:r>
          </w:p>
        </w:tc>
        <w:tc>
          <w:tcPr>
            <w:tcW w:w="7041" w:type="dxa"/>
            <w:tcMar>
              <w:right w:w="0" w:type="dxa"/>
            </w:tcMar>
          </w:tcPr>
          <w:p w14:paraId="2D005F7D" w14:textId="77777777" w:rsidR="00EC42C8" w:rsidRPr="00B853A1" w:rsidRDefault="00EC42C8" w:rsidP="00EC42C8">
            <w:pPr>
              <w:spacing w:after="80" w:line="240" w:lineRule="auto"/>
              <w:rPr>
                <w:rFonts w:eastAsia="Times New Roman" w:cstheme="minorHAnsi"/>
                <w:sz w:val="20"/>
                <w:szCs w:val="20"/>
                <w:lang w:val="is-IS"/>
              </w:rPr>
            </w:pPr>
            <w:r w:rsidRPr="00B853A1">
              <w:rPr>
                <w:rFonts w:eastAsia="Times New Roman" w:cstheme="minorHAnsi"/>
                <w:sz w:val="20"/>
                <w:szCs w:val="20"/>
                <w:lang w:val="is-IS"/>
              </w:rPr>
              <w:t>Fast eldsneyti úr völdum flokkum úrgangs (SRF). Samkvæmt breytingu á úrgangstilskipun Evrópusambandsins skilgreinist SRF sem eldsneyti og hættir að vera úrgangur þegar vottorð um gæði hefur verið gefið út. Hvaða brennslustöð sem er, sem hefur almennt starfsleyfi, má þá brenna SRF.</w:t>
            </w:r>
          </w:p>
        </w:tc>
      </w:tr>
      <w:tr w:rsidR="00EC42C8" w:rsidRPr="00076D83" w14:paraId="2B0EB2A8" w14:textId="77777777" w:rsidTr="00490051">
        <w:trPr>
          <w:cantSplit/>
        </w:trPr>
        <w:tc>
          <w:tcPr>
            <w:tcW w:w="1985" w:type="dxa"/>
            <w:tcMar>
              <w:left w:w="0" w:type="dxa"/>
              <w:right w:w="0" w:type="dxa"/>
            </w:tcMar>
          </w:tcPr>
          <w:p w14:paraId="1E0D6F9C" w14:textId="77777777" w:rsidR="00EC42C8" w:rsidRPr="00B853A1" w:rsidRDefault="00EC42C8" w:rsidP="00EC42C8">
            <w:pPr>
              <w:spacing w:after="80" w:line="240" w:lineRule="auto"/>
              <w:rPr>
                <w:rFonts w:eastAsia="Times New Roman" w:cstheme="minorHAnsi"/>
                <w:b/>
                <w:szCs w:val="24"/>
                <w:lang w:val="is-IS"/>
              </w:rPr>
            </w:pPr>
            <w:r w:rsidRPr="00B853A1">
              <w:rPr>
                <w:rFonts w:eastAsia="Times New Roman" w:cstheme="minorHAnsi"/>
                <w:b/>
                <w:szCs w:val="24"/>
                <w:lang w:val="is-IS"/>
              </w:rPr>
              <w:t>Efnisvinnsla</w:t>
            </w:r>
          </w:p>
        </w:tc>
        <w:tc>
          <w:tcPr>
            <w:tcW w:w="7041" w:type="dxa"/>
            <w:tcMar>
              <w:right w:w="0" w:type="dxa"/>
            </w:tcMar>
          </w:tcPr>
          <w:p w14:paraId="047F849A" w14:textId="77777777" w:rsidR="00EC42C8" w:rsidRPr="00B853A1" w:rsidRDefault="00EC42C8" w:rsidP="00EC42C8">
            <w:pPr>
              <w:spacing w:after="80" w:line="240" w:lineRule="auto"/>
              <w:rPr>
                <w:rFonts w:eastAsia="Times New Roman" w:cstheme="minorHAnsi"/>
                <w:sz w:val="20"/>
                <w:szCs w:val="20"/>
                <w:lang w:val="is-IS"/>
              </w:rPr>
            </w:pPr>
            <w:r w:rsidRPr="00B853A1">
              <w:rPr>
                <w:rFonts w:eastAsia="Times New Roman" w:cstheme="minorHAnsi"/>
                <w:sz w:val="20"/>
                <w:szCs w:val="20"/>
                <w:lang w:val="is-IS"/>
              </w:rPr>
              <w:t>Efnisvinnsla er sú starfsemi er lýtur að flokkun úrgangs til endurnota og endurnýtingar. Samkvæmt reglugerð nr. 737/2003 um meðhöndlun úrgangs skal stefnt að endurnotkun og endurnýtingu úrgangs svo sem kostur er.</w:t>
            </w:r>
          </w:p>
        </w:tc>
      </w:tr>
      <w:tr w:rsidR="00EC42C8" w:rsidRPr="00076D83" w14:paraId="072B43CD" w14:textId="77777777" w:rsidTr="00490051">
        <w:trPr>
          <w:cantSplit/>
        </w:trPr>
        <w:tc>
          <w:tcPr>
            <w:tcW w:w="1985" w:type="dxa"/>
            <w:tcMar>
              <w:left w:w="0" w:type="dxa"/>
              <w:right w:w="0" w:type="dxa"/>
            </w:tcMar>
          </w:tcPr>
          <w:p w14:paraId="70C157B2" w14:textId="77777777" w:rsidR="00EC42C8" w:rsidRPr="00B853A1" w:rsidRDefault="00EC42C8" w:rsidP="00EC42C8">
            <w:pPr>
              <w:spacing w:after="80" w:line="240" w:lineRule="auto"/>
              <w:rPr>
                <w:rFonts w:eastAsia="Times New Roman" w:cstheme="minorHAnsi"/>
                <w:b/>
                <w:szCs w:val="24"/>
                <w:lang w:val="is-IS"/>
              </w:rPr>
            </w:pPr>
            <w:r w:rsidRPr="00B853A1">
              <w:rPr>
                <w:rFonts w:eastAsia="Times New Roman" w:cstheme="minorHAnsi"/>
                <w:b/>
                <w:szCs w:val="24"/>
                <w:lang w:val="is-IS"/>
              </w:rPr>
              <w:t>Endurnotkun</w:t>
            </w:r>
          </w:p>
        </w:tc>
        <w:tc>
          <w:tcPr>
            <w:tcW w:w="7041" w:type="dxa"/>
            <w:tcMar>
              <w:right w:w="0" w:type="dxa"/>
            </w:tcMar>
          </w:tcPr>
          <w:p w14:paraId="444E33EF" w14:textId="42F56278" w:rsidR="00EC42C8" w:rsidRPr="00B853A1" w:rsidRDefault="00C901DE" w:rsidP="00EC42C8">
            <w:pPr>
              <w:spacing w:after="80" w:line="240" w:lineRule="auto"/>
              <w:rPr>
                <w:rFonts w:eastAsia="Times New Roman" w:cstheme="minorHAnsi"/>
                <w:sz w:val="20"/>
                <w:szCs w:val="20"/>
                <w:lang w:val="is-IS"/>
              </w:rPr>
            </w:pPr>
            <w:r w:rsidRPr="00B853A1">
              <w:rPr>
                <w:rFonts w:eastAsia="Times New Roman" w:cstheme="minorHAnsi"/>
                <w:sz w:val="20"/>
                <w:szCs w:val="20"/>
                <w:lang w:val="is-IS"/>
              </w:rPr>
              <w:t>Hvers kyns aðgerð þar sem vörur eða íhlutir, sem ekki eru úrgangur, eru notuð í sama tilgangi og þau voru ætluð til í upphafi</w:t>
            </w:r>
            <w:r w:rsidRPr="00B853A1" w:rsidDel="00C901DE">
              <w:rPr>
                <w:rFonts w:eastAsia="Times New Roman" w:cstheme="minorHAnsi"/>
                <w:sz w:val="20"/>
                <w:szCs w:val="20"/>
                <w:lang w:val="is-IS"/>
              </w:rPr>
              <w:t xml:space="preserve"> </w:t>
            </w:r>
            <w:r w:rsidR="00EC42C8" w:rsidRPr="00B853A1">
              <w:rPr>
                <w:rFonts w:eastAsia="Times New Roman" w:cstheme="minorHAnsi"/>
                <w:sz w:val="20"/>
                <w:szCs w:val="20"/>
                <w:lang w:val="is-IS"/>
              </w:rPr>
              <w:t>(</w:t>
            </w:r>
            <w:r w:rsidR="00EC42C8" w:rsidRPr="00B853A1">
              <w:rPr>
                <w:rFonts w:eastAsia="Times New Roman" w:cstheme="minorHAnsi"/>
                <w:i/>
                <w:sz w:val="20"/>
                <w:szCs w:val="20"/>
                <w:lang w:val="is-IS"/>
              </w:rPr>
              <w:t>re-use</w:t>
            </w:r>
            <w:r w:rsidR="00EC42C8" w:rsidRPr="00B853A1">
              <w:rPr>
                <w:rFonts w:eastAsia="Times New Roman" w:cstheme="minorHAnsi"/>
                <w:sz w:val="20"/>
                <w:szCs w:val="20"/>
                <w:lang w:val="is-IS"/>
              </w:rPr>
              <w:t>).</w:t>
            </w:r>
          </w:p>
        </w:tc>
      </w:tr>
      <w:tr w:rsidR="00EC42C8" w:rsidRPr="00B853A1" w14:paraId="3E13D4FE" w14:textId="77777777" w:rsidTr="00490051">
        <w:trPr>
          <w:cantSplit/>
        </w:trPr>
        <w:tc>
          <w:tcPr>
            <w:tcW w:w="1985" w:type="dxa"/>
            <w:tcMar>
              <w:left w:w="0" w:type="dxa"/>
              <w:right w:w="0" w:type="dxa"/>
            </w:tcMar>
          </w:tcPr>
          <w:p w14:paraId="21D4B923" w14:textId="77777777" w:rsidR="00EC42C8" w:rsidRPr="00B853A1" w:rsidRDefault="00EC42C8" w:rsidP="00EC42C8">
            <w:pPr>
              <w:spacing w:after="80" w:line="240" w:lineRule="auto"/>
              <w:rPr>
                <w:rFonts w:eastAsia="Times New Roman" w:cstheme="minorHAnsi"/>
                <w:b/>
                <w:szCs w:val="24"/>
                <w:lang w:val="is-IS"/>
              </w:rPr>
            </w:pPr>
            <w:r w:rsidRPr="00B853A1">
              <w:rPr>
                <w:rFonts w:eastAsia="Times New Roman" w:cstheme="minorHAnsi"/>
                <w:b/>
                <w:szCs w:val="24"/>
                <w:lang w:val="is-IS"/>
              </w:rPr>
              <w:t>Endurnýting</w:t>
            </w:r>
          </w:p>
        </w:tc>
        <w:tc>
          <w:tcPr>
            <w:tcW w:w="7041" w:type="dxa"/>
            <w:tcMar>
              <w:right w:w="0" w:type="dxa"/>
            </w:tcMar>
          </w:tcPr>
          <w:p w14:paraId="78CF26E3" w14:textId="65FB38E4" w:rsidR="00EC42C8" w:rsidRPr="00B853A1" w:rsidRDefault="00C901DE" w:rsidP="00EC42C8">
            <w:pPr>
              <w:spacing w:after="80" w:line="240" w:lineRule="auto"/>
              <w:rPr>
                <w:rFonts w:eastAsia="Times New Roman" w:cstheme="minorHAnsi"/>
                <w:sz w:val="20"/>
                <w:szCs w:val="20"/>
                <w:lang w:val="is-IS"/>
              </w:rPr>
            </w:pPr>
            <w:r w:rsidRPr="00B853A1">
              <w:rPr>
                <w:rFonts w:eastAsia="Times New Roman" w:cstheme="minorHAnsi"/>
                <w:sz w:val="20"/>
                <w:szCs w:val="20"/>
                <w:lang w:val="is-IS"/>
              </w:rPr>
              <w:t>Aðgerð þar sem aðalútkoman er sú að úrgangur verður til gagns þar eð hann kemur í stað annars efniviðar sem hefði annars verið notaður í tilteknum tilgangi, eða hann er útbúinn til þeirrar notkunar, í stöðinni eða úti í hagkerfinu.</w:t>
            </w:r>
            <w:r w:rsidRPr="00B853A1" w:rsidDel="00C901DE">
              <w:rPr>
                <w:rFonts w:eastAsia="Times New Roman" w:cstheme="minorHAnsi"/>
                <w:sz w:val="20"/>
                <w:szCs w:val="20"/>
                <w:lang w:val="is-IS"/>
              </w:rPr>
              <w:t xml:space="preserve"> </w:t>
            </w:r>
            <w:r w:rsidR="00EC42C8" w:rsidRPr="00B853A1">
              <w:rPr>
                <w:rFonts w:eastAsia="Times New Roman" w:cstheme="minorHAnsi"/>
                <w:sz w:val="20"/>
                <w:szCs w:val="20"/>
                <w:lang w:val="is-IS"/>
              </w:rPr>
              <w:t>(</w:t>
            </w:r>
            <w:r w:rsidR="00EC42C8" w:rsidRPr="00B853A1">
              <w:rPr>
                <w:rFonts w:eastAsia="Times New Roman" w:cstheme="minorHAnsi"/>
                <w:i/>
                <w:sz w:val="20"/>
                <w:szCs w:val="20"/>
                <w:lang w:val="is-IS"/>
              </w:rPr>
              <w:t>recovery</w:t>
            </w:r>
            <w:r w:rsidR="00EC42C8" w:rsidRPr="00B853A1">
              <w:rPr>
                <w:rFonts w:eastAsia="Times New Roman" w:cstheme="minorHAnsi"/>
                <w:sz w:val="20"/>
                <w:szCs w:val="20"/>
                <w:lang w:val="is-IS"/>
              </w:rPr>
              <w:t>).</w:t>
            </w:r>
          </w:p>
        </w:tc>
      </w:tr>
      <w:tr w:rsidR="00EC42C8" w:rsidRPr="00076D83" w14:paraId="72E17B01" w14:textId="77777777" w:rsidTr="00490051">
        <w:trPr>
          <w:cantSplit/>
        </w:trPr>
        <w:tc>
          <w:tcPr>
            <w:tcW w:w="1985" w:type="dxa"/>
            <w:tcMar>
              <w:left w:w="0" w:type="dxa"/>
              <w:right w:w="0" w:type="dxa"/>
            </w:tcMar>
          </w:tcPr>
          <w:p w14:paraId="19DED7F0" w14:textId="77777777" w:rsidR="00EC42C8" w:rsidRPr="00B853A1" w:rsidRDefault="00EC42C8" w:rsidP="00EC42C8">
            <w:pPr>
              <w:spacing w:after="80" w:line="240" w:lineRule="auto"/>
              <w:rPr>
                <w:rFonts w:eastAsia="Times New Roman" w:cstheme="minorHAnsi"/>
                <w:b/>
                <w:szCs w:val="24"/>
                <w:lang w:val="is-IS"/>
              </w:rPr>
            </w:pPr>
            <w:r w:rsidRPr="00B853A1">
              <w:rPr>
                <w:rFonts w:eastAsia="Times New Roman" w:cstheme="minorHAnsi"/>
                <w:b/>
                <w:szCs w:val="24"/>
                <w:lang w:val="is-IS"/>
              </w:rPr>
              <w:t>Endurnýtingarstöð</w:t>
            </w:r>
          </w:p>
        </w:tc>
        <w:tc>
          <w:tcPr>
            <w:tcW w:w="7041" w:type="dxa"/>
            <w:tcMar>
              <w:right w:w="0" w:type="dxa"/>
            </w:tcMar>
          </w:tcPr>
          <w:p w14:paraId="150EC67E" w14:textId="77777777" w:rsidR="00EC42C8" w:rsidRPr="00B853A1" w:rsidRDefault="00EC42C8" w:rsidP="00EC42C8">
            <w:pPr>
              <w:spacing w:after="80" w:line="240" w:lineRule="auto"/>
              <w:rPr>
                <w:rFonts w:eastAsia="Times New Roman" w:cstheme="minorHAnsi"/>
                <w:sz w:val="20"/>
                <w:szCs w:val="20"/>
                <w:lang w:val="is-IS"/>
              </w:rPr>
            </w:pPr>
            <w:r w:rsidRPr="00B853A1">
              <w:rPr>
                <w:rFonts w:eastAsia="Times New Roman" w:cstheme="minorHAnsi"/>
                <w:sz w:val="20"/>
                <w:szCs w:val="20"/>
                <w:lang w:val="is-IS"/>
              </w:rPr>
              <w:t>Vinnslustöð þar sem úrgangur er endurnýttur, t.d. gasgerðar- eða jarðgerðarstöð.</w:t>
            </w:r>
          </w:p>
        </w:tc>
      </w:tr>
      <w:tr w:rsidR="00EC42C8" w:rsidRPr="00B853A1" w14:paraId="0614558D" w14:textId="77777777" w:rsidTr="00490051">
        <w:trPr>
          <w:cantSplit/>
        </w:trPr>
        <w:tc>
          <w:tcPr>
            <w:tcW w:w="1985" w:type="dxa"/>
            <w:tcMar>
              <w:left w:w="0" w:type="dxa"/>
              <w:right w:w="0" w:type="dxa"/>
            </w:tcMar>
          </w:tcPr>
          <w:p w14:paraId="4F38CE26" w14:textId="77777777" w:rsidR="00EC42C8" w:rsidRPr="00B853A1" w:rsidRDefault="00EC42C8" w:rsidP="00EC42C8">
            <w:pPr>
              <w:spacing w:after="80" w:line="240" w:lineRule="auto"/>
              <w:rPr>
                <w:rFonts w:eastAsia="Times New Roman" w:cstheme="minorHAnsi"/>
                <w:b/>
                <w:szCs w:val="24"/>
                <w:lang w:val="is-IS"/>
              </w:rPr>
            </w:pPr>
            <w:r w:rsidRPr="00B853A1">
              <w:rPr>
                <w:rFonts w:eastAsia="Times New Roman" w:cstheme="minorHAnsi"/>
                <w:b/>
                <w:szCs w:val="24"/>
                <w:lang w:val="is-IS"/>
              </w:rPr>
              <w:t>Endurvinnsla</w:t>
            </w:r>
          </w:p>
        </w:tc>
        <w:tc>
          <w:tcPr>
            <w:tcW w:w="7041" w:type="dxa"/>
            <w:tcMar>
              <w:right w:w="0" w:type="dxa"/>
            </w:tcMar>
          </w:tcPr>
          <w:p w14:paraId="51495A26" w14:textId="41AC3BAE" w:rsidR="00EC42C8" w:rsidRPr="00B853A1" w:rsidRDefault="00C901DE" w:rsidP="00EC42C8">
            <w:pPr>
              <w:spacing w:after="80" w:line="240" w:lineRule="auto"/>
              <w:rPr>
                <w:rFonts w:eastAsia="Times New Roman" w:cstheme="minorHAnsi"/>
                <w:sz w:val="20"/>
                <w:szCs w:val="20"/>
                <w:lang w:val="is-IS"/>
              </w:rPr>
            </w:pPr>
            <w:r w:rsidRPr="00B853A1">
              <w:rPr>
                <w:rFonts w:eastAsia="Times New Roman" w:cstheme="minorHAnsi"/>
                <w:sz w:val="20"/>
                <w:szCs w:val="20"/>
                <w:lang w:val="is-IS"/>
              </w:rPr>
              <w:t>Hvers kyns endurnýtingaraðgerð sem felst í því að endurvinna úrgangsefni í vörur, efnivið eða efni, hvort sem er til notkunar í upphaflegum tilgangi eða í öðrum tilgangi. Undir þetta fellur uppvinnsla á lífrænum efniviði, en ekki orkuvinnsla og uppvinnsla sem skilar efni sem á að nota sem eldsneyti eða til fyllingar.</w:t>
            </w:r>
            <w:r w:rsidRPr="00B853A1" w:rsidDel="00C901DE">
              <w:rPr>
                <w:rFonts w:eastAsia="Times New Roman" w:cstheme="minorHAnsi"/>
                <w:sz w:val="20"/>
                <w:szCs w:val="20"/>
                <w:lang w:val="is-IS"/>
              </w:rPr>
              <w:t xml:space="preserve"> </w:t>
            </w:r>
            <w:r w:rsidR="00EC42C8" w:rsidRPr="00B853A1">
              <w:rPr>
                <w:rFonts w:eastAsia="Times New Roman" w:cstheme="minorHAnsi"/>
                <w:sz w:val="20"/>
                <w:szCs w:val="20"/>
                <w:lang w:val="is-IS"/>
              </w:rPr>
              <w:t>(</w:t>
            </w:r>
            <w:r w:rsidR="00EC42C8" w:rsidRPr="00B853A1">
              <w:rPr>
                <w:rFonts w:eastAsia="Times New Roman" w:cstheme="minorHAnsi"/>
                <w:i/>
                <w:sz w:val="20"/>
                <w:szCs w:val="20"/>
                <w:lang w:val="is-IS"/>
              </w:rPr>
              <w:t>recycling</w:t>
            </w:r>
            <w:r w:rsidR="00EC42C8" w:rsidRPr="00B853A1">
              <w:rPr>
                <w:rFonts w:eastAsia="Times New Roman" w:cstheme="minorHAnsi"/>
                <w:sz w:val="20"/>
                <w:szCs w:val="20"/>
                <w:lang w:val="is-IS"/>
              </w:rPr>
              <w:t>).</w:t>
            </w:r>
          </w:p>
        </w:tc>
      </w:tr>
      <w:tr w:rsidR="00EC42C8" w:rsidRPr="00076D83" w14:paraId="6BD24881" w14:textId="77777777" w:rsidTr="00490051">
        <w:trPr>
          <w:cantSplit/>
        </w:trPr>
        <w:tc>
          <w:tcPr>
            <w:tcW w:w="1985" w:type="dxa"/>
            <w:tcMar>
              <w:left w:w="0" w:type="dxa"/>
              <w:right w:w="0" w:type="dxa"/>
            </w:tcMar>
          </w:tcPr>
          <w:p w14:paraId="5522AB5B" w14:textId="77777777" w:rsidR="00EC42C8" w:rsidRPr="00B853A1" w:rsidRDefault="00EC42C8" w:rsidP="00EC42C8">
            <w:pPr>
              <w:spacing w:after="80" w:line="240" w:lineRule="auto"/>
              <w:rPr>
                <w:rFonts w:eastAsia="Times New Roman" w:cstheme="minorHAnsi"/>
                <w:b/>
                <w:szCs w:val="24"/>
                <w:lang w:val="is-IS"/>
              </w:rPr>
            </w:pPr>
            <w:r w:rsidRPr="00B853A1">
              <w:rPr>
                <w:rFonts w:eastAsia="Times New Roman" w:cstheme="minorHAnsi"/>
                <w:b/>
                <w:szCs w:val="24"/>
                <w:lang w:val="is-IS"/>
              </w:rPr>
              <w:t>Flokkun</w:t>
            </w:r>
          </w:p>
        </w:tc>
        <w:tc>
          <w:tcPr>
            <w:tcW w:w="7041" w:type="dxa"/>
            <w:tcMar>
              <w:right w:w="0" w:type="dxa"/>
            </w:tcMar>
          </w:tcPr>
          <w:p w14:paraId="2E14B78C" w14:textId="1B53E837" w:rsidR="00EC42C8" w:rsidRPr="00B853A1" w:rsidRDefault="00C901DE" w:rsidP="00EC42C8">
            <w:pPr>
              <w:spacing w:after="80" w:line="240" w:lineRule="auto"/>
              <w:rPr>
                <w:rFonts w:eastAsia="Times New Roman" w:cstheme="minorHAnsi"/>
                <w:sz w:val="20"/>
                <w:szCs w:val="20"/>
                <w:lang w:val="is-IS"/>
              </w:rPr>
            </w:pPr>
            <w:r w:rsidRPr="00B853A1">
              <w:rPr>
                <w:rFonts w:eastAsia="Times New Roman" w:cstheme="minorHAnsi"/>
                <w:sz w:val="20"/>
                <w:szCs w:val="20"/>
                <w:lang w:val="is-IS"/>
              </w:rPr>
              <w:t>Aðgreining úrgangstegunda til þess að hægt sé að endurnýta úrgangsefni og koma þeim úrgangi sem ekki nýtist til viðeigandi förgunar.</w:t>
            </w:r>
          </w:p>
        </w:tc>
      </w:tr>
      <w:tr w:rsidR="00EC42C8" w:rsidRPr="00076D83" w14:paraId="177D4E73" w14:textId="77777777" w:rsidTr="00490051">
        <w:trPr>
          <w:cantSplit/>
        </w:trPr>
        <w:tc>
          <w:tcPr>
            <w:tcW w:w="1985" w:type="dxa"/>
            <w:tcMar>
              <w:left w:w="0" w:type="dxa"/>
              <w:right w:w="0" w:type="dxa"/>
            </w:tcMar>
          </w:tcPr>
          <w:p w14:paraId="7D34641C" w14:textId="77777777" w:rsidR="00EC42C8" w:rsidRPr="00B853A1" w:rsidRDefault="00EC42C8" w:rsidP="00EC42C8">
            <w:pPr>
              <w:spacing w:after="80" w:line="240" w:lineRule="auto"/>
              <w:rPr>
                <w:rFonts w:eastAsia="Times New Roman" w:cstheme="minorHAnsi"/>
                <w:b/>
                <w:szCs w:val="24"/>
                <w:lang w:val="is-IS"/>
              </w:rPr>
            </w:pPr>
            <w:r w:rsidRPr="00B853A1">
              <w:rPr>
                <w:rFonts w:eastAsia="Times New Roman" w:cstheme="minorHAnsi"/>
                <w:b/>
                <w:szCs w:val="24"/>
                <w:lang w:val="is-IS"/>
              </w:rPr>
              <w:t>Förgun</w:t>
            </w:r>
          </w:p>
        </w:tc>
        <w:tc>
          <w:tcPr>
            <w:tcW w:w="7041" w:type="dxa"/>
            <w:tcMar>
              <w:right w:w="0" w:type="dxa"/>
            </w:tcMar>
          </w:tcPr>
          <w:p w14:paraId="5DF19210" w14:textId="40C71E9C" w:rsidR="00EC42C8" w:rsidRPr="00B853A1" w:rsidRDefault="00D87189" w:rsidP="00EC42C8">
            <w:pPr>
              <w:spacing w:after="80" w:line="240" w:lineRule="auto"/>
              <w:rPr>
                <w:rFonts w:eastAsia="Times New Roman" w:cstheme="minorHAnsi"/>
                <w:sz w:val="20"/>
                <w:szCs w:val="20"/>
                <w:lang w:val="is-IS"/>
              </w:rPr>
            </w:pPr>
            <w:r w:rsidRPr="00B853A1">
              <w:rPr>
                <w:rFonts w:eastAsia="Times New Roman" w:cstheme="minorHAnsi"/>
                <w:sz w:val="20"/>
                <w:szCs w:val="20"/>
                <w:lang w:val="is-IS"/>
              </w:rPr>
              <w:t>Hvers kyns aðgerð sem er ekki endurnýting, jafnvel þótt aðgerðin hafi að auki í för með sér endurheimt efna eða orku</w:t>
            </w:r>
            <w:r w:rsidR="00EC42C8" w:rsidRPr="00B853A1">
              <w:rPr>
                <w:rFonts w:eastAsia="Times New Roman" w:cstheme="minorHAnsi"/>
                <w:sz w:val="20"/>
                <w:szCs w:val="20"/>
                <w:lang w:val="is-IS"/>
              </w:rPr>
              <w:t>.</w:t>
            </w:r>
          </w:p>
        </w:tc>
      </w:tr>
      <w:tr w:rsidR="00EC42C8" w:rsidRPr="00076D83" w14:paraId="08E330D8" w14:textId="77777777" w:rsidTr="00490051">
        <w:trPr>
          <w:cantSplit/>
        </w:trPr>
        <w:tc>
          <w:tcPr>
            <w:tcW w:w="1985" w:type="dxa"/>
            <w:tcMar>
              <w:left w:w="0" w:type="dxa"/>
              <w:right w:w="0" w:type="dxa"/>
            </w:tcMar>
          </w:tcPr>
          <w:p w14:paraId="3D375510" w14:textId="2DA0CBB4" w:rsidR="00EC42C8" w:rsidRPr="00B853A1" w:rsidRDefault="00EC42C8" w:rsidP="00EC42C8">
            <w:pPr>
              <w:spacing w:after="80" w:line="240" w:lineRule="auto"/>
              <w:rPr>
                <w:rFonts w:eastAsia="Times New Roman" w:cstheme="minorHAnsi"/>
                <w:b/>
                <w:szCs w:val="24"/>
                <w:lang w:val="is-IS"/>
              </w:rPr>
            </w:pPr>
            <w:r w:rsidRPr="00B853A1">
              <w:rPr>
                <w:rFonts w:eastAsia="Times New Roman" w:cstheme="minorHAnsi"/>
                <w:b/>
                <w:szCs w:val="24"/>
                <w:lang w:val="is-IS"/>
              </w:rPr>
              <w:t>Förgunars</w:t>
            </w:r>
            <w:r w:rsidR="00075B58" w:rsidRPr="00B853A1">
              <w:rPr>
                <w:rFonts w:eastAsia="Times New Roman" w:cstheme="minorHAnsi"/>
                <w:b/>
                <w:szCs w:val="24"/>
                <w:lang w:val="is-IS"/>
              </w:rPr>
              <w:t>taður</w:t>
            </w:r>
          </w:p>
        </w:tc>
        <w:tc>
          <w:tcPr>
            <w:tcW w:w="7041" w:type="dxa"/>
            <w:tcMar>
              <w:right w:w="0" w:type="dxa"/>
            </w:tcMar>
          </w:tcPr>
          <w:p w14:paraId="0EC72500" w14:textId="5972AB00" w:rsidR="00EC42C8" w:rsidRPr="00B853A1" w:rsidRDefault="00075B58" w:rsidP="00EC42C8">
            <w:pPr>
              <w:spacing w:after="80" w:line="240" w:lineRule="auto"/>
              <w:rPr>
                <w:rFonts w:eastAsia="Times New Roman" w:cstheme="minorHAnsi"/>
                <w:sz w:val="20"/>
                <w:szCs w:val="20"/>
                <w:lang w:val="is-IS"/>
              </w:rPr>
            </w:pPr>
            <w:r w:rsidRPr="00B853A1">
              <w:rPr>
                <w:rFonts w:eastAsia="Times New Roman" w:cstheme="minorHAnsi"/>
                <w:sz w:val="20"/>
                <w:szCs w:val="20"/>
                <w:lang w:val="is-IS"/>
              </w:rPr>
              <w:t>Staður þar sem förgun úrgangs fer fram, m.a. urðunarstaðir og brennslustöðvar.</w:t>
            </w:r>
          </w:p>
        </w:tc>
      </w:tr>
      <w:tr w:rsidR="00EC42C8" w:rsidRPr="00076D83" w14:paraId="5FD9F370" w14:textId="77777777" w:rsidTr="00490051">
        <w:trPr>
          <w:cantSplit/>
        </w:trPr>
        <w:tc>
          <w:tcPr>
            <w:tcW w:w="1985" w:type="dxa"/>
            <w:tcMar>
              <w:left w:w="0" w:type="dxa"/>
              <w:right w:w="0" w:type="dxa"/>
            </w:tcMar>
          </w:tcPr>
          <w:p w14:paraId="0ED578A8" w14:textId="77777777" w:rsidR="00EC42C8" w:rsidRPr="00B853A1" w:rsidRDefault="00EC42C8" w:rsidP="00EC42C8">
            <w:pPr>
              <w:spacing w:after="80" w:line="240" w:lineRule="auto"/>
              <w:rPr>
                <w:rFonts w:eastAsia="Times New Roman" w:cstheme="minorHAnsi"/>
                <w:b/>
                <w:szCs w:val="24"/>
                <w:lang w:val="is-IS"/>
              </w:rPr>
            </w:pPr>
            <w:r w:rsidRPr="00B853A1">
              <w:rPr>
                <w:rFonts w:eastAsia="Times New Roman" w:cstheme="minorHAnsi"/>
                <w:b/>
                <w:szCs w:val="24"/>
                <w:lang w:val="is-IS"/>
              </w:rPr>
              <w:t>Gasgerð</w:t>
            </w:r>
          </w:p>
        </w:tc>
        <w:tc>
          <w:tcPr>
            <w:tcW w:w="7041" w:type="dxa"/>
            <w:tcMar>
              <w:right w:w="0" w:type="dxa"/>
            </w:tcMar>
          </w:tcPr>
          <w:p w14:paraId="2E8282A0" w14:textId="77777777" w:rsidR="00EC42C8" w:rsidRPr="00B853A1" w:rsidRDefault="00EC42C8" w:rsidP="00EC42C8">
            <w:pPr>
              <w:spacing w:after="80" w:line="240" w:lineRule="auto"/>
              <w:rPr>
                <w:rFonts w:eastAsia="Times New Roman" w:cstheme="minorHAnsi"/>
                <w:sz w:val="20"/>
                <w:szCs w:val="20"/>
                <w:lang w:val="is-IS"/>
              </w:rPr>
            </w:pPr>
            <w:r w:rsidRPr="00B853A1">
              <w:rPr>
                <w:rFonts w:eastAsia="Times New Roman" w:cstheme="minorHAnsi"/>
                <w:sz w:val="20"/>
                <w:szCs w:val="20"/>
                <w:lang w:val="is-IS"/>
              </w:rPr>
              <w:t>Loftfirrt niðurbrot á lífrænum úrgangi.</w:t>
            </w:r>
          </w:p>
        </w:tc>
      </w:tr>
      <w:tr w:rsidR="00EC42C8" w:rsidRPr="00076D83" w14:paraId="176691A6" w14:textId="77777777" w:rsidTr="00490051">
        <w:trPr>
          <w:cantSplit/>
        </w:trPr>
        <w:tc>
          <w:tcPr>
            <w:tcW w:w="1985" w:type="dxa"/>
            <w:tcMar>
              <w:left w:w="0" w:type="dxa"/>
              <w:right w:w="0" w:type="dxa"/>
            </w:tcMar>
          </w:tcPr>
          <w:p w14:paraId="475CFC2F" w14:textId="77777777" w:rsidR="00EC42C8" w:rsidRPr="00B853A1" w:rsidRDefault="00EC42C8" w:rsidP="00EC42C8">
            <w:pPr>
              <w:spacing w:after="80" w:line="240" w:lineRule="auto"/>
              <w:rPr>
                <w:rFonts w:eastAsia="Times New Roman" w:cstheme="minorHAnsi"/>
                <w:b/>
                <w:szCs w:val="24"/>
                <w:lang w:val="is-IS"/>
              </w:rPr>
            </w:pPr>
            <w:r w:rsidRPr="00B853A1">
              <w:rPr>
                <w:rFonts w:eastAsia="Times New Roman" w:cstheme="minorHAnsi"/>
                <w:b/>
                <w:szCs w:val="24"/>
                <w:lang w:val="is-IS"/>
              </w:rPr>
              <w:t>Heimilisúrgangur</w:t>
            </w:r>
          </w:p>
        </w:tc>
        <w:tc>
          <w:tcPr>
            <w:tcW w:w="7041" w:type="dxa"/>
            <w:tcMar>
              <w:right w:w="0" w:type="dxa"/>
            </w:tcMar>
          </w:tcPr>
          <w:p w14:paraId="55437183" w14:textId="7FDFB543" w:rsidR="00EC42C8" w:rsidRPr="00B853A1" w:rsidRDefault="00075B58" w:rsidP="00EC42C8">
            <w:pPr>
              <w:spacing w:after="80" w:line="240" w:lineRule="auto"/>
              <w:rPr>
                <w:rFonts w:eastAsia="Times New Roman" w:cstheme="minorHAnsi"/>
                <w:sz w:val="20"/>
                <w:szCs w:val="20"/>
                <w:lang w:val="is-IS"/>
              </w:rPr>
            </w:pPr>
            <w:r w:rsidRPr="00B853A1">
              <w:rPr>
                <w:rFonts w:eastAsia="Times New Roman" w:cstheme="minorHAnsi"/>
                <w:sz w:val="20"/>
                <w:szCs w:val="20"/>
                <w:lang w:val="is-IS"/>
              </w:rPr>
              <w:t>Úrgangur frá heimilum, t.d. matarleifar, pappír, pappi, plast, garðaúrgangur, gler, timbur, málmar og sams konar leifar frá rekstraraðilum o.þ.h.</w:t>
            </w:r>
          </w:p>
        </w:tc>
      </w:tr>
      <w:tr w:rsidR="00EC42C8" w:rsidRPr="00076D83" w14:paraId="16185EB1" w14:textId="77777777" w:rsidTr="00490051">
        <w:trPr>
          <w:cantSplit/>
        </w:trPr>
        <w:tc>
          <w:tcPr>
            <w:tcW w:w="1985" w:type="dxa"/>
            <w:tcMar>
              <w:left w:w="0" w:type="dxa"/>
              <w:right w:w="0" w:type="dxa"/>
            </w:tcMar>
          </w:tcPr>
          <w:p w14:paraId="54EE45BA" w14:textId="1790F710" w:rsidR="005F7AB5" w:rsidRPr="00B853A1" w:rsidRDefault="00EC42C8" w:rsidP="005F7AB5">
            <w:pPr>
              <w:spacing w:after="80" w:line="240" w:lineRule="auto"/>
              <w:rPr>
                <w:rFonts w:eastAsia="Times New Roman" w:cstheme="minorHAnsi"/>
                <w:szCs w:val="24"/>
                <w:lang w:val="is-IS"/>
              </w:rPr>
            </w:pPr>
            <w:r w:rsidRPr="00B853A1">
              <w:rPr>
                <w:rFonts w:eastAsia="Times New Roman" w:cstheme="minorHAnsi"/>
                <w:b/>
                <w:szCs w:val="24"/>
                <w:lang w:val="is-IS"/>
              </w:rPr>
              <w:t>Jarðgerð</w:t>
            </w:r>
          </w:p>
        </w:tc>
        <w:tc>
          <w:tcPr>
            <w:tcW w:w="7041" w:type="dxa"/>
            <w:tcMar>
              <w:right w:w="0" w:type="dxa"/>
            </w:tcMar>
          </w:tcPr>
          <w:p w14:paraId="53F5C1CB" w14:textId="77777777" w:rsidR="00EC42C8" w:rsidRPr="00B853A1" w:rsidRDefault="00EC42C8" w:rsidP="00EC42C8">
            <w:pPr>
              <w:spacing w:after="80" w:line="240" w:lineRule="auto"/>
              <w:rPr>
                <w:rFonts w:eastAsia="Times New Roman" w:cstheme="minorHAnsi"/>
                <w:sz w:val="20"/>
                <w:szCs w:val="20"/>
                <w:lang w:val="is-IS"/>
              </w:rPr>
            </w:pPr>
            <w:r w:rsidRPr="00B853A1">
              <w:rPr>
                <w:rFonts w:eastAsia="Times New Roman" w:cstheme="minorHAnsi"/>
                <w:sz w:val="20"/>
                <w:szCs w:val="20"/>
                <w:lang w:val="is-IS"/>
              </w:rPr>
              <w:t>Loftháð niðurbrot á lífrænum úrgangi.</w:t>
            </w:r>
          </w:p>
        </w:tc>
      </w:tr>
      <w:tr w:rsidR="00EC42C8" w:rsidRPr="00076D83" w14:paraId="6FCE0DFC" w14:textId="77777777" w:rsidTr="00490051">
        <w:trPr>
          <w:cantSplit/>
        </w:trPr>
        <w:tc>
          <w:tcPr>
            <w:tcW w:w="1985" w:type="dxa"/>
            <w:tcMar>
              <w:left w:w="0" w:type="dxa"/>
              <w:right w:w="0" w:type="dxa"/>
            </w:tcMar>
          </w:tcPr>
          <w:p w14:paraId="3FF56CE4" w14:textId="23EB479F" w:rsidR="005F7AB5" w:rsidRPr="00B853A1" w:rsidRDefault="00EC42C8" w:rsidP="005F7AB5">
            <w:pPr>
              <w:spacing w:after="80" w:line="240" w:lineRule="auto"/>
              <w:rPr>
                <w:rFonts w:eastAsia="Times New Roman" w:cstheme="minorHAnsi"/>
                <w:szCs w:val="24"/>
                <w:lang w:val="is-IS"/>
              </w:rPr>
            </w:pPr>
            <w:r w:rsidRPr="00B853A1">
              <w:rPr>
                <w:rFonts w:eastAsia="Times New Roman" w:cstheme="minorHAnsi"/>
                <w:b/>
                <w:szCs w:val="24"/>
                <w:lang w:val="is-IS"/>
              </w:rPr>
              <w:t>Lífrænn úrgangur</w:t>
            </w:r>
          </w:p>
        </w:tc>
        <w:tc>
          <w:tcPr>
            <w:tcW w:w="7041" w:type="dxa"/>
            <w:tcMar>
              <w:right w:w="0" w:type="dxa"/>
            </w:tcMar>
          </w:tcPr>
          <w:p w14:paraId="455F3055" w14:textId="61CE201D" w:rsidR="00EC42C8" w:rsidRPr="00B853A1" w:rsidRDefault="00075B58" w:rsidP="00EC42C8">
            <w:pPr>
              <w:spacing w:after="80" w:line="240" w:lineRule="auto"/>
              <w:rPr>
                <w:rFonts w:eastAsia="Times New Roman" w:cstheme="minorHAnsi"/>
                <w:sz w:val="20"/>
                <w:szCs w:val="20"/>
                <w:lang w:val="is-IS"/>
              </w:rPr>
            </w:pPr>
            <w:r w:rsidRPr="00B853A1">
              <w:rPr>
                <w:rFonts w:eastAsia="Times New Roman" w:cstheme="minorHAnsi"/>
                <w:sz w:val="20"/>
                <w:szCs w:val="20"/>
                <w:lang w:val="is-IS"/>
              </w:rPr>
              <w:t>Lífbrjótanlegur garðaúrgangur, matar- og eldhúsúrgangur frá heimilum, veitingastöðum, veisluþjónustufyrirtækjum og smásölum og sambærilegur úrgangur frá vinnslustöðvum matvæla.</w:t>
            </w:r>
          </w:p>
        </w:tc>
      </w:tr>
      <w:tr w:rsidR="00EC42C8" w:rsidRPr="00B853A1" w14:paraId="640860BB" w14:textId="77777777" w:rsidTr="00490051">
        <w:trPr>
          <w:cantSplit/>
        </w:trPr>
        <w:tc>
          <w:tcPr>
            <w:tcW w:w="1985" w:type="dxa"/>
            <w:tcMar>
              <w:left w:w="0" w:type="dxa"/>
              <w:right w:w="0" w:type="dxa"/>
            </w:tcMar>
          </w:tcPr>
          <w:p w14:paraId="4EFB65F8" w14:textId="59D28CED" w:rsidR="005F7AB5" w:rsidRPr="00B853A1" w:rsidRDefault="00EC42C8" w:rsidP="005F7AB5">
            <w:pPr>
              <w:spacing w:after="80" w:line="240" w:lineRule="auto"/>
              <w:rPr>
                <w:rFonts w:eastAsia="Times New Roman" w:cstheme="minorHAnsi"/>
                <w:b/>
                <w:szCs w:val="24"/>
                <w:lang w:val="is-IS"/>
              </w:rPr>
            </w:pPr>
            <w:r w:rsidRPr="00B853A1">
              <w:rPr>
                <w:rFonts w:eastAsia="Times New Roman" w:cstheme="minorHAnsi"/>
                <w:b/>
                <w:szCs w:val="24"/>
                <w:lang w:val="is-IS"/>
              </w:rPr>
              <w:t>Matslýsing</w:t>
            </w:r>
          </w:p>
        </w:tc>
        <w:tc>
          <w:tcPr>
            <w:tcW w:w="7041" w:type="dxa"/>
            <w:tcMar>
              <w:right w:w="0" w:type="dxa"/>
            </w:tcMar>
          </w:tcPr>
          <w:p w14:paraId="1D83CAD0" w14:textId="77777777" w:rsidR="00EC42C8" w:rsidRPr="00B853A1" w:rsidRDefault="00EC42C8" w:rsidP="00EC42C8">
            <w:pPr>
              <w:spacing w:after="80" w:line="240" w:lineRule="auto"/>
              <w:rPr>
                <w:rFonts w:eastAsia="Times New Roman" w:cstheme="minorHAnsi"/>
                <w:sz w:val="20"/>
                <w:szCs w:val="20"/>
                <w:lang w:val="is-IS"/>
              </w:rPr>
            </w:pPr>
            <w:r w:rsidRPr="00B853A1">
              <w:rPr>
                <w:rFonts w:eastAsia="Times New Roman" w:cstheme="minorHAnsi"/>
                <w:sz w:val="20"/>
                <w:szCs w:val="20"/>
                <w:lang w:val="is-IS"/>
              </w:rPr>
              <w:t>Skrifleg verklýsing á því hvernig fyrirhugað er að standa að umhverfismati áætlunar. Send Skipulagsstofnun til umsagnar.</w:t>
            </w:r>
          </w:p>
        </w:tc>
      </w:tr>
      <w:tr w:rsidR="00EC42C8" w:rsidRPr="00076D83" w14:paraId="46F5038F" w14:textId="77777777" w:rsidTr="00490051">
        <w:trPr>
          <w:cantSplit/>
        </w:trPr>
        <w:tc>
          <w:tcPr>
            <w:tcW w:w="1985" w:type="dxa"/>
            <w:tcMar>
              <w:left w:w="0" w:type="dxa"/>
              <w:right w:w="0" w:type="dxa"/>
            </w:tcMar>
          </w:tcPr>
          <w:p w14:paraId="27404AF3" w14:textId="493B826A" w:rsidR="005F7AB5" w:rsidRPr="00B853A1" w:rsidRDefault="00EC42C8" w:rsidP="005F7AB5">
            <w:pPr>
              <w:spacing w:after="80" w:line="240" w:lineRule="auto"/>
              <w:rPr>
                <w:rFonts w:eastAsia="Times New Roman" w:cstheme="minorHAnsi"/>
                <w:b/>
                <w:szCs w:val="24"/>
                <w:lang w:val="is-IS"/>
              </w:rPr>
            </w:pPr>
            <w:r w:rsidRPr="00B853A1">
              <w:rPr>
                <w:rFonts w:eastAsia="Times New Roman" w:cstheme="minorHAnsi"/>
                <w:b/>
                <w:szCs w:val="24"/>
                <w:lang w:val="is-IS"/>
              </w:rPr>
              <w:t>Meðhöndlun úrgangs</w:t>
            </w:r>
          </w:p>
        </w:tc>
        <w:tc>
          <w:tcPr>
            <w:tcW w:w="7041" w:type="dxa"/>
            <w:tcMar>
              <w:right w:w="0" w:type="dxa"/>
            </w:tcMar>
          </w:tcPr>
          <w:p w14:paraId="688810AF" w14:textId="74AE5DB3" w:rsidR="00EC42C8" w:rsidRPr="00B853A1" w:rsidRDefault="00075B58" w:rsidP="00EC42C8">
            <w:pPr>
              <w:spacing w:after="80" w:line="240" w:lineRule="auto"/>
              <w:rPr>
                <w:rFonts w:eastAsia="Times New Roman" w:cstheme="minorHAnsi"/>
                <w:sz w:val="20"/>
                <w:szCs w:val="20"/>
                <w:lang w:val="is-IS"/>
              </w:rPr>
            </w:pPr>
            <w:bookmarkStart w:id="5" w:name="G3M1L3"/>
            <w:r w:rsidRPr="00B853A1">
              <w:rPr>
                <w:rFonts w:eastAsia="Times New Roman" w:cstheme="minorHAnsi"/>
                <w:sz w:val="20"/>
                <w:szCs w:val="20"/>
                <w:lang w:val="is-IS"/>
              </w:rPr>
              <w:t>Söfnun, geymsla, böggun, flokkun, flutningur, endurnotkun, endurnýting, pökkun og förgun úrgangs, þ.m.t. eftirlit með slíkri starfsemi og umsjón með förgunarstöðum eftir að þeim hefur verið lokað.</w:t>
            </w:r>
            <w:bookmarkEnd w:id="5"/>
          </w:p>
        </w:tc>
      </w:tr>
      <w:tr w:rsidR="00EC42C8" w:rsidRPr="00B853A1" w14:paraId="79E0E3A7" w14:textId="77777777" w:rsidTr="00490051">
        <w:trPr>
          <w:cantSplit/>
        </w:trPr>
        <w:tc>
          <w:tcPr>
            <w:tcW w:w="1985" w:type="dxa"/>
            <w:tcMar>
              <w:left w:w="0" w:type="dxa"/>
              <w:right w:w="0" w:type="dxa"/>
            </w:tcMar>
          </w:tcPr>
          <w:p w14:paraId="409653B3" w14:textId="372785BD" w:rsidR="005F7AB5" w:rsidRPr="00B853A1" w:rsidRDefault="00EC42C8" w:rsidP="005F7AB5">
            <w:pPr>
              <w:spacing w:after="80" w:line="240" w:lineRule="auto"/>
              <w:rPr>
                <w:rFonts w:eastAsia="Times New Roman" w:cstheme="minorHAnsi"/>
                <w:b/>
                <w:szCs w:val="24"/>
                <w:lang w:val="is-IS"/>
              </w:rPr>
            </w:pPr>
            <w:r w:rsidRPr="00B853A1">
              <w:rPr>
                <w:rFonts w:eastAsia="Times New Roman" w:cstheme="minorHAnsi"/>
                <w:b/>
                <w:szCs w:val="24"/>
                <w:lang w:val="is-IS"/>
              </w:rPr>
              <w:t>Móttökustöð</w:t>
            </w:r>
          </w:p>
        </w:tc>
        <w:tc>
          <w:tcPr>
            <w:tcW w:w="7041" w:type="dxa"/>
            <w:tcMar>
              <w:right w:w="0" w:type="dxa"/>
            </w:tcMar>
          </w:tcPr>
          <w:p w14:paraId="6215D031" w14:textId="2E19B393" w:rsidR="00EC42C8" w:rsidRPr="00B853A1" w:rsidRDefault="0019796C" w:rsidP="00EC42C8">
            <w:pPr>
              <w:spacing w:after="80" w:line="240" w:lineRule="auto"/>
              <w:rPr>
                <w:rFonts w:eastAsia="Times New Roman" w:cstheme="minorHAnsi"/>
                <w:sz w:val="20"/>
                <w:szCs w:val="20"/>
                <w:lang w:val="is-IS"/>
              </w:rPr>
            </w:pPr>
            <w:r w:rsidRPr="00B853A1">
              <w:rPr>
                <w:rFonts w:eastAsia="Times New Roman" w:cstheme="minorHAnsi"/>
                <w:sz w:val="20"/>
                <w:szCs w:val="20"/>
                <w:lang w:val="is-IS"/>
              </w:rPr>
              <w:t>S</w:t>
            </w:r>
            <w:r w:rsidR="00075B58" w:rsidRPr="00B853A1">
              <w:rPr>
                <w:rFonts w:eastAsia="Times New Roman" w:cstheme="minorHAnsi"/>
                <w:sz w:val="20"/>
                <w:szCs w:val="20"/>
                <w:lang w:val="is-IS"/>
              </w:rPr>
              <w:t>taður og aðstaða þar sem tekið er við úrgangi til geymslu til lengri eða skemmri tíma, til umhleðslu, flokkunar eða annarrar meðhöndlunar. Þaðan fer úrgangurinn til förgunar eða nýtingar, eða honum er fargað á staðnum. Undir móttökustöð falla förgunarstaðir</w:t>
            </w:r>
            <w:r w:rsidR="00EC42C8" w:rsidRPr="00B853A1">
              <w:rPr>
                <w:rFonts w:eastAsia="Times New Roman" w:cstheme="minorHAnsi"/>
                <w:sz w:val="20"/>
                <w:szCs w:val="20"/>
                <w:lang w:val="is-IS"/>
              </w:rPr>
              <w:t>.</w:t>
            </w:r>
          </w:p>
        </w:tc>
      </w:tr>
      <w:tr w:rsidR="00EC42C8" w:rsidRPr="00076D83" w14:paraId="411ED741" w14:textId="77777777" w:rsidTr="00490051">
        <w:trPr>
          <w:cantSplit/>
        </w:trPr>
        <w:tc>
          <w:tcPr>
            <w:tcW w:w="1985" w:type="dxa"/>
            <w:tcMar>
              <w:left w:w="0" w:type="dxa"/>
              <w:right w:w="0" w:type="dxa"/>
            </w:tcMar>
          </w:tcPr>
          <w:p w14:paraId="3679531D" w14:textId="77777777" w:rsidR="00EC42C8" w:rsidRPr="00B853A1" w:rsidRDefault="00EC42C8" w:rsidP="00EC42C8">
            <w:pPr>
              <w:spacing w:after="80" w:line="240" w:lineRule="auto"/>
              <w:rPr>
                <w:rFonts w:eastAsia="Times New Roman" w:cstheme="minorHAnsi"/>
                <w:b/>
                <w:szCs w:val="24"/>
                <w:lang w:val="is-IS"/>
              </w:rPr>
            </w:pPr>
            <w:r w:rsidRPr="00B853A1">
              <w:rPr>
                <w:rFonts w:eastAsia="Times New Roman" w:cstheme="minorHAnsi"/>
                <w:b/>
                <w:szCs w:val="24"/>
                <w:lang w:val="is-IS"/>
              </w:rPr>
              <w:t>Óvirkur úrgangur</w:t>
            </w:r>
          </w:p>
        </w:tc>
        <w:tc>
          <w:tcPr>
            <w:tcW w:w="7041" w:type="dxa"/>
            <w:tcMar>
              <w:right w:w="0" w:type="dxa"/>
            </w:tcMar>
          </w:tcPr>
          <w:p w14:paraId="6776516E" w14:textId="14F2C6A2" w:rsidR="00EC42C8" w:rsidRPr="00B853A1" w:rsidRDefault="00075B58" w:rsidP="00EC42C8">
            <w:pPr>
              <w:spacing w:after="80" w:line="240" w:lineRule="auto"/>
              <w:rPr>
                <w:rFonts w:eastAsia="Times New Roman" w:cstheme="minorHAnsi"/>
                <w:sz w:val="20"/>
                <w:szCs w:val="20"/>
                <w:lang w:val="is-IS"/>
              </w:rPr>
            </w:pPr>
            <w:r w:rsidRPr="00B853A1">
              <w:rPr>
                <w:rFonts w:eastAsia="Times New Roman" w:cstheme="minorHAnsi"/>
                <w:sz w:val="20"/>
                <w:szCs w:val="20"/>
                <w:lang w:val="is-IS"/>
              </w:rPr>
              <w:t>Úrgangur sem breytist ekki verulega líf-, efna- eða eðlisfræðilega.</w:t>
            </w:r>
          </w:p>
        </w:tc>
      </w:tr>
      <w:tr w:rsidR="00EC42C8" w:rsidRPr="00B853A1" w14:paraId="534FB8F5" w14:textId="77777777" w:rsidTr="00490051">
        <w:trPr>
          <w:cantSplit/>
        </w:trPr>
        <w:tc>
          <w:tcPr>
            <w:tcW w:w="1985" w:type="dxa"/>
            <w:tcMar>
              <w:left w:w="0" w:type="dxa"/>
              <w:right w:w="0" w:type="dxa"/>
            </w:tcMar>
          </w:tcPr>
          <w:p w14:paraId="5734C0D6" w14:textId="77777777" w:rsidR="00EC42C8" w:rsidRPr="00B853A1" w:rsidRDefault="00EC42C8" w:rsidP="00EC42C8">
            <w:pPr>
              <w:spacing w:after="80" w:line="240" w:lineRule="auto"/>
              <w:rPr>
                <w:rFonts w:eastAsia="Times New Roman" w:cstheme="minorHAnsi"/>
                <w:b/>
                <w:szCs w:val="24"/>
                <w:lang w:val="is-IS"/>
              </w:rPr>
            </w:pPr>
            <w:r w:rsidRPr="00B853A1">
              <w:rPr>
                <w:rFonts w:eastAsia="Times New Roman" w:cstheme="minorHAnsi"/>
                <w:b/>
                <w:szCs w:val="24"/>
                <w:lang w:val="is-IS"/>
              </w:rPr>
              <w:t>RDF</w:t>
            </w:r>
          </w:p>
        </w:tc>
        <w:tc>
          <w:tcPr>
            <w:tcW w:w="7041" w:type="dxa"/>
            <w:tcMar>
              <w:right w:w="0" w:type="dxa"/>
            </w:tcMar>
          </w:tcPr>
          <w:p w14:paraId="1DD6C4FC" w14:textId="77777777" w:rsidR="00EC42C8" w:rsidRPr="00B853A1" w:rsidRDefault="00EC42C8" w:rsidP="00EC42C8">
            <w:pPr>
              <w:spacing w:after="80" w:line="240" w:lineRule="auto"/>
              <w:rPr>
                <w:rFonts w:eastAsia="Times New Roman" w:cstheme="minorHAnsi"/>
                <w:sz w:val="20"/>
                <w:szCs w:val="20"/>
                <w:lang w:val="is-IS"/>
              </w:rPr>
            </w:pPr>
            <w:r w:rsidRPr="00B853A1">
              <w:rPr>
                <w:rFonts w:eastAsia="Times New Roman" w:cstheme="minorHAnsi"/>
                <w:sz w:val="20"/>
                <w:szCs w:val="20"/>
                <w:lang w:val="is-IS"/>
              </w:rPr>
              <w:t>Refuse Derived Fuel er hugtak sem notað er um fast eldsneyti sem framleitt er úr brennanlegum flokkuðum úrgangi. Oft er brennanlegi hlutinn blandaður og þjappaður í pillur.</w:t>
            </w:r>
          </w:p>
        </w:tc>
      </w:tr>
      <w:tr w:rsidR="00EC42C8" w:rsidRPr="00076D83" w14:paraId="57BC886E" w14:textId="77777777" w:rsidTr="00490051">
        <w:trPr>
          <w:cantSplit/>
        </w:trPr>
        <w:tc>
          <w:tcPr>
            <w:tcW w:w="1985" w:type="dxa"/>
            <w:tcMar>
              <w:left w:w="0" w:type="dxa"/>
              <w:right w:w="0" w:type="dxa"/>
            </w:tcMar>
          </w:tcPr>
          <w:p w14:paraId="34777ECC" w14:textId="77777777" w:rsidR="00EC42C8" w:rsidRPr="00B853A1" w:rsidRDefault="00EC42C8" w:rsidP="00EC42C8">
            <w:pPr>
              <w:spacing w:after="80" w:line="240" w:lineRule="auto"/>
              <w:rPr>
                <w:rFonts w:eastAsia="Times New Roman" w:cstheme="minorHAnsi"/>
                <w:b/>
                <w:szCs w:val="24"/>
                <w:lang w:val="is-IS"/>
              </w:rPr>
            </w:pPr>
            <w:r w:rsidRPr="00B853A1">
              <w:rPr>
                <w:rFonts w:eastAsia="Times New Roman" w:cstheme="minorHAnsi"/>
                <w:b/>
                <w:szCs w:val="24"/>
                <w:lang w:val="is-IS"/>
              </w:rPr>
              <w:t>Rekstrarúrgangur</w:t>
            </w:r>
          </w:p>
        </w:tc>
        <w:tc>
          <w:tcPr>
            <w:tcW w:w="7041" w:type="dxa"/>
            <w:tcMar>
              <w:right w:w="0" w:type="dxa"/>
            </w:tcMar>
          </w:tcPr>
          <w:p w14:paraId="6748323F" w14:textId="195CAD71" w:rsidR="00EC42C8" w:rsidRPr="00B853A1" w:rsidRDefault="00075B58" w:rsidP="00EC42C8">
            <w:pPr>
              <w:spacing w:after="80" w:line="240" w:lineRule="auto"/>
              <w:rPr>
                <w:rFonts w:eastAsia="Times New Roman" w:cstheme="minorHAnsi"/>
                <w:sz w:val="20"/>
                <w:szCs w:val="20"/>
                <w:lang w:val="is-IS"/>
              </w:rPr>
            </w:pPr>
            <w:r w:rsidRPr="00B853A1">
              <w:rPr>
                <w:rFonts w:eastAsia="Times New Roman" w:cstheme="minorHAnsi"/>
                <w:sz w:val="20"/>
                <w:szCs w:val="20"/>
                <w:lang w:val="is-IS"/>
              </w:rPr>
              <w:t>Úrgangur frá framleiðslu, þjónustu, verslun og öðrum rekstri, annar en heimilisúrgangur</w:t>
            </w:r>
            <w:r w:rsidR="00EC42C8" w:rsidRPr="00B853A1">
              <w:rPr>
                <w:rFonts w:eastAsia="Times New Roman" w:cstheme="minorHAnsi"/>
                <w:sz w:val="20"/>
                <w:szCs w:val="20"/>
                <w:lang w:val="is-IS"/>
              </w:rPr>
              <w:t>.</w:t>
            </w:r>
          </w:p>
        </w:tc>
      </w:tr>
      <w:tr w:rsidR="00A56AB9" w:rsidRPr="00076D83" w14:paraId="345038B7" w14:textId="77777777" w:rsidTr="00A56AB9">
        <w:trPr>
          <w:cantSplit/>
        </w:trPr>
        <w:tc>
          <w:tcPr>
            <w:tcW w:w="1985" w:type="dxa"/>
            <w:tcMar>
              <w:left w:w="0" w:type="dxa"/>
              <w:right w:w="0" w:type="dxa"/>
            </w:tcMar>
          </w:tcPr>
          <w:p w14:paraId="28FAEA27" w14:textId="005AAB44" w:rsidR="00A56AB9" w:rsidRPr="00B853A1" w:rsidRDefault="00A56AB9" w:rsidP="00EC42C8">
            <w:pPr>
              <w:spacing w:after="80" w:line="240" w:lineRule="auto"/>
              <w:rPr>
                <w:rFonts w:eastAsia="Times New Roman" w:cstheme="minorHAnsi"/>
                <w:b/>
                <w:szCs w:val="24"/>
                <w:lang w:val="is-IS"/>
              </w:rPr>
            </w:pPr>
            <w:r w:rsidRPr="00B853A1">
              <w:rPr>
                <w:rFonts w:eastAsia="Times New Roman" w:cstheme="minorHAnsi"/>
                <w:b/>
                <w:szCs w:val="24"/>
                <w:lang w:val="is-IS"/>
              </w:rPr>
              <w:t>Sérstök söfnun</w:t>
            </w:r>
          </w:p>
        </w:tc>
        <w:tc>
          <w:tcPr>
            <w:tcW w:w="7041" w:type="dxa"/>
            <w:tcMar>
              <w:right w:w="0" w:type="dxa"/>
            </w:tcMar>
          </w:tcPr>
          <w:p w14:paraId="3CF5948A" w14:textId="70966C77" w:rsidR="00A56AB9" w:rsidRPr="00B853A1" w:rsidRDefault="00A56AB9" w:rsidP="00EC42C8">
            <w:pPr>
              <w:spacing w:after="80" w:line="240" w:lineRule="auto"/>
              <w:rPr>
                <w:rFonts w:eastAsia="Times New Roman" w:cstheme="minorHAnsi"/>
                <w:sz w:val="20"/>
                <w:szCs w:val="20"/>
                <w:lang w:val="is-IS"/>
              </w:rPr>
            </w:pPr>
            <w:r w:rsidRPr="00B853A1">
              <w:rPr>
                <w:rFonts w:eastAsia="Times New Roman" w:cstheme="minorHAnsi"/>
                <w:sz w:val="20"/>
                <w:szCs w:val="20"/>
                <w:lang w:val="is-IS"/>
              </w:rPr>
              <w:t>Söfnun þar sem straumi úrgangs er haldið aðskildum, á einhverjum tímapunkti í söfnuninni eða flokkun úrgangsins, eftir tegund og eðli til að auðvelda tiltekna meðhöndlun.]</w:t>
            </w:r>
          </w:p>
        </w:tc>
      </w:tr>
      <w:tr w:rsidR="00EC42C8" w:rsidRPr="00076D83" w14:paraId="18C13890" w14:textId="77777777" w:rsidTr="00490051">
        <w:trPr>
          <w:cantSplit/>
        </w:trPr>
        <w:tc>
          <w:tcPr>
            <w:tcW w:w="1985" w:type="dxa"/>
            <w:tcMar>
              <w:left w:w="0" w:type="dxa"/>
              <w:right w:w="0" w:type="dxa"/>
            </w:tcMar>
          </w:tcPr>
          <w:p w14:paraId="76CAD33A" w14:textId="77777777" w:rsidR="00EC42C8" w:rsidRPr="00B853A1" w:rsidRDefault="00EC42C8" w:rsidP="00EC42C8">
            <w:pPr>
              <w:spacing w:after="80" w:line="240" w:lineRule="auto"/>
              <w:rPr>
                <w:rFonts w:eastAsia="Times New Roman" w:cstheme="minorHAnsi"/>
                <w:b/>
                <w:szCs w:val="24"/>
                <w:lang w:val="is-IS"/>
              </w:rPr>
            </w:pPr>
            <w:r w:rsidRPr="00B853A1">
              <w:rPr>
                <w:rFonts w:eastAsia="Times New Roman" w:cstheme="minorHAnsi"/>
                <w:b/>
                <w:szCs w:val="24"/>
                <w:lang w:val="is-IS"/>
              </w:rPr>
              <w:t>Sigvatn</w:t>
            </w:r>
          </w:p>
        </w:tc>
        <w:tc>
          <w:tcPr>
            <w:tcW w:w="7041" w:type="dxa"/>
            <w:tcMar>
              <w:right w:w="0" w:type="dxa"/>
            </w:tcMar>
          </w:tcPr>
          <w:p w14:paraId="5E164E28" w14:textId="5EAD3902" w:rsidR="00EC42C8" w:rsidRPr="00B853A1" w:rsidRDefault="00490051" w:rsidP="00EC42C8">
            <w:pPr>
              <w:spacing w:after="80" w:line="240" w:lineRule="auto"/>
              <w:rPr>
                <w:rFonts w:eastAsia="Times New Roman" w:cstheme="minorHAnsi"/>
                <w:sz w:val="20"/>
                <w:szCs w:val="20"/>
                <w:lang w:val="is-IS"/>
              </w:rPr>
            </w:pPr>
            <w:r w:rsidRPr="00B853A1">
              <w:rPr>
                <w:rFonts w:eastAsia="Times New Roman" w:cstheme="minorHAnsi"/>
                <w:sz w:val="20"/>
                <w:szCs w:val="20"/>
                <w:lang w:val="is-IS"/>
              </w:rPr>
              <w:t>V</w:t>
            </w:r>
            <w:r w:rsidR="00A56AB9" w:rsidRPr="00B853A1">
              <w:rPr>
                <w:rFonts w:eastAsia="Times New Roman" w:cstheme="minorHAnsi"/>
                <w:sz w:val="20"/>
                <w:szCs w:val="20"/>
                <w:lang w:val="is-IS"/>
              </w:rPr>
              <w:t>ökvi sem seytlar í gegnum urðunarstað og er veitt frá eða geymist í honum.</w:t>
            </w:r>
          </w:p>
        </w:tc>
      </w:tr>
      <w:tr w:rsidR="00EC42C8" w:rsidRPr="00076D83" w14:paraId="2B04F709" w14:textId="77777777" w:rsidTr="00490051">
        <w:trPr>
          <w:cantSplit/>
        </w:trPr>
        <w:tc>
          <w:tcPr>
            <w:tcW w:w="1985" w:type="dxa"/>
            <w:tcMar>
              <w:left w:w="0" w:type="dxa"/>
              <w:right w:w="0" w:type="dxa"/>
            </w:tcMar>
          </w:tcPr>
          <w:p w14:paraId="47A3B298" w14:textId="77777777" w:rsidR="00EC42C8" w:rsidRPr="00B853A1" w:rsidRDefault="00EC42C8" w:rsidP="00EC42C8">
            <w:pPr>
              <w:spacing w:after="80" w:line="240" w:lineRule="auto"/>
              <w:rPr>
                <w:rFonts w:eastAsia="Times New Roman" w:cstheme="minorHAnsi"/>
                <w:b/>
                <w:szCs w:val="24"/>
                <w:lang w:val="is-IS"/>
              </w:rPr>
            </w:pPr>
            <w:r w:rsidRPr="00B853A1">
              <w:rPr>
                <w:rFonts w:eastAsia="Times New Roman" w:cstheme="minorHAnsi"/>
                <w:b/>
                <w:szCs w:val="24"/>
                <w:lang w:val="is-IS"/>
              </w:rPr>
              <w:t>Sóttmengaður úrgangur</w:t>
            </w:r>
          </w:p>
        </w:tc>
        <w:tc>
          <w:tcPr>
            <w:tcW w:w="7041" w:type="dxa"/>
            <w:tcMar>
              <w:right w:w="0" w:type="dxa"/>
            </w:tcMar>
          </w:tcPr>
          <w:p w14:paraId="6E075997" w14:textId="77777777" w:rsidR="00EC42C8" w:rsidRPr="00B853A1" w:rsidRDefault="00EC42C8" w:rsidP="00EC42C8">
            <w:pPr>
              <w:spacing w:after="80" w:line="240" w:lineRule="auto"/>
              <w:rPr>
                <w:rFonts w:eastAsia="Times New Roman" w:cstheme="minorHAnsi"/>
                <w:sz w:val="20"/>
                <w:szCs w:val="20"/>
                <w:lang w:val="is-IS"/>
              </w:rPr>
            </w:pPr>
            <w:r w:rsidRPr="00B853A1">
              <w:rPr>
                <w:rFonts w:eastAsia="Times New Roman" w:cstheme="minorHAnsi"/>
                <w:sz w:val="20"/>
                <w:szCs w:val="20"/>
                <w:lang w:val="is-IS"/>
              </w:rPr>
              <w:t>Úrgangur frá heilbrigðisstofnunum, sem er smitandi samkvæmt skilgreiningu í reglugerð um skrá yfir spilliefni, og annar úrgangur sem er smitandi.</w:t>
            </w:r>
          </w:p>
        </w:tc>
      </w:tr>
      <w:tr w:rsidR="00EC42C8" w:rsidRPr="00076D83" w14:paraId="3ABED4AE" w14:textId="77777777" w:rsidTr="00490051">
        <w:trPr>
          <w:cantSplit/>
        </w:trPr>
        <w:tc>
          <w:tcPr>
            <w:tcW w:w="1985" w:type="dxa"/>
            <w:tcMar>
              <w:left w:w="0" w:type="dxa"/>
              <w:right w:w="0" w:type="dxa"/>
            </w:tcMar>
          </w:tcPr>
          <w:p w14:paraId="7885CD70" w14:textId="77777777" w:rsidR="00EC42C8" w:rsidRPr="00B853A1" w:rsidRDefault="00EC42C8" w:rsidP="00EC42C8">
            <w:pPr>
              <w:spacing w:after="80" w:line="240" w:lineRule="auto"/>
              <w:rPr>
                <w:rFonts w:eastAsia="Times New Roman" w:cstheme="minorHAnsi"/>
                <w:b/>
                <w:szCs w:val="24"/>
                <w:lang w:val="is-IS"/>
              </w:rPr>
            </w:pPr>
            <w:r w:rsidRPr="00B853A1">
              <w:rPr>
                <w:rFonts w:eastAsia="Times New Roman" w:cstheme="minorHAnsi"/>
                <w:b/>
                <w:szCs w:val="24"/>
                <w:lang w:val="is-IS"/>
              </w:rPr>
              <w:t>Spilliefni</w:t>
            </w:r>
          </w:p>
        </w:tc>
        <w:tc>
          <w:tcPr>
            <w:tcW w:w="7041" w:type="dxa"/>
            <w:tcMar>
              <w:right w:w="0" w:type="dxa"/>
            </w:tcMar>
          </w:tcPr>
          <w:p w14:paraId="4027323B" w14:textId="77777777" w:rsidR="00EC42C8" w:rsidRPr="00B853A1" w:rsidRDefault="00EC42C8" w:rsidP="00EC42C8">
            <w:pPr>
              <w:spacing w:after="80" w:line="240" w:lineRule="auto"/>
              <w:rPr>
                <w:rFonts w:eastAsia="Times New Roman" w:cstheme="minorHAnsi"/>
                <w:sz w:val="20"/>
                <w:szCs w:val="20"/>
                <w:lang w:val="is-IS"/>
              </w:rPr>
            </w:pPr>
            <w:r w:rsidRPr="00B853A1">
              <w:rPr>
                <w:rFonts w:eastAsia="Times New Roman" w:cstheme="minorHAnsi"/>
                <w:sz w:val="20"/>
                <w:szCs w:val="20"/>
                <w:lang w:val="is-IS"/>
              </w:rPr>
              <w:t>Úrgangur sem inniheldur efni sem haft geta mengandi eða óæskileg áhrif á umhverfið, hvort sem þau eru óblönduð eða hluti af öðrum efnum, vörum eða umbúðum sem komist hafa í snertingu við spilliefni og skráð eru á lista í reglugerð um skrá yfir spilliefni og annan úrgang.</w:t>
            </w:r>
          </w:p>
        </w:tc>
      </w:tr>
      <w:tr w:rsidR="00EC42C8" w:rsidRPr="00076D83" w14:paraId="77ACA21F" w14:textId="77777777" w:rsidTr="00490051">
        <w:trPr>
          <w:cantSplit/>
        </w:trPr>
        <w:tc>
          <w:tcPr>
            <w:tcW w:w="1985" w:type="dxa"/>
            <w:tcMar>
              <w:left w:w="0" w:type="dxa"/>
              <w:right w:w="0" w:type="dxa"/>
            </w:tcMar>
          </w:tcPr>
          <w:p w14:paraId="45F1E97B" w14:textId="77777777" w:rsidR="00EC42C8" w:rsidRPr="00B853A1" w:rsidRDefault="00EC42C8" w:rsidP="00EC42C8">
            <w:pPr>
              <w:spacing w:after="80" w:line="240" w:lineRule="auto"/>
              <w:rPr>
                <w:rFonts w:eastAsia="Times New Roman" w:cstheme="minorHAnsi"/>
                <w:b/>
                <w:szCs w:val="24"/>
                <w:lang w:val="is-IS"/>
              </w:rPr>
            </w:pPr>
            <w:r w:rsidRPr="00B853A1">
              <w:rPr>
                <w:rFonts w:eastAsia="Times New Roman" w:cstheme="minorHAnsi"/>
                <w:b/>
                <w:szCs w:val="24"/>
                <w:lang w:val="is-IS"/>
              </w:rPr>
              <w:t>SRF</w:t>
            </w:r>
          </w:p>
        </w:tc>
        <w:tc>
          <w:tcPr>
            <w:tcW w:w="7041" w:type="dxa"/>
            <w:tcMar>
              <w:right w:w="0" w:type="dxa"/>
            </w:tcMar>
          </w:tcPr>
          <w:p w14:paraId="6C96FE74" w14:textId="1484AFA6" w:rsidR="00EC42C8" w:rsidRPr="00B853A1" w:rsidRDefault="00EC42C8" w:rsidP="00EC42C8">
            <w:pPr>
              <w:spacing w:after="80" w:line="240" w:lineRule="auto"/>
              <w:rPr>
                <w:rFonts w:eastAsia="Times New Roman" w:cstheme="minorHAnsi"/>
                <w:sz w:val="20"/>
                <w:szCs w:val="20"/>
                <w:lang w:val="is-IS"/>
              </w:rPr>
            </w:pPr>
            <w:r w:rsidRPr="00B853A1">
              <w:rPr>
                <w:rFonts w:eastAsia="Times New Roman" w:cstheme="minorHAnsi"/>
                <w:sz w:val="20"/>
                <w:szCs w:val="20"/>
                <w:lang w:val="is-IS"/>
              </w:rPr>
              <w:t xml:space="preserve">Solid Recovered Fuel er tiltölulega nýtt hugtak sem notað er um fast eldsneyti sem framleitt er úr brennanlegum flokkuðum úrgangi. Meiri gæðakröfur eru gerðar til SRF heldur en RDF. Almennt hefur SRF hærra brunagildi, lægra vatnsinnihald og minni ösku en RDF. SRF hefur ákveðnari efnasamsetningu og lægra innihald þungmálma. Staðlar eru </w:t>
            </w:r>
            <w:r w:rsidR="006F4E9F" w:rsidRPr="00B853A1">
              <w:rPr>
                <w:rFonts w:eastAsia="Times New Roman" w:cstheme="minorHAnsi"/>
                <w:sz w:val="20"/>
                <w:szCs w:val="20"/>
                <w:lang w:val="is-IS"/>
              </w:rPr>
              <w:t>til frá</w:t>
            </w:r>
            <w:r w:rsidRPr="00B853A1">
              <w:rPr>
                <w:rFonts w:eastAsia="Times New Roman" w:cstheme="minorHAnsi"/>
                <w:sz w:val="20"/>
                <w:szCs w:val="20"/>
                <w:lang w:val="is-IS"/>
              </w:rPr>
              <w:t xml:space="preserve"> Staðlaráði Evrópu (CEN) um nákvæma skilgreiningu SRF.</w:t>
            </w:r>
          </w:p>
        </w:tc>
      </w:tr>
      <w:tr w:rsidR="00A56AB9" w:rsidRPr="00B853A1" w14:paraId="684AE803" w14:textId="77777777" w:rsidTr="00A56AB9">
        <w:trPr>
          <w:cantSplit/>
        </w:trPr>
        <w:tc>
          <w:tcPr>
            <w:tcW w:w="1985" w:type="dxa"/>
            <w:tcMar>
              <w:left w:w="0" w:type="dxa"/>
              <w:right w:w="0" w:type="dxa"/>
            </w:tcMar>
          </w:tcPr>
          <w:p w14:paraId="379E7AC3" w14:textId="21340233" w:rsidR="00A56AB9" w:rsidRPr="00B853A1" w:rsidRDefault="00A56AB9" w:rsidP="00EC42C8">
            <w:pPr>
              <w:spacing w:after="80" w:line="240" w:lineRule="auto"/>
              <w:rPr>
                <w:rFonts w:eastAsia="Times New Roman" w:cstheme="minorHAnsi"/>
                <w:b/>
                <w:szCs w:val="24"/>
                <w:lang w:val="is-IS"/>
              </w:rPr>
            </w:pPr>
            <w:r w:rsidRPr="00B853A1">
              <w:rPr>
                <w:rFonts w:eastAsia="Times New Roman" w:cstheme="minorHAnsi"/>
                <w:b/>
                <w:szCs w:val="24"/>
                <w:lang w:val="is-IS"/>
              </w:rPr>
              <w:t>Söfnunarstöð (gámastöð, endurvinnslustöð)</w:t>
            </w:r>
          </w:p>
        </w:tc>
        <w:tc>
          <w:tcPr>
            <w:tcW w:w="7041" w:type="dxa"/>
            <w:tcMar>
              <w:right w:w="0" w:type="dxa"/>
            </w:tcMar>
          </w:tcPr>
          <w:p w14:paraId="55D85BE9" w14:textId="0B272314" w:rsidR="00A56AB9" w:rsidRPr="00B853A1" w:rsidRDefault="00A56AB9" w:rsidP="00EC42C8">
            <w:pPr>
              <w:spacing w:after="80" w:line="240" w:lineRule="auto"/>
              <w:rPr>
                <w:rFonts w:eastAsia="Times New Roman" w:cstheme="minorHAnsi"/>
                <w:sz w:val="20"/>
                <w:szCs w:val="20"/>
                <w:lang w:val="is-IS"/>
              </w:rPr>
            </w:pPr>
            <w:r w:rsidRPr="00B853A1">
              <w:rPr>
                <w:rFonts w:eastAsia="Times New Roman" w:cstheme="minorHAnsi"/>
                <w:sz w:val="20"/>
                <w:szCs w:val="20"/>
                <w:lang w:val="is-IS"/>
              </w:rPr>
              <w:t>Staður og aðstaða þar sem tekið er við úrgangi frá almenningi og/eða smærri fyrirtækjum. Þaðan fer hann til endurnotkunar og endurnýtingar eða er fluttur til móttökustöðva.</w:t>
            </w:r>
          </w:p>
        </w:tc>
      </w:tr>
      <w:tr w:rsidR="00EC42C8" w:rsidRPr="00076D83" w14:paraId="5EDE245C" w14:textId="77777777" w:rsidTr="00490051">
        <w:trPr>
          <w:cantSplit/>
        </w:trPr>
        <w:tc>
          <w:tcPr>
            <w:tcW w:w="1985" w:type="dxa"/>
            <w:tcMar>
              <w:left w:w="0" w:type="dxa"/>
              <w:right w:w="0" w:type="dxa"/>
            </w:tcMar>
          </w:tcPr>
          <w:p w14:paraId="34D47460" w14:textId="77777777" w:rsidR="00EC42C8" w:rsidRPr="00B853A1" w:rsidRDefault="00EC42C8" w:rsidP="00EC42C8">
            <w:pPr>
              <w:spacing w:after="80" w:line="240" w:lineRule="auto"/>
              <w:rPr>
                <w:rFonts w:eastAsia="Times New Roman" w:cstheme="minorHAnsi"/>
                <w:b/>
                <w:szCs w:val="24"/>
                <w:lang w:val="is-IS"/>
              </w:rPr>
            </w:pPr>
            <w:r w:rsidRPr="00B853A1">
              <w:rPr>
                <w:rFonts w:eastAsia="Times New Roman" w:cstheme="minorHAnsi"/>
                <w:b/>
                <w:szCs w:val="24"/>
                <w:lang w:val="is-IS"/>
              </w:rPr>
              <w:t>Umhverfismat áætlana</w:t>
            </w:r>
          </w:p>
        </w:tc>
        <w:tc>
          <w:tcPr>
            <w:tcW w:w="7041" w:type="dxa"/>
            <w:tcMar>
              <w:right w:w="0" w:type="dxa"/>
            </w:tcMar>
          </w:tcPr>
          <w:p w14:paraId="55815D1E" w14:textId="47AD7B8E" w:rsidR="00EC42C8" w:rsidRPr="00B853A1" w:rsidRDefault="00EC42C8" w:rsidP="00EC42C8">
            <w:pPr>
              <w:spacing w:after="80" w:line="240" w:lineRule="auto"/>
              <w:rPr>
                <w:rFonts w:eastAsia="Times New Roman" w:cstheme="minorHAnsi"/>
                <w:sz w:val="20"/>
                <w:szCs w:val="20"/>
                <w:lang w:val="is-IS"/>
              </w:rPr>
            </w:pPr>
            <w:r w:rsidRPr="00B853A1">
              <w:rPr>
                <w:rFonts w:eastAsia="Times New Roman" w:cstheme="minorHAnsi"/>
                <w:sz w:val="20"/>
                <w:szCs w:val="20"/>
                <w:lang w:val="is-IS"/>
              </w:rPr>
              <w:t>Í umhverfismati áætlana er lagt mat á umhverfisáhrif þeirra</w:t>
            </w:r>
            <w:r w:rsidR="0019796C" w:rsidRPr="00B853A1">
              <w:rPr>
                <w:rFonts w:eastAsia="Times New Roman" w:cstheme="minorHAnsi"/>
                <w:sz w:val="20"/>
                <w:szCs w:val="20"/>
                <w:lang w:val="is-IS"/>
              </w:rPr>
              <w:t>r</w:t>
            </w:r>
            <w:r w:rsidRPr="00B853A1">
              <w:rPr>
                <w:rFonts w:eastAsia="Times New Roman" w:cstheme="minorHAnsi"/>
                <w:sz w:val="20"/>
                <w:szCs w:val="20"/>
                <w:lang w:val="is-IS"/>
              </w:rPr>
              <w:t xml:space="preserve"> stefnu sem viðkomandi áætlun felur í sér. Matið er sett fram í umhverfisskýrslu, sem verður hluti af eða fylgiskjal viðkomandi áætlunar. Að matinu skal vinna í samráði við hagsmunaaðila og umhverfisskýrsla skal lögð fram til opinberrar kynningar. </w:t>
            </w:r>
            <w:bookmarkStart w:id="6" w:name="G5M1"/>
            <w:r w:rsidRPr="00B853A1">
              <w:rPr>
                <w:rFonts w:eastAsia="Times New Roman" w:cstheme="minorHAnsi"/>
                <w:sz w:val="20"/>
                <w:szCs w:val="20"/>
                <w:lang w:val="is-IS"/>
              </w:rPr>
              <w:t>Sá sem ábyrgð ber á áætlanagerð er fellur undir lög þessi ber ábyrgð á umhverfismati áætlunarinnar og kostnaði af gerð þess</w:t>
            </w:r>
            <w:bookmarkEnd w:id="6"/>
            <w:r w:rsidRPr="00B853A1">
              <w:rPr>
                <w:rFonts w:eastAsia="Times New Roman" w:cstheme="minorHAnsi"/>
                <w:sz w:val="20"/>
                <w:szCs w:val="20"/>
                <w:lang w:val="is-IS"/>
              </w:rPr>
              <w:t>.</w:t>
            </w:r>
          </w:p>
        </w:tc>
      </w:tr>
      <w:tr w:rsidR="00EC42C8" w:rsidRPr="00076D83" w14:paraId="59158363" w14:textId="77777777" w:rsidTr="00490051">
        <w:trPr>
          <w:cantSplit/>
        </w:trPr>
        <w:tc>
          <w:tcPr>
            <w:tcW w:w="1985" w:type="dxa"/>
            <w:tcMar>
              <w:left w:w="0" w:type="dxa"/>
              <w:right w:w="0" w:type="dxa"/>
            </w:tcMar>
          </w:tcPr>
          <w:p w14:paraId="0B25BCCF" w14:textId="77777777" w:rsidR="00EC42C8" w:rsidRPr="00B853A1" w:rsidRDefault="00EC42C8" w:rsidP="00EC42C8">
            <w:pPr>
              <w:spacing w:after="80" w:line="240" w:lineRule="auto"/>
              <w:rPr>
                <w:rFonts w:eastAsia="Times New Roman" w:cstheme="minorHAnsi"/>
                <w:b/>
                <w:szCs w:val="24"/>
                <w:lang w:val="is-IS"/>
              </w:rPr>
            </w:pPr>
            <w:r w:rsidRPr="00B853A1">
              <w:rPr>
                <w:rFonts w:eastAsia="Times New Roman" w:cstheme="minorHAnsi"/>
                <w:b/>
                <w:szCs w:val="24"/>
                <w:lang w:val="is-IS"/>
              </w:rPr>
              <w:t>Umhverfismat framkvæmdar</w:t>
            </w:r>
          </w:p>
        </w:tc>
        <w:tc>
          <w:tcPr>
            <w:tcW w:w="7041" w:type="dxa"/>
            <w:tcMar>
              <w:right w:w="0" w:type="dxa"/>
            </w:tcMar>
          </w:tcPr>
          <w:p w14:paraId="41C90D71" w14:textId="77777777" w:rsidR="00EC42C8" w:rsidRPr="00B853A1" w:rsidRDefault="00EC42C8" w:rsidP="00EC42C8">
            <w:pPr>
              <w:spacing w:after="80" w:line="240" w:lineRule="auto"/>
              <w:rPr>
                <w:rFonts w:eastAsia="Times New Roman" w:cstheme="minorHAnsi"/>
                <w:sz w:val="20"/>
                <w:szCs w:val="20"/>
                <w:lang w:val="is-IS"/>
              </w:rPr>
            </w:pPr>
            <w:r w:rsidRPr="00B853A1">
              <w:rPr>
                <w:rFonts w:eastAsia="Times New Roman" w:cstheme="minorHAnsi"/>
                <w:sz w:val="20"/>
                <w:szCs w:val="20"/>
                <w:lang w:val="is-IS"/>
              </w:rPr>
              <w:t xml:space="preserve">Mat á umhverfisáhrifum framkvæmda vísar til mats á umhverfisáhrifum einstakra framkvæmda en um það gilda </w:t>
            </w:r>
            <w:hyperlink r:id="rId18" w:history="1">
              <w:r w:rsidRPr="00B853A1">
                <w:rPr>
                  <w:rFonts w:eastAsia="Times New Roman" w:cstheme="minorHAnsi"/>
                  <w:bCs/>
                  <w:sz w:val="20"/>
                  <w:szCs w:val="20"/>
                  <w:lang w:val="is-IS"/>
                </w:rPr>
                <w:t>lög um mat á umhverfisáhrifum framkvæmda nr. 106/2000</w:t>
              </w:r>
            </w:hyperlink>
            <w:r w:rsidRPr="00B853A1">
              <w:rPr>
                <w:rFonts w:eastAsia="Times New Roman" w:cstheme="minorHAnsi"/>
                <w:sz w:val="20"/>
                <w:szCs w:val="20"/>
                <w:lang w:val="is-IS"/>
              </w:rPr>
              <w:t>.</w:t>
            </w:r>
          </w:p>
        </w:tc>
      </w:tr>
      <w:tr w:rsidR="00EC42C8" w:rsidRPr="00B853A1" w14:paraId="61F5291B" w14:textId="77777777" w:rsidTr="00490051">
        <w:trPr>
          <w:cantSplit/>
        </w:trPr>
        <w:tc>
          <w:tcPr>
            <w:tcW w:w="1985" w:type="dxa"/>
            <w:tcMar>
              <w:left w:w="0" w:type="dxa"/>
              <w:right w:w="0" w:type="dxa"/>
            </w:tcMar>
          </w:tcPr>
          <w:p w14:paraId="295E56EA" w14:textId="77777777" w:rsidR="00EC42C8" w:rsidRPr="00B853A1" w:rsidRDefault="00EC42C8" w:rsidP="00EC42C8">
            <w:pPr>
              <w:spacing w:after="80" w:line="240" w:lineRule="auto"/>
              <w:rPr>
                <w:rFonts w:eastAsia="Times New Roman" w:cstheme="minorHAnsi"/>
                <w:b/>
                <w:szCs w:val="24"/>
                <w:lang w:val="is-IS"/>
              </w:rPr>
            </w:pPr>
            <w:r w:rsidRPr="00B853A1">
              <w:rPr>
                <w:rFonts w:eastAsia="Times New Roman" w:cstheme="minorHAnsi"/>
                <w:b/>
                <w:szCs w:val="24"/>
                <w:lang w:val="is-IS"/>
              </w:rPr>
              <w:t>Umhverfisskýrsla</w:t>
            </w:r>
          </w:p>
        </w:tc>
        <w:tc>
          <w:tcPr>
            <w:tcW w:w="7041" w:type="dxa"/>
            <w:tcMar>
              <w:right w:w="0" w:type="dxa"/>
            </w:tcMar>
          </w:tcPr>
          <w:p w14:paraId="233922B4" w14:textId="77777777" w:rsidR="00EC42C8" w:rsidRPr="00B853A1" w:rsidRDefault="00EC42C8" w:rsidP="00EC42C8">
            <w:pPr>
              <w:spacing w:after="80" w:line="240" w:lineRule="auto"/>
              <w:rPr>
                <w:rFonts w:eastAsia="Times New Roman" w:cstheme="minorHAnsi"/>
                <w:sz w:val="20"/>
                <w:szCs w:val="20"/>
                <w:lang w:val="is-IS"/>
              </w:rPr>
            </w:pPr>
            <w:r w:rsidRPr="00B853A1">
              <w:rPr>
                <w:rFonts w:eastAsia="Times New Roman" w:cstheme="minorHAnsi"/>
                <w:sz w:val="20"/>
                <w:szCs w:val="20"/>
                <w:lang w:val="is-IS"/>
              </w:rPr>
              <w:t xml:space="preserve">Sjá </w:t>
            </w:r>
            <w:r w:rsidRPr="00B853A1">
              <w:rPr>
                <w:rFonts w:eastAsia="Times New Roman" w:cstheme="minorHAnsi"/>
                <w:i/>
                <w:sz w:val="20"/>
                <w:szCs w:val="20"/>
                <w:lang w:val="is-IS"/>
              </w:rPr>
              <w:t>Umhverfismat áætlana</w:t>
            </w:r>
          </w:p>
        </w:tc>
      </w:tr>
      <w:tr w:rsidR="00EC42C8" w:rsidRPr="00076D83" w14:paraId="2188FA9A" w14:textId="77777777" w:rsidTr="00490051">
        <w:trPr>
          <w:cantSplit/>
        </w:trPr>
        <w:tc>
          <w:tcPr>
            <w:tcW w:w="1985" w:type="dxa"/>
            <w:tcMar>
              <w:left w:w="0" w:type="dxa"/>
              <w:right w:w="0" w:type="dxa"/>
            </w:tcMar>
          </w:tcPr>
          <w:p w14:paraId="1536E939" w14:textId="77777777" w:rsidR="00EC42C8" w:rsidRPr="00B853A1" w:rsidRDefault="00EC42C8" w:rsidP="00EC42C8">
            <w:pPr>
              <w:spacing w:after="80" w:line="240" w:lineRule="auto"/>
              <w:rPr>
                <w:rFonts w:eastAsia="Times New Roman" w:cstheme="minorHAnsi"/>
                <w:b/>
                <w:szCs w:val="24"/>
                <w:lang w:val="is-IS"/>
              </w:rPr>
            </w:pPr>
            <w:r w:rsidRPr="00B853A1">
              <w:rPr>
                <w:rFonts w:eastAsia="Times New Roman" w:cstheme="minorHAnsi"/>
                <w:b/>
                <w:szCs w:val="24"/>
                <w:lang w:val="is-IS"/>
              </w:rPr>
              <w:t>Urðunarstaður</w:t>
            </w:r>
          </w:p>
        </w:tc>
        <w:tc>
          <w:tcPr>
            <w:tcW w:w="7041" w:type="dxa"/>
            <w:tcMar>
              <w:right w:w="0" w:type="dxa"/>
            </w:tcMar>
          </w:tcPr>
          <w:p w14:paraId="769DDF35" w14:textId="7B62650E" w:rsidR="00EC42C8" w:rsidRPr="00B853A1" w:rsidRDefault="00A56AB9" w:rsidP="00EC42C8">
            <w:pPr>
              <w:spacing w:after="80" w:line="240" w:lineRule="auto"/>
              <w:rPr>
                <w:rFonts w:eastAsia="Times New Roman" w:cstheme="minorHAnsi"/>
                <w:sz w:val="20"/>
                <w:szCs w:val="20"/>
                <w:lang w:val="is-IS"/>
              </w:rPr>
            </w:pPr>
            <w:r w:rsidRPr="00B853A1">
              <w:rPr>
                <w:rFonts w:eastAsia="Times New Roman" w:cstheme="minorHAnsi"/>
                <w:sz w:val="20"/>
                <w:szCs w:val="20"/>
                <w:lang w:val="is-IS"/>
              </w:rPr>
              <w:t>Staður þar sem tekið er við úrgangi til förgunar á eða í landi, þar á meðal urðunarstaður fyrir eigin úrgang og varanlegur staður þar sem úrgangur er geymdur til lengri tíma.</w:t>
            </w:r>
          </w:p>
        </w:tc>
      </w:tr>
      <w:tr w:rsidR="00EC42C8" w:rsidRPr="00076D83" w14:paraId="71FC8466" w14:textId="77777777" w:rsidTr="00490051">
        <w:trPr>
          <w:cantSplit/>
        </w:trPr>
        <w:tc>
          <w:tcPr>
            <w:tcW w:w="1985" w:type="dxa"/>
            <w:tcMar>
              <w:left w:w="0" w:type="dxa"/>
              <w:right w:w="0" w:type="dxa"/>
            </w:tcMar>
          </w:tcPr>
          <w:p w14:paraId="1F02B3A6" w14:textId="77777777" w:rsidR="00EC42C8" w:rsidRPr="00B853A1" w:rsidRDefault="00EC42C8" w:rsidP="00EC42C8">
            <w:pPr>
              <w:spacing w:after="80" w:line="240" w:lineRule="auto"/>
              <w:rPr>
                <w:rFonts w:eastAsia="Times New Roman" w:cstheme="minorHAnsi"/>
                <w:b/>
                <w:szCs w:val="24"/>
                <w:lang w:val="is-IS"/>
              </w:rPr>
            </w:pPr>
            <w:r w:rsidRPr="00B853A1">
              <w:rPr>
                <w:rFonts w:eastAsia="Times New Roman" w:cstheme="minorHAnsi"/>
                <w:b/>
                <w:szCs w:val="24"/>
                <w:lang w:val="is-IS"/>
              </w:rPr>
              <w:t>Úrgangur</w:t>
            </w:r>
          </w:p>
        </w:tc>
        <w:tc>
          <w:tcPr>
            <w:tcW w:w="7041" w:type="dxa"/>
            <w:tcMar>
              <w:right w:w="0" w:type="dxa"/>
            </w:tcMar>
          </w:tcPr>
          <w:p w14:paraId="45B2A8A4" w14:textId="1B81E542" w:rsidR="00EC42C8" w:rsidRPr="00B853A1" w:rsidRDefault="00A56AB9">
            <w:pPr>
              <w:spacing w:after="80" w:line="240" w:lineRule="auto"/>
              <w:rPr>
                <w:rFonts w:eastAsia="Times New Roman" w:cstheme="minorHAnsi"/>
                <w:sz w:val="20"/>
                <w:szCs w:val="20"/>
                <w:lang w:val="is-IS"/>
              </w:rPr>
            </w:pPr>
            <w:r w:rsidRPr="00B853A1">
              <w:rPr>
                <w:rFonts w:eastAsia="Times New Roman" w:cstheme="minorHAnsi"/>
                <w:sz w:val="20"/>
                <w:szCs w:val="20"/>
                <w:lang w:val="is-IS"/>
              </w:rPr>
              <w:t>Hvers kyns efni eða hlutir sem handhafi úrgangs ákveður að losa sig við, ætlar að losa sig við eða er gert að losa sig við.</w:t>
            </w:r>
          </w:p>
        </w:tc>
      </w:tr>
      <w:tr w:rsidR="00EC42C8" w:rsidRPr="00076D83" w14:paraId="2AAC8710" w14:textId="77777777" w:rsidTr="00490051">
        <w:trPr>
          <w:cantSplit/>
        </w:trPr>
        <w:tc>
          <w:tcPr>
            <w:tcW w:w="1985" w:type="dxa"/>
            <w:tcMar>
              <w:left w:w="0" w:type="dxa"/>
              <w:right w:w="0" w:type="dxa"/>
            </w:tcMar>
          </w:tcPr>
          <w:p w14:paraId="7F7041AD" w14:textId="77777777" w:rsidR="00EC42C8" w:rsidRPr="00B853A1" w:rsidRDefault="00EC42C8" w:rsidP="00EC42C8">
            <w:pPr>
              <w:spacing w:after="80" w:line="240" w:lineRule="auto"/>
              <w:rPr>
                <w:rFonts w:eastAsia="Times New Roman" w:cstheme="minorHAnsi"/>
                <w:b/>
                <w:szCs w:val="24"/>
                <w:lang w:val="is-IS"/>
              </w:rPr>
            </w:pPr>
            <w:r w:rsidRPr="00B853A1">
              <w:rPr>
                <w:rFonts w:eastAsia="Times New Roman" w:cstheme="minorHAnsi"/>
                <w:b/>
                <w:szCs w:val="24"/>
                <w:lang w:val="is-IS"/>
              </w:rPr>
              <w:t>Vistferilsgreining</w:t>
            </w:r>
          </w:p>
        </w:tc>
        <w:tc>
          <w:tcPr>
            <w:tcW w:w="7041" w:type="dxa"/>
            <w:tcMar>
              <w:right w:w="0" w:type="dxa"/>
            </w:tcMar>
          </w:tcPr>
          <w:p w14:paraId="1094772C" w14:textId="3434A5ED" w:rsidR="00EC42C8" w:rsidRPr="00B853A1" w:rsidRDefault="00EC42C8" w:rsidP="00EC42C8">
            <w:pPr>
              <w:spacing w:after="80" w:line="240" w:lineRule="auto"/>
              <w:rPr>
                <w:rFonts w:eastAsia="Times New Roman" w:cstheme="minorHAnsi"/>
                <w:sz w:val="20"/>
                <w:szCs w:val="20"/>
                <w:lang w:val="is-IS"/>
              </w:rPr>
            </w:pPr>
            <w:r w:rsidRPr="00B853A1">
              <w:rPr>
                <w:rFonts w:eastAsia="Times New Roman" w:cstheme="minorHAnsi"/>
                <w:sz w:val="20"/>
                <w:szCs w:val="20"/>
                <w:lang w:val="is-IS" w:eastAsia="is-IS"/>
              </w:rPr>
              <w:t xml:space="preserve">Vistferilsgreining er aðferðafræði, sem notuð er til að skoða heildarumhverfisáhrif tiltekinnar vöru. Umhverfisáhrifin eru metin frá öflun aðfanga í vöru þar til vörunni hefur verið fargað. Vörunni er því fylgt frá vöggu til grafar. Einnig er hægt að bera saman umhverfisáhrif mismunandi ferla </w:t>
            </w:r>
            <w:r w:rsidR="00042EA8" w:rsidRPr="00B853A1">
              <w:rPr>
                <w:rFonts w:eastAsia="Times New Roman" w:cstheme="minorHAnsi"/>
                <w:sz w:val="20"/>
                <w:szCs w:val="20"/>
                <w:lang w:val="is-IS" w:eastAsia="is-IS"/>
              </w:rPr>
              <w:t xml:space="preserve">við </w:t>
            </w:r>
            <w:r w:rsidRPr="00B853A1">
              <w:rPr>
                <w:rFonts w:eastAsia="Times New Roman" w:cstheme="minorHAnsi"/>
                <w:sz w:val="20"/>
                <w:szCs w:val="20"/>
                <w:lang w:val="is-IS" w:eastAsia="is-IS"/>
              </w:rPr>
              <w:t>framleiðslu vörunnar.</w:t>
            </w:r>
          </w:p>
        </w:tc>
      </w:tr>
      <w:tr w:rsidR="00EC42C8" w:rsidRPr="00076D83" w14:paraId="6A3C8D86" w14:textId="77777777" w:rsidTr="00490051">
        <w:trPr>
          <w:cantSplit/>
        </w:trPr>
        <w:tc>
          <w:tcPr>
            <w:tcW w:w="1985" w:type="dxa"/>
            <w:tcMar>
              <w:left w:w="0" w:type="dxa"/>
              <w:right w:w="0" w:type="dxa"/>
            </w:tcMar>
          </w:tcPr>
          <w:p w14:paraId="37C62D81" w14:textId="77777777" w:rsidR="00EC42C8" w:rsidRPr="00B853A1" w:rsidRDefault="00EC42C8" w:rsidP="00EC42C8">
            <w:pPr>
              <w:spacing w:after="80" w:line="240" w:lineRule="auto"/>
              <w:rPr>
                <w:rFonts w:eastAsia="Times New Roman" w:cstheme="minorHAnsi"/>
                <w:b/>
                <w:szCs w:val="24"/>
                <w:lang w:val="is-IS"/>
              </w:rPr>
            </w:pPr>
            <w:r w:rsidRPr="00B853A1">
              <w:rPr>
                <w:rFonts w:eastAsia="Times New Roman" w:cstheme="minorHAnsi"/>
                <w:b/>
                <w:szCs w:val="24"/>
                <w:lang w:val="is-IS"/>
              </w:rPr>
              <w:t>Vöktun</w:t>
            </w:r>
          </w:p>
        </w:tc>
        <w:tc>
          <w:tcPr>
            <w:tcW w:w="7041" w:type="dxa"/>
            <w:tcMar>
              <w:right w:w="0" w:type="dxa"/>
            </w:tcMar>
          </w:tcPr>
          <w:p w14:paraId="48CC8CA6" w14:textId="6103953E" w:rsidR="00EC42C8" w:rsidRPr="00B853A1" w:rsidRDefault="00A56AB9" w:rsidP="00EC42C8">
            <w:pPr>
              <w:spacing w:after="80" w:line="240" w:lineRule="auto"/>
              <w:rPr>
                <w:rFonts w:eastAsia="Times New Roman" w:cstheme="minorHAnsi"/>
                <w:sz w:val="20"/>
                <w:szCs w:val="20"/>
                <w:lang w:val="is-IS"/>
              </w:rPr>
            </w:pPr>
            <w:r w:rsidRPr="00B853A1">
              <w:rPr>
                <w:rFonts w:eastAsia="Times New Roman" w:cstheme="minorHAnsi"/>
                <w:sz w:val="20"/>
                <w:szCs w:val="20"/>
                <w:lang w:val="is-IS"/>
              </w:rPr>
              <w:t>Kerfisbundin og síendurtekin skráning einstakra breytilegra þátta í umhverfinu.</w:t>
            </w:r>
          </w:p>
        </w:tc>
      </w:tr>
    </w:tbl>
    <w:p w14:paraId="272777B3" w14:textId="4C2BC552" w:rsidR="00090F2C" w:rsidRPr="00B853A1" w:rsidRDefault="0073477C" w:rsidP="00EC42C8">
      <w:pPr>
        <w:pStyle w:val="Heading1"/>
        <w:pageBreakBefore/>
        <w:ind w:left="431" w:hanging="431"/>
        <w:rPr>
          <w:rFonts w:cstheme="minorHAnsi"/>
        </w:rPr>
      </w:pPr>
      <w:bookmarkStart w:id="7" w:name="_Toc71012600"/>
      <w:bookmarkStart w:id="8" w:name="_Toc71013063"/>
      <w:bookmarkStart w:id="9" w:name="_Toc77253897"/>
      <w:r w:rsidRPr="00B853A1">
        <w:rPr>
          <w:rFonts w:cstheme="minorHAnsi"/>
        </w:rPr>
        <w:t>Inngangur</w:t>
      </w:r>
      <w:bookmarkEnd w:id="7"/>
      <w:bookmarkEnd w:id="8"/>
      <w:bookmarkEnd w:id="9"/>
    </w:p>
    <w:p w14:paraId="3027CFBE" w14:textId="4037D0F5" w:rsidR="00EE19AC" w:rsidRPr="00B853A1" w:rsidRDefault="00C67393" w:rsidP="00EE19AC">
      <w:pPr>
        <w:pStyle w:val="Texti"/>
        <w:rPr>
          <w:rFonts w:asciiTheme="minorHAnsi" w:hAnsiTheme="minorHAnsi" w:cstheme="minorHAnsi"/>
        </w:rPr>
      </w:pPr>
      <w:r w:rsidRPr="00B853A1">
        <w:rPr>
          <w:rFonts w:asciiTheme="minorHAnsi" w:hAnsiTheme="minorHAnsi" w:cstheme="minorHAnsi"/>
        </w:rPr>
        <w:t xml:space="preserve">Með lögum nr. 55/2003 </w:t>
      </w:r>
      <w:r w:rsidR="009307A7" w:rsidRPr="00B853A1">
        <w:rPr>
          <w:rFonts w:asciiTheme="minorHAnsi" w:hAnsiTheme="minorHAnsi" w:cstheme="minorHAnsi"/>
        </w:rPr>
        <w:t>var sveitarfélögum falið að „</w:t>
      </w:r>
      <w:r w:rsidR="009307A7" w:rsidRPr="00B853A1">
        <w:rPr>
          <w:rFonts w:asciiTheme="minorHAnsi" w:hAnsiTheme="minorHAnsi" w:cstheme="minorHAnsi"/>
          <w:i/>
          <w:iCs/>
        </w:rPr>
        <w:t>semja og staðfesta áætlun sem gildir fyrir viðkomandi svæði og skal sú áætlun byggjast á markmiðum landsáætlunar, sbr. 3. mgr. Í áætluninni skal gera grein fyrir hvernig sveitarfélagið hyggst ná markmiðum landsáætlunar, þ.m.t. leiðum til að draga úr myndun úrgangs, til að endurnota og endurnýta úrgang, förgunarleiðum o.s.frv. Heimilt er að gera sameiginlegar áætlanir fyrir svæði einstakra sorpsamlaga og geta sveitarstjórnir falið hlutaðeigandi byggðasamlagi eða heilbrigðisnefnd að semja áætlunina. Endurskoða skal áætlunina á þriggja ára fresti</w:t>
      </w:r>
      <w:r w:rsidR="009307A7" w:rsidRPr="00B853A1">
        <w:rPr>
          <w:rFonts w:asciiTheme="minorHAnsi" w:hAnsiTheme="minorHAnsi" w:cstheme="minorHAnsi"/>
        </w:rPr>
        <w:t>“</w:t>
      </w:r>
      <w:r w:rsidR="009307A7" w:rsidRPr="00B853A1">
        <w:rPr>
          <w:rStyle w:val="FootnoteReference"/>
          <w:rFonts w:asciiTheme="minorHAnsi" w:hAnsiTheme="minorHAnsi" w:cstheme="minorHAnsi"/>
        </w:rPr>
        <w:footnoteReference w:id="1"/>
      </w:r>
      <w:r w:rsidR="009307A7" w:rsidRPr="00B853A1">
        <w:rPr>
          <w:rFonts w:asciiTheme="minorHAnsi" w:hAnsiTheme="minorHAnsi" w:cstheme="minorHAnsi"/>
        </w:rPr>
        <w:t>.</w:t>
      </w:r>
    </w:p>
    <w:p w14:paraId="3858257D" w14:textId="7D6DF59C" w:rsidR="009307A7" w:rsidRPr="00B853A1" w:rsidRDefault="009307A7" w:rsidP="00EE19AC">
      <w:pPr>
        <w:pStyle w:val="Texti"/>
        <w:rPr>
          <w:rFonts w:asciiTheme="minorHAnsi" w:hAnsiTheme="minorHAnsi" w:cstheme="minorHAnsi"/>
        </w:rPr>
      </w:pPr>
      <w:r w:rsidRPr="00B853A1">
        <w:rPr>
          <w:rFonts w:asciiTheme="minorHAnsi" w:hAnsiTheme="minorHAnsi" w:cstheme="minorHAnsi"/>
        </w:rPr>
        <w:t xml:space="preserve">Fyrsta svæðisáætlun um meðhöndlun úrgangs fyrir fjögur sorpsamlög á Suðvesturlandi (SORPU bs., Sorpstöð Suðurlands bs., </w:t>
      </w:r>
      <w:r w:rsidR="00CC4067" w:rsidRPr="00B853A1">
        <w:rPr>
          <w:rFonts w:asciiTheme="minorHAnsi" w:hAnsiTheme="minorHAnsi" w:cstheme="minorHAnsi"/>
        </w:rPr>
        <w:t xml:space="preserve">Kölku </w:t>
      </w:r>
      <w:r w:rsidR="001A1A67" w:rsidRPr="00B853A1">
        <w:rPr>
          <w:rFonts w:asciiTheme="minorHAnsi" w:hAnsiTheme="minorHAnsi" w:cstheme="minorHAnsi"/>
        </w:rPr>
        <w:t>s</w:t>
      </w:r>
      <w:r w:rsidRPr="00B853A1">
        <w:rPr>
          <w:rFonts w:asciiTheme="minorHAnsi" w:hAnsiTheme="minorHAnsi" w:cstheme="minorHAnsi"/>
        </w:rPr>
        <w:t>orpeyðing</w:t>
      </w:r>
      <w:r w:rsidR="00CC4067" w:rsidRPr="00B853A1">
        <w:rPr>
          <w:rFonts w:asciiTheme="minorHAnsi" w:hAnsiTheme="minorHAnsi" w:cstheme="minorHAnsi"/>
        </w:rPr>
        <w:t>arstöð</w:t>
      </w:r>
      <w:r w:rsidRPr="00B853A1">
        <w:rPr>
          <w:rFonts w:asciiTheme="minorHAnsi" w:hAnsiTheme="minorHAnsi" w:cstheme="minorHAnsi"/>
        </w:rPr>
        <w:t xml:space="preserve"> sf. og Sorpurðun Vesturlands hf.</w:t>
      </w:r>
      <w:r w:rsidR="00534F90" w:rsidRPr="00B853A1">
        <w:rPr>
          <w:rFonts w:asciiTheme="minorHAnsi" w:hAnsiTheme="minorHAnsi" w:cstheme="minorHAnsi"/>
        </w:rPr>
        <w:t>)</w:t>
      </w:r>
      <w:r w:rsidRPr="00B853A1">
        <w:rPr>
          <w:rFonts w:asciiTheme="minorHAnsi" w:hAnsiTheme="minorHAnsi" w:cstheme="minorHAnsi"/>
        </w:rPr>
        <w:t xml:space="preserve"> kom út 2005 og gilti fyrir tímabilið 2005-2020. Starfssvæði samlaganna er frá Gilsfjarðarbotni að vestri og suður og austur að Markarfljóti. Á svæðinu bjuggu þá liðlega 230 þúsund manns. Þessi svæðisáætlun var svo endurskoðuð 2008 og kom út að nýju 2009 og gilti þá enn til 2020. Þá hafði íbúum fjölgað í 251 þúsund og úrgangsmagn aukist úr 346 þúsund tonnum í 357 þúsund tonn.</w:t>
      </w:r>
      <w:r w:rsidR="0048299F" w:rsidRPr="00B853A1">
        <w:rPr>
          <w:rFonts w:asciiTheme="minorHAnsi" w:hAnsiTheme="minorHAnsi" w:cstheme="minorHAnsi"/>
        </w:rPr>
        <w:t xml:space="preserve"> Fyrsta svæðisáætlunin var fyrst og fremst stöðutaka til þess að sveitarfélög og sorpsamlög gætu gert sér grein fyrir verkefninu fram undan. Næsta svæðisáætlun innihélt áætlun um aðgerðir til að laga meðhöndlun úrgangs á svæðinu að nútímakröfum og draga úr urðun lífræns og brennanlegs úrgangs.</w:t>
      </w:r>
    </w:p>
    <w:p w14:paraId="159F6051" w14:textId="71619EB4" w:rsidR="001C2332" w:rsidRPr="00B853A1" w:rsidRDefault="001C2332" w:rsidP="00EE19AC">
      <w:pPr>
        <w:pStyle w:val="Texti"/>
        <w:rPr>
          <w:rFonts w:asciiTheme="minorHAnsi" w:hAnsiTheme="minorHAnsi" w:cstheme="minorHAnsi"/>
        </w:rPr>
      </w:pPr>
      <w:r w:rsidRPr="00B853A1">
        <w:rPr>
          <w:rFonts w:asciiTheme="minorHAnsi" w:hAnsiTheme="minorHAnsi" w:cstheme="minorHAnsi"/>
        </w:rPr>
        <w:t xml:space="preserve">Verulegur samdráttur varð í efnahagslífi landsins haustið 2008 og á árinu 2009. Í framhaldinu varð um 40% samdráttur í magni úrgangs. Árið 2012, þegar endurskoða átti svæðisáætlunina, var ákveðið að fresta því vegna þess að enn var magn úrgangs í lágmarki. Sama var uppi 2015, magn úrgangs var ekki farið að aukast að ráði og talið að ekki væri þörf á endurskoðun. Fyrirhugaðar aðgerðir, </w:t>
      </w:r>
      <w:r w:rsidR="00103FAD" w:rsidRPr="00B853A1">
        <w:rPr>
          <w:rFonts w:asciiTheme="minorHAnsi" w:hAnsiTheme="minorHAnsi" w:cstheme="minorHAnsi"/>
        </w:rPr>
        <w:t xml:space="preserve">sem </w:t>
      </w:r>
      <w:r w:rsidRPr="00B853A1">
        <w:rPr>
          <w:rFonts w:asciiTheme="minorHAnsi" w:hAnsiTheme="minorHAnsi" w:cstheme="minorHAnsi"/>
        </w:rPr>
        <w:t xml:space="preserve">höfðu margar hverjar dregist vegna samdráttar í úrgangsmagni, voru þá aftur komnar á blað. Þannig var undirbúningur að byggingu gas- og jarðgerðarstöðvar í Álfsnesi á vegum SORPU bs, kominn á fullt skrið. </w:t>
      </w:r>
    </w:p>
    <w:p w14:paraId="6A11D946" w14:textId="45380E0F" w:rsidR="001C2332" w:rsidRPr="00B853A1" w:rsidRDefault="001C2332" w:rsidP="00EE19AC">
      <w:pPr>
        <w:pStyle w:val="Texti"/>
        <w:rPr>
          <w:rFonts w:asciiTheme="minorHAnsi" w:hAnsiTheme="minorHAnsi" w:cstheme="minorHAnsi"/>
        </w:rPr>
      </w:pPr>
      <w:bookmarkStart w:id="10" w:name="_Hlk77166217"/>
      <w:r w:rsidRPr="00B853A1">
        <w:rPr>
          <w:rFonts w:asciiTheme="minorHAnsi" w:hAnsiTheme="minorHAnsi" w:cstheme="minorHAnsi"/>
        </w:rPr>
        <w:t>Magn úrgangs jókst árin 2016 og 2017 og ákveðið var að uppfæra svæðisáætlunina til að fá endurskoðað yfirlit yfir hvert skildi stefna og til hvaða aðgerða þyrfti að grípa. Gerð var áætlun um vinnu við endurskoðun áætlunarinnar til 3ja ára, með það fyrir augum að ný uppfærð áætlun yrði tilbúin árið 20</w:t>
      </w:r>
      <w:r w:rsidR="00254FD8" w:rsidRPr="00B853A1">
        <w:rPr>
          <w:rFonts w:asciiTheme="minorHAnsi" w:hAnsiTheme="minorHAnsi" w:cstheme="minorHAnsi"/>
        </w:rPr>
        <w:t>20</w:t>
      </w:r>
      <w:r w:rsidRPr="00B853A1">
        <w:rPr>
          <w:rFonts w:asciiTheme="minorHAnsi" w:hAnsiTheme="minorHAnsi" w:cstheme="minorHAnsi"/>
        </w:rPr>
        <w:t xml:space="preserve"> og gilti þá til 203</w:t>
      </w:r>
      <w:r w:rsidR="005A071C" w:rsidRPr="00B853A1">
        <w:rPr>
          <w:rFonts w:asciiTheme="minorHAnsi" w:hAnsiTheme="minorHAnsi" w:cstheme="minorHAnsi"/>
        </w:rPr>
        <w:t>2</w:t>
      </w:r>
      <w:r w:rsidRPr="00B853A1">
        <w:rPr>
          <w:rFonts w:asciiTheme="minorHAnsi" w:hAnsiTheme="minorHAnsi" w:cstheme="minorHAnsi"/>
        </w:rPr>
        <w:t>.</w:t>
      </w:r>
      <w:r w:rsidR="0021105A" w:rsidRPr="00B853A1">
        <w:rPr>
          <w:rFonts w:asciiTheme="minorHAnsi" w:hAnsiTheme="minorHAnsi" w:cstheme="minorHAnsi"/>
        </w:rPr>
        <w:t xml:space="preserve"> Íbúafjöldi svæðisins hefur aukist úr 251 þúsund 200</w:t>
      </w:r>
      <w:r w:rsidR="00C35D39">
        <w:rPr>
          <w:rFonts w:asciiTheme="minorHAnsi" w:hAnsiTheme="minorHAnsi" w:cstheme="minorHAnsi"/>
        </w:rPr>
        <w:t>7</w:t>
      </w:r>
      <w:r w:rsidR="0021105A" w:rsidRPr="00B853A1">
        <w:rPr>
          <w:rFonts w:asciiTheme="minorHAnsi" w:hAnsiTheme="minorHAnsi" w:cstheme="minorHAnsi"/>
        </w:rPr>
        <w:t xml:space="preserve"> í </w:t>
      </w:r>
      <w:r w:rsidR="00C35D39">
        <w:rPr>
          <w:rFonts w:asciiTheme="minorHAnsi" w:hAnsiTheme="minorHAnsi" w:cstheme="minorHAnsi"/>
        </w:rPr>
        <w:t>304</w:t>
      </w:r>
      <w:r w:rsidR="0021105A" w:rsidRPr="00B853A1">
        <w:rPr>
          <w:rFonts w:asciiTheme="minorHAnsi" w:hAnsiTheme="minorHAnsi" w:cstheme="minorHAnsi"/>
        </w:rPr>
        <w:t xml:space="preserve"> þúsund 20</w:t>
      </w:r>
      <w:r w:rsidR="00C35D39">
        <w:rPr>
          <w:rFonts w:asciiTheme="minorHAnsi" w:hAnsiTheme="minorHAnsi" w:cstheme="minorHAnsi"/>
        </w:rPr>
        <w:t>20</w:t>
      </w:r>
      <w:r w:rsidR="0021105A" w:rsidRPr="00B853A1">
        <w:rPr>
          <w:rFonts w:asciiTheme="minorHAnsi" w:hAnsiTheme="minorHAnsi" w:cstheme="minorHAnsi"/>
        </w:rPr>
        <w:t xml:space="preserve"> og spá gerir ráð fyrir að íbúafjöldi aukist enn fram til 203</w:t>
      </w:r>
      <w:r w:rsidR="00C35D39">
        <w:rPr>
          <w:rFonts w:asciiTheme="minorHAnsi" w:hAnsiTheme="minorHAnsi" w:cstheme="minorHAnsi"/>
        </w:rPr>
        <w:t>2</w:t>
      </w:r>
      <w:r w:rsidR="0021105A" w:rsidRPr="00B853A1">
        <w:rPr>
          <w:rFonts w:asciiTheme="minorHAnsi" w:hAnsiTheme="minorHAnsi" w:cstheme="minorHAnsi"/>
        </w:rPr>
        <w:t xml:space="preserve"> í 3</w:t>
      </w:r>
      <w:r w:rsidR="00C35D39">
        <w:rPr>
          <w:rFonts w:asciiTheme="minorHAnsi" w:hAnsiTheme="minorHAnsi" w:cstheme="minorHAnsi"/>
        </w:rPr>
        <w:t>61</w:t>
      </w:r>
      <w:r w:rsidR="0021105A" w:rsidRPr="00B853A1">
        <w:rPr>
          <w:rFonts w:asciiTheme="minorHAnsi" w:hAnsiTheme="minorHAnsi" w:cstheme="minorHAnsi"/>
        </w:rPr>
        <w:t xml:space="preserve"> þúsund íbúa.</w:t>
      </w:r>
    </w:p>
    <w:p w14:paraId="02596AF8" w14:textId="58188EF8" w:rsidR="00EE19AC" w:rsidRPr="00B853A1" w:rsidRDefault="0073477C" w:rsidP="00EE19AC">
      <w:pPr>
        <w:pStyle w:val="Heading2"/>
        <w:rPr>
          <w:rFonts w:cstheme="minorHAnsi"/>
        </w:rPr>
      </w:pPr>
      <w:bookmarkStart w:id="11" w:name="_Toc71012601"/>
      <w:bookmarkStart w:id="12" w:name="_Toc71013064"/>
      <w:bookmarkStart w:id="13" w:name="_Toc77253898"/>
      <w:bookmarkEnd w:id="10"/>
      <w:r w:rsidRPr="00B853A1">
        <w:rPr>
          <w:rFonts w:cstheme="minorHAnsi"/>
        </w:rPr>
        <w:t>Úrgangsvandi svæðisins</w:t>
      </w:r>
      <w:bookmarkEnd w:id="11"/>
      <w:bookmarkEnd w:id="12"/>
      <w:bookmarkEnd w:id="13"/>
    </w:p>
    <w:p w14:paraId="1AAC8A17" w14:textId="17926948" w:rsidR="00BA4037" w:rsidRPr="00B853A1" w:rsidRDefault="0021105A" w:rsidP="00EE19AC">
      <w:pPr>
        <w:pStyle w:val="Texti"/>
        <w:rPr>
          <w:rFonts w:asciiTheme="minorHAnsi" w:hAnsiTheme="minorHAnsi" w:cstheme="minorHAnsi"/>
          <w:lang w:bidi="en-US"/>
        </w:rPr>
      </w:pPr>
      <w:r w:rsidRPr="00B853A1">
        <w:rPr>
          <w:rFonts w:asciiTheme="minorHAnsi" w:hAnsiTheme="minorHAnsi" w:cstheme="minorHAnsi"/>
          <w:lang w:bidi="en-US"/>
        </w:rPr>
        <w:t>Sorpsamlögin á svæðinu</w:t>
      </w:r>
      <w:r w:rsidR="005A15D0" w:rsidRPr="00B853A1">
        <w:rPr>
          <w:rFonts w:asciiTheme="minorHAnsi" w:hAnsiTheme="minorHAnsi" w:cstheme="minorHAnsi"/>
          <w:lang w:bidi="en-US"/>
        </w:rPr>
        <w:t xml:space="preserve"> vantar öllum nokkuð upp á að haf</w:t>
      </w:r>
      <w:r w:rsidR="006F4E9F" w:rsidRPr="00B853A1">
        <w:rPr>
          <w:rFonts w:asciiTheme="minorHAnsi" w:hAnsiTheme="minorHAnsi" w:cstheme="minorHAnsi"/>
          <w:lang w:bidi="en-US"/>
        </w:rPr>
        <w:t>a</w:t>
      </w:r>
      <w:r w:rsidR="005A15D0" w:rsidRPr="00B853A1">
        <w:rPr>
          <w:rFonts w:asciiTheme="minorHAnsi" w:hAnsiTheme="minorHAnsi" w:cstheme="minorHAnsi"/>
          <w:lang w:bidi="en-US"/>
        </w:rPr>
        <w:t xml:space="preserve"> til reiðu meðhöndlunarleiðir fyrir allar tegundir úrgangs</w:t>
      </w:r>
      <w:r w:rsidRPr="00B853A1">
        <w:rPr>
          <w:rFonts w:asciiTheme="minorHAnsi" w:hAnsiTheme="minorHAnsi" w:cstheme="minorHAnsi"/>
          <w:lang w:bidi="en-US"/>
        </w:rPr>
        <w:t xml:space="preserve">, mismunandi eftir svæðum. </w:t>
      </w:r>
    </w:p>
    <w:p w14:paraId="764EABED" w14:textId="7291B4B3" w:rsidR="00BA4037" w:rsidRPr="00B853A1" w:rsidRDefault="0021105A" w:rsidP="00EE19AC">
      <w:pPr>
        <w:pStyle w:val="Texti"/>
        <w:rPr>
          <w:rFonts w:asciiTheme="minorHAnsi" w:hAnsiTheme="minorHAnsi" w:cstheme="minorHAnsi"/>
          <w:lang w:bidi="en-US"/>
        </w:rPr>
      </w:pPr>
      <w:r w:rsidRPr="00B853A1">
        <w:rPr>
          <w:rFonts w:asciiTheme="minorHAnsi" w:hAnsiTheme="minorHAnsi" w:cstheme="minorHAnsi"/>
          <w:lang w:bidi="en-US"/>
        </w:rPr>
        <w:t xml:space="preserve">Eina brennslustöðin í rekstri er </w:t>
      </w:r>
      <w:r w:rsidR="00F21DEF" w:rsidRPr="00B853A1">
        <w:rPr>
          <w:rFonts w:asciiTheme="minorHAnsi" w:hAnsiTheme="minorHAnsi" w:cstheme="minorHAnsi"/>
          <w:lang w:bidi="en-US"/>
        </w:rPr>
        <w:t xml:space="preserve">í eigu </w:t>
      </w:r>
      <w:r w:rsidRPr="00B853A1">
        <w:rPr>
          <w:rFonts w:asciiTheme="minorHAnsi" w:hAnsiTheme="minorHAnsi" w:cstheme="minorHAnsi"/>
          <w:lang w:bidi="en-US"/>
        </w:rPr>
        <w:t>K</w:t>
      </w:r>
      <w:r w:rsidR="00F21DEF" w:rsidRPr="00B853A1">
        <w:rPr>
          <w:rFonts w:asciiTheme="minorHAnsi" w:hAnsiTheme="minorHAnsi" w:cstheme="minorHAnsi"/>
          <w:lang w:bidi="en-US"/>
        </w:rPr>
        <w:t>ö</w:t>
      </w:r>
      <w:r w:rsidRPr="00B853A1">
        <w:rPr>
          <w:rFonts w:asciiTheme="minorHAnsi" w:hAnsiTheme="minorHAnsi" w:cstheme="minorHAnsi"/>
          <w:lang w:bidi="en-US"/>
        </w:rPr>
        <w:t>lk</w:t>
      </w:r>
      <w:r w:rsidR="00F21DEF" w:rsidRPr="00B853A1">
        <w:rPr>
          <w:rFonts w:asciiTheme="minorHAnsi" w:hAnsiTheme="minorHAnsi" w:cstheme="minorHAnsi"/>
          <w:lang w:bidi="en-US"/>
        </w:rPr>
        <w:t>u</w:t>
      </w:r>
      <w:r w:rsidR="001A1A67" w:rsidRPr="00B853A1">
        <w:rPr>
          <w:rFonts w:asciiTheme="minorHAnsi" w:hAnsiTheme="minorHAnsi" w:cstheme="minorHAnsi"/>
          <w:lang w:bidi="en-US"/>
        </w:rPr>
        <w:t xml:space="preserve"> s</w:t>
      </w:r>
      <w:r w:rsidRPr="00B853A1">
        <w:rPr>
          <w:rFonts w:asciiTheme="minorHAnsi" w:hAnsiTheme="minorHAnsi" w:cstheme="minorHAnsi"/>
          <w:lang w:bidi="en-US"/>
        </w:rPr>
        <w:t>orpeyðingar</w:t>
      </w:r>
      <w:r w:rsidR="001A1A67" w:rsidRPr="00B853A1">
        <w:rPr>
          <w:rFonts w:asciiTheme="minorHAnsi" w:hAnsiTheme="minorHAnsi" w:cstheme="minorHAnsi"/>
          <w:lang w:bidi="en-US"/>
        </w:rPr>
        <w:t>stöðvar</w:t>
      </w:r>
      <w:r w:rsidRPr="00B853A1">
        <w:rPr>
          <w:rFonts w:asciiTheme="minorHAnsi" w:hAnsiTheme="minorHAnsi" w:cstheme="minorHAnsi"/>
          <w:lang w:bidi="en-US"/>
        </w:rPr>
        <w:t xml:space="preserve"> </w:t>
      </w:r>
      <w:r w:rsidR="001A1A67" w:rsidRPr="00B853A1">
        <w:rPr>
          <w:rFonts w:asciiTheme="minorHAnsi" w:hAnsiTheme="minorHAnsi" w:cstheme="minorHAnsi"/>
          <w:lang w:bidi="en-US"/>
        </w:rPr>
        <w:t>sf</w:t>
      </w:r>
      <w:r w:rsidR="00D87189" w:rsidRPr="00B853A1">
        <w:rPr>
          <w:rFonts w:asciiTheme="minorHAnsi" w:hAnsiTheme="minorHAnsi" w:cstheme="minorHAnsi"/>
          <w:lang w:bidi="en-US"/>
        </w:rPr>
        <w:t>. og þar er að mestu leyti brennt blönduðum heimilisúrgangi af Suðurnesjum</w:t>
      </w:r>
      <w:r w:rsidRPr="00B853A1">
        <w:rPr>
          <w:rFonts w:asciiTheme="minorHAnsi" w:hAnsiTheme="minorHAnsi" w:cstheme="minorHAnsi"/>
          <w:lang w:bidi="en-US"/>
        </w:rPr>
        <w:t xml:space="preserve">. </w:t>
      </w:r>
      <w:r w:rsidR="00D87189" w:rsidRPr="00B853A1">
        <w:rPr>
          <w:rFonts w:asciiTheme="minorHAnsi" w:hAnsiTheme="minorHAnsi" w:cstheme="minorHAnsi"/>
          <w:lang w:bidi="en-US"/>
        </w:rPr>
        <w:t>Hins vegar henta á</w:t>
      </w:r>
      <w:r w:rsidR="00BA4037" w:rsidRPr="00B853A1">
        <w:rPr>
          <w:rFonts w:asciiTheme="minorHAnsi" w:hAnsiTheme="minorHAnsi" w:cstheme="minorHAnsi"/>
          <w:lang w:bidi="en-US"/>
        </w:rPr>
        <w:t>kveðnar úrgangstegundir bet</w:t>
      </w:r>
      <w:r w:rsidR="00D87189" w:rsidRPr="00B853A1">
        <w:rPr>
          <w:rFonts w:asciiTheme="minorHAnsi" w:hAnsiTheme="minorHAnsi" w:cstheme="minorHAnsi"/>
          <w:lang w:bidi="en-US"/>
        </w:rPr>
        <w:t>ur</w:t>
      </w:r>
      <w:r w:rsidR="00BA4037" w:rsidRPr="00B853A1">
        <w:rPr>
          <w:rFonts w:asciiTheme="minorHAnsi" w:hAnsiTheme="minorHAnsi" w:cstheme="minorHAnsi"/>
          <w:lang w:bidi="en-US"/>
        </w:rPr>
        <w:t xml:space="preserve"> til brennslu svo sem dýrahræ, lyfjaafgangar og s</w:t>
      </w:r>
      <w:r w:rsidR="006F4E9F" w:rsidRPr="00B853A1">
        <w:rPr>
          <w:rFonts w:asciiTheme="minorHAnsi" w:hAnsiTheme="minorHAnsi" w:cstheme="minorHAnsi"/>
          <w:lang w:bidi="en-US"/>
        </w:rPr>
        <w:t xml:space="preserve">óttmengaður </w:t>
      </w:r>
      <w:r w:rsidR="00BA4037" w:rsidRPr="00B853A1">
        <w:rPr>
          <w:rFonts w:asciiTheme="minorHAnsi" w:hAnsiTheme="minorHAnsi" w:cstheme="minorHAnsi"/>
          <w:lang w:bidi="en-US"/>
        </w:rPr>
        <w:t>úrgangur</w:t>
      </w:r>
      <w:r w:rsidR="00D87189" w:rsidRPr="00B853A1">
        <w:rPr>
          <w:rFonts w:asciiTheme="minorHAnsi" w:hAnsiTheme="minorHAnsi" w:cstheme="minorHAnsi"/>
          <w:lang w:bidi="en-US"/>
        </w:rPr>
        <w:t xml:space="preserve"> og hefur Kalka lagt áherslu á að taka þær til brennslu, eftir því sem tök eru á</w:t>
      </w:r>
      <w:r w:rsidR="00BA4037" w:rsidRPr="00B853A1">
        <w:rPr>
          <w:rFonts w:asciiTheme="minorHAnsi" w:hAnsiTheme="minorHAnsi" w:cstheme="minorHAnsi"/>
          <w:lang w:bidi="en-US"/>
        </w:rPr>
        <w:t xml:space="preserve">. Fleiri tegundir þyrftu að enda í brennslu, eftir að hætt verður að taka við brennanlegum úrgangi til urðunar </w:t>
      </w:r>
      <w:r w:rsidR="005A15D0" w:rsidRPr="00B853A1">
        <w:rPr>
          <w:rFonts w:asciiTheme="minorHAnsi" w:hAnsiTheme="minorHAnsi" w:cstheme="minorHAnsi"/>
          <w:lang w:bidi="en-US"/>
        </w:rPr>
        <w:t>eins og stefnt er að árið 2021</w:t>
      </w:r>
      <w:r w:rsidR="00BA4037" w:rsidRPr="00B853A1">
        <w:rPr>
          <w:rFonts w:asciiTheme="minorHAnsi" w:hAnsiTheme="minorHAnsi" w:cstheme="minorHAnsi"/>
          <w:lang w:bidi="en-US"/>
        </w:rPr>
        <w:t xml:space="preserve">. </w:t>
      </w:r>
      <w:r w:rsidR="005A15D0" w:rsidRPr="00B853A1">
        <w:rPr>
          <w:rFonts w:asciiTheme="minorHAnsi" w:hAnsiTheme="minorHAnsi" w:cstheme="minorHAnsi"/>
          <w:lang w:bidi="en-US"/>
        </w:rPr>
        <w:t>G</w:t>
      </w:r>
      <w:r w:rsidR="00BA4037" w:rsidRPr="00B853A1">
        <w:rPr>
          <w:rFonts w:asciiTheme="minorHAnsi" w:hAnsiTheme="minorHAnsi" w:cstheme="minorHAnsi"/>
          <w:lang w:bidi="en-US"/>
        </w:rPr>
        <w:t>ert</w:t>
      </w:r>
      <w:r w:rsidR="005A15D0" w:rsidRPr="00B853A1">
        <w:rPr>
          <w:rFonts w:asciiTheme="minorHAnsi" w:hAnsiTheme="minorHAnsi" w:cstheme="minorHAnsi"/>
          <w:lang w:bidi="en-US"/>
        </w:rPr>
        <w:t xml:space="preserve"> er</w:t>
      </w:r>
      <w:r w:rsidR="00BA4037" w:rsidRPr="00B853A1">
        <w:rPr>
          <w:rFonts w:asciiTheme="minorHAnsi" w:hAnsiTheme="minorHAnsi" w:cstheme="minorHAnsi"/>
          <w:lang w:bidi="en-US"/>
        </w:rPr>
        <w:t xml:space="preserve"> ráð fyrir einhverjum flutningi úrgangs og eða brennis til brennslu erlendis. Langtíma úrræði hlítur þó að vera stærri brennslustöð hér á landi. </w:t>
      </w:r>
      <w:r w:rsidR="005A15D0" w:rsidRPr="00B853A1">
        <w:rPr>
          <w:rFonts w:asciiTheme="minorHAnsi" w:hAnsiTheme="minorHAnsi" w:cstheme="minorHAnsi"/>
          <w:lang w:bidi="en-US"/>
        </w:rPr>
        <w:t>Sífellt</w:t>
      </w:r>
      <w:r w:rsidR="00BA4037" w:rsidRPr="00B853A1">
        <w:rPr>
          <w:rFonts w:asciiTheme="minorHAnsi" w:hAnsiTheme="minorHAnsi" w:cstheme="minorHAnsi"/>
          <w:lang w:bidi="en-US"/>
        </w:rPr>
        <w:t xml:space="preserve"> strangari </w:t>
      </w:r>
      <w:r w:rsidR="009B5A47" w:rsidRPr="00B853A1">
        <w:rPr>
          <w:rFonts w:asciiTheme="minorHAnsi" w:hAnsiTheme="minorHAnsi" w:cstheme="minorHAnsi"/>
          <w:lang w:bidi="en-US"/>
        </w:rPr>
        <w:t>reglur</w:t>
      </w:r>
      <w:r w:rsidR="00BA4037" w:rsidRPr="00B853A1">
        <w:rPr>
          <w:rFonts w:asciiTheme="minorHAnsi" w:hAnsiTheme="minorHAnsi" w:cstheme="minorHAnsi"/>
          <w:lang w:bidi="en-US"/>
        </w:rPr>
        <w:t xml:space="preserve"> um flutning úrgangs milli landa</w:t>
      </w:r>
      <w:r w:rsidR="005A15D0" w:rsidRPr="00B853A1">
        <w:rPr>
          <w:rFonts w:asciiTheme="minorHAnsi" w:hAnsiTheme="minorHAnsi" w:cstheme="minorHAnsi"/>
          <w:lang w:bidi="en-US"/>
        </w:rPr>
        <w:t xml:space="preserve"> mun</w:t>
      </w:r>
      <w:r w:rsidR="00534F90" w:rsidRPr="00B853A1">
        <w:rPr>
          <w:rFonts w:asciiTheme="minorHAnsi" w:hAnsiTheme="minorHAnsi" w:cstheme="minorHAnsi"/>
          <w:lang w:bidi="en-US"/>
        </w:rPr>
        <w:t>u</w:t>
      </w:r>
      <w:r w:rsidR="005A15D0" w:rsidRPr="00B853A1">
        <w:rPr>
          <w:rFonts w:asciiTheme="minorHAnsi" w:hAnsiTheme="minorHAnsi" w:cstheme="minorHAnsi"/>
          <w:lang w:bidi="en-US"/>
        </w:rPr>
        <w:t xml:space="preserve"> gera slíka brennslustöð nauðsynlega</w:t>
      </w:r>
      <w:r w:rsidR="00BA4037" w:rsidRPr="00B853A1">
        <w:rPr>
          <w:rFonts w:asciiTheme="minorHAnsi" w:hAnsiTheme="minorHAnsi" w:cstheme="minorHAnsi"/>
          <w:lang w:bidi="en-US"/>
        </w:rPr>
        <w:t>.</w:t>
      </w:r>
    </w:p>
    <w:p w14:paraId="2E06DEF6" w14:textId="16F4E8BB" w:rsidR="00BA4037" w:rsidRPr="00B853A1" w:rsidRDefault="0021105A" w:rsidP="00EE19AC">
      <w:pPr>
        <w:pStyle w:val="Texti"/>
        <w:rPr>
          <w:rFonts w:asciiTheme="minorHAnsi" w:hAnsiTheme="minorHAnsi" w:cstheme="minorHAnsi"/>
          <w:lang w:bidi="en-US"/>
        </w:rPr>
      </w:pPr>
      <w:r w:rsidRPr="00B853A1">
        <w:rPr>
          <w:rFonts w:asciiTheme="minorHAnsi" w:hAnsiTheme="minorHAnsi" w:cstheme="minorHAnsi"/>
          <w:lang w:bidi="en-US"/>
        </w:rPr>
        <w:t xml:space="preserve">Eina gas- og jarðgerðarstöðin á svæðinu </w:t>
      </w:r>
      <w:r w:rsidR="006F75C5" w:rsidRPr="00B853A1">
        <w:rPr>
          <w:rFonts w:asciiTheme="minorHAnsi" w:hAnsiTheme="minorHAnsi" w:cstheme="minorHAnsi"/>
          <w:lang w:bidi="en-US"/>
        </w:rPr>
        <w:t>hefur verið byggð</w:t>
      </w:r>
      <w:r w:rsidRPr="00B853A1">
        <w:rPr>
          <w:rFonts w:asciiTheme="minorHAnsi" w:hAnsiTheme="minorHAnsi" w:cstheme="minorHAnsi"/>
          <w:lang w:bidi="en-US"/>
        </w:rPr>
        <w:t xml:space="preserve"> í Álfsnesi, í eigu SORPU bs., en á nokkrum stöðum er </w:t>
      </w:r>
      <w:r w:rsidR="00D02AA3" w:rsidRPr="00B853A1">
        <w:rPr>
          <w:rFonts w:asciiTheme="minorHAnsi" w:hAnsiTheme="minorHAnsi" w:cstheme="minorHAnsi"/>
          <w:lang w:bidi="en-US"/>
        </w:rPr>
        <w:t xml:space="preserve">sérsafnaður </w:t>
      </w:r>
      <w:r w:rsidRPr="00B853A1">
        <w:rPr>
          <w:rFonts w:asciiTheme="minorHAnsi" w:hAnsiTheme="minorHAnsi" w:cstheme="minorHAnsi"/>
          <w:lang w:bidi="en-US"/>
        </w:rPr>
        <w:t>lífrænn heimilisúrgangur jarðgerður</w:t>
      </w:r>
      <w:r w:rsidR="00D02AA3" w:rsidRPr="00B853A1">
        <w:rPr>
          <w:rFonts w:asciiTheme="minorHAnsi" w:hAnsiTheme="minorHAnsi" w:cstheme="minorHAnsi"/>
          <w:lang w:bidi="en-US"/>
        </w:rPr>
        <w:t>, oft í jarðgerðargámum.</w:t>
      </w:r>
      <w:r w:rsidR="00BA4037" w:rsidRPr="00B853A1">
        <w:rPr>
          <w:rFonts w:asciiTheme="minorHAnsi" w:hAnsiTheme="minorHAnsi" w:cstheme="minorHAnsi"/>
          <w:lang w:bidi="en-US"/>
        </w:rPr>
        <w:t xml:space="preserve"> Þegar hætt verður að taka við lífrænum úrgangi til urðunar </w:t>
      </w:r>
      <w:r w:rsidR="005A15D0" w:rsidRPr="00B853A1">
        <w:rPr>
          <w:rFonts w:asciiTheme="minorHAnsi" w:hAnsiTheme="minorHAnsi" w:cstheme="minorHAnsi"/>
          <w:lang w:bidi="en-US"/>
        </w:rPr>
        <w:t>eins og stefnt er að 2021</w:t>
      </w:r>
      <w:r w:rsidR="00F21DEF" w:rsidRPr="00B853A1">
        <w:rPr>
          <w:rFonts w:asciiTheme="minorHAnsi" w:hAnsiTheme="minorHAnsi" w:cstheme="minorHAnsi"/>
          <w:lang w:bidi="en-US"/>
        </w:rPr>
        <w:t>/2022</w:t>
      </w:r>
      <w:r w:rsidR="00BA4037" w:rsidRPr="00B853A1">
        <w:rPr>
          <w:rFonts w:asciiTheme="minorHAnsi" w:hAnsiTheme="minorHAnsi" w:cstheme="minorHAnsi"/>
          <w:lang w:bidi="en-US"/>
        </w:rPr>
        <w:t xml:space="preserve"> getur orðið </w:t>
      </w:r>
      <w:r w:rsidR="00534F90" w:rsidRPr="00B853A1">
        <w:rPr>
          <w:rFonts w:asciiTheme="minorHAnsi" w:hAnsiTheme="minorHAnsi" w:cstheme="minorHAnsi"/>
          <w:lang w:bidi="en-US"/>
        </w:rPr>
        <w:t xml:space="preserve">tímabundinn </w:t>
      </w:r>
      <w:r w:rsidR="00BA4037" w:rsidRPr="00B853A1">
        <w:rPr>
          <w:rFonts w:asciiTheme="minorHAnsi" w:hAnsiTheme="minorHAnsi" w:cstheme="minorHAnsi"/>
          <w:lang w:bidi="en-US"/>
        </w:rPr>
        <w:t>skortur á meðhöndlunarleiðum fyrir lífrænan úrgang.</w:t>
      </w:r>
    </w:p>
    <w:p w14:paraId="453C34C3" w14:textId="5C822579" w:rsidR="00D02AA3" w:rsidRPr="00B853A1" w:rsidRDefault="00D02AA3" w:rsidP="00EE19AC">
      <w:pPr>
        <w:pStyle w:val="Texti"/>
        <w:rPr>
          <w:rFonts w:asciiTheme="minorHAnsi" w:hAnsiTheme="minorHAnsi" w:cstheme="minorHAnsi"/>
          <w:lang w:bidi="en-US"/>
        </w:rPr>
      </w:pPr>
      <w:r w:rsidRPr="00B853A1">
        <w:rPr>
          <w:rFonts w:asciiTheme="minorHAnsi" w:hAnsiTheme="minorHAnsi" w:cstheme="minorHAnsi"/>
          <w:lang w:bidi="en-US"/>
        </w:rPr>
        <w:t xml:space="preserve">Urðunarstaðnum í Álfsnesi </w:t>
      </w:r>
      <w:r w:rsidR="005A15D0" w:rsidRPr="00B853A1">
        <w:rPr>
          <w:rFonts w:asciiTheme="minorHAnsi" w:hAnsiTheme="minorHAnsi" w:cstheme="minorHAnsi"/>
          <w:lang w:bidi="en-US"/>
        </w:rPr>
        <w:t>verður</w:t>
      </w:r>
      <w:r w:rsidRPr="00B853A1">
        <w:rPr>
          <w:rFonts w:asciiTheme="minorHAnsi" w:hAnsiTheme="minorHAnsi" w:cstheme="minorHAnsi"/>
          <w:lang w:bidi="en-US"/>
        </w:rPr>
        <w:t xml:space="preserve"> lokað í náinni framtíð og</w:t>
      </w:r>
      <w:r w:rsidR="005A15D0" w:rsidRPr="00B853A1">
        <w:rPr>
          <w:rFonts w:asciiTheme="minorHAnsi" w:hAnsiTheme="minorHAnsi" w:cstheme="minorHAnsi"/>
          <w:lang w:bidi="en-US"/>
        </w:rPr>
        <w:t xml:space="preserve"> á</w:t>
      </w:r>
      <w:r w:rsidRPr="00B853A1">
        <w:rPr>
          <w:rFonts w:asciiTheme="minorHAnsi" w:hAnsiTheme="minorHAnsi" w:cstheme="minorHAnsi"/>
          <w:lang w:bidi="en-US"/>
        </w:rPr>
        <w:t xml:space="preserve"> Suðurnesjum er ekki starfandi urðunarstaður. Á Suðurlandi er rekinn urðunarstaður að Strönd</w:t>
      </w:r>
      <w:r w:rsidR="00DA24CD" w:rsidRPr="00B853A1">
        <w:rPr>
          <w:rFonts w:asciiTheme="minorHAnsi" w:hAnsiTheme="minorHAnsi" w:cstheme="minorHAnsi"/>
          <w:lang w:bidi="en-US"/>
        </w:rPr>
        <w:t xml:space="preserve"> á Rangárvöllum</w:t>
      </w:r>
      <w:r w:rsidRPr="00B853A1">
        <w:rPr>
          <w:rFonts w:asciiTheme="minorHAnsi" w:hAnsiTheme="minorHAnsi" w:cstheme="minorHAnsi"/>
          <w:lang w:bidi="en-US"/>
        </w:rPr>
        <w:t xml:space="preserve">, sem tekur við </w:t>
      </w:r>
      <w:r w:rsidR="00DA24CD" w:rsidRPr="00B853A1">
        <w:rPr>
          <w:rFonts w:asciiTheme="minorHAnsi" w:hAnsiTheme="minorHAnsi" w:cstheme="minorHAnsi"/>
          <w:lang w:bidi="en-US"/>
        </w:rPr>
        <w:t xml:space="preserve">óvirkum </w:t>
      </w:r>
      <w:r w:rsidRPr="00B853A1">
        <w:rPr>
          <w:rFonts w:asciiTheme="minorHAnsi" w:hAnsiTheme="minorHAnsi" w:cstheme="minorHAnsi"/>
          <w:lang w:bidi="en-US"/>
        </w:rPr>
        <w:t xml:space="preserve">úrgangi frá </w:t>
      </w:r>
      <w:r w:rsidR="001A48F7" w:rsidRPr="00B853A1">
        <w:rPr>
          <w:rFonts w:asciiTheme="minorHAnsi" w:hAnsiTheme="minorHAnsi" w:cstheme="minorHAnsi"/>
          <w:lang w:bidi="en-US"/>
        </w:rPr>
        <w:t>Suðurlandi</w:t>
      </w:r>
      <w:r w:rsidRPr="00B853A1">
        <w:rPr>
          <w:rFonts w:asciiTheme="minorHAnsi" w:hAnsiTheme="minorHAnsi" w:cstheme="minorHAnsi"/>
          <w:lang w:bidi="en-US"/>
        </w:rPr>
        <w:t xml:space="preserve">. </w:t>
      </w:r>
      <w:r w:rsidR="00926ED0" w:rsidRPr="00B853A1">
        <w:rPr>
          <w:rFonts w:asciiTheme="minorHAnsi" w:hAnsiTheme="minorHAnsi" w:cstheme="minorHAnsi"/>
          <w:lang w:bidi="en-US"/>
        </w:rPr>
        <w:t xml:space="preserve">Auk þess hefur staðurinn tímabundna heimild til ársloka 2021, til að taka við takmörkuðu magni lífræns úrgangs. </w:t>
      </w:r>
      <w:r w:rsidRPr="00B853A1">
        <w:rPr>
          <w:rFonts w:asciiTheme="minorHAnsi" w:hAnsiTheme="minorHAnsi" w:cstheme="minorHAnsi"/>
          <w:lang w:bidi="en-US"/>
        </w:rPr>
        <w:t>Þá rek</w:t>
      </w:r>
      <w:r w:rsidR="008339B5" w:rsidRPr="00B853A1">
        <w:rPr>
          <w:rFonts w:asciiTheme="minorHAnsi" w:hAnsiTheme="minorHAnsi" w:cstheme="minorHAnsi"/>
          <w:lang w:bidi="en-US"/>
        </w:rPr>
        <w:t>ur Sorpurðun Vesturlands</w:t>
      </w:r>
      <w:r w:rsidRPr="00B853A1">
        <w:rPr>
          <w:rFonts w:asciiTheme="minorHAnsi" w:hAnsiTheme="minorHAnsi" w:cstheme="minorHAnsi"/>
          <w:lang w:bidi="en-US"/>
        </w:rPr>
        <w:t xml:space="preserve"> urðunarstað að Fíflholtum fyrir sveitarfélög á Vesturlandi</w:t>
      </w:r>
      <w:r w:rsidR="006F75C5" w:rsidRPr="00B853A1">
        <w:rPr>
          <w:rFonts w:asciiTheme="minorHAnsi" w:hAnsiTheme="minorHAnsi" w:cstheme="minorHAnsi"/>
          <w:lang w:bidi="en-US"/>
        </w:rPr>
        <w:t>. Þ</w:t>
      </w:r>
      <w:r w:rsidR="00E36845" w:rsidRPr="00B853A1">
        <w:rPr>
          <w:rFonts w:asciiTheme="minorHAnsi" w:hAnsiTheme="minorHAnsi" w:cstheme="minorHAnsi"/>
          <w:lang w:bidi="en-US"/>
        </w:rPr>
        <w:t>ar</w:t>
      </w:r>
      <w:r w:rsidR="00926ED0" w:rsidRPr="00B853A1">
        <w:rPr>
          <w:rFonts w:asciiTheme="minorHAnsi" w:hAnsiTheme="minorHAnsi" w:cstheme="minorHAnsi"/>
          <w:lang w:bidi="en-US"/>
        </w:rPr>
        <w:t xml:space="preserve"> hefur</w:t>
      </w:r>
      <w:r w:rsidR="006F75C5" w:rsidRPr="00B853A1">
        <w:rPr>
          <w:rFonts w:asciiTheme="minorHAnsi" w:hAnsiTheme="minorHAnsi" w:cstheme="minorHAnsi"/>
          <w:lang w:bidi="en-US"/>
        </w:rPr>
        <w:t xml:space="preserve"> </w:t>
      </w:r>
      <w:r w:rsidR="00926ED0" w:rsidRPr="00B853A1">
        <w:rPr>
          <w:rFonts w:asciiTheme="minorHAnsi" w:hAnsiTheme="minorHAnsi" w:cstheme="minorHAnsi"/>
          <w:lang w:bidi="en-US"/>
        </w:rPr>
        <w:t>um tíma</w:t>
      </w:r>
      <w:r w:rsidR="006F75C5" w:rsidRPr="00B853A1">
        <w:rPr>
          <w:rFonts w:asciiTheme="minorHAnsi" w:hAnsiTheme="minorHAnsi" w:cstheme="minorHAnsi"/>
          <w:lang w:bidi="en-US"/>
        </w:rPr>
        <w:t xml:space="preserve"> </w:t>
      </w:r>
      <w:r w:rsidR="00E36845" w:rsidRPr="00B853A1">
        <w:rPr>
          <w:rFonts w:asciiTheme="minorHAnsi" w:hAnsiTheme="minorHAnsi" w:cstheme="minorHAnsi"/>
          <w:lang w:bidi="en-US"/>
        </w:rPr>
        <w:t xml:space="preserve">verið </w:t>
      </w:r>
      <w:r w:rsidR="006F75C5" w:rsidRPr="00B853A1">
        <w:rPr>
          <w:rFonts w:asciiTheme="minorHAnsi" w:hAnsiTheme="minorHAnsi" w:cstheme="minorHAnsi"/>
          <w:lang w:bidi="en-US"/>
        </w:rPr>
        <w:t>tekið við takmörkuðu magni úrgangs til urðunar frá Suðurlandi og Vestfjörðum</w:t>
      </w:r>
      <w:r w:rsidR="00926ED0" w:rsidRPr="00B853A1">
        <w:rPr>
          <w:rFonts w:asciiTheme="minorHAnsi" w:hAnsiTheme="minorHAnsi" w:cstheme="minorHAnsi"/>
          <w:lang w:bidi="en-US"/>
        </w:rPr>
        <w:t>, eftir sérstöku samkomulagi</w:t>
      </w:r>
      <w:r w:rsidRPr="00B853A1">
        <w:rPr>
          <w:rFonts w:asciiTheme="minorHAnsi" w:hAnsiTheme="minorHAnsi" w:cstheme="minorHAnsi"/>
          <w:lang w:bidi="en-US"/>
        </w:rPr>
        <w:t>. Eftir lokun urðunarstaðarins í Álfsnesi mun vanta urðunarstað</w:t>
      </w:r>
      <w:r w:rsidR="005A15D0" w:rsidRPr="00B853A1">
        <w:rPr>
          <w:rFonts w:asciiTheme="minorHAnsi" w:hAnsiTheme="minorHAnsi" w:cstheme="minorHAnsi"/>
          <w:lang w:bidi="en-US"/>
        </w:rPr>
        <w:t xml:space="preserve"> eða urðunarstaði</w:t>
      </w:r>
      <w:r w:rsidRPr="00B853A1">
        <w:rPr>
          <w:rFonts w:asciiTheme="minorHAnsi" w:hAnsiTheme="minorHAnsi" w:cstheme="minorHAnsi"/>
          <w:lang w:bidi="en-US"/>
        </w:rPr>
        <w:t xml:space="preserve"> sem getur tekið við óvirkum úrgangi til urðunar af höfuðborgarsvæðinu</w:t>
      </w:r>
      <w:r w:rsidR="00926ED0" w:rsidRPr="00B853A1">
        <w:rPr>
          <w:rFonts w:asciiTheme="minorHAnsi" w:hAnsiTheme="minorHAnsi" w:cstheme="minorHAnsi"/>
          <w:lang w:bidi="en-US"/>
        </w:rPr>
        <w:t xml:space="preserve"> og</w:t>
      </w:r>
      <w:r w:rsidRPr="00B853A1">
        <w:rPr>
          <w:rFonts w:asciiTheme="minorHAnsi" w:hAnsiTheme="minorHAnsi" w:cstheme="minorHAnsi"/>
          <w:lang w:bidi="en-US"/>
        </w:rPr>
        <w:t xml:space="preserve"> </w:t>
      </w:r>
      <w:r w:rsidR="005A15D0" w:rsidRPr="00B853A1">
        <w:rPr>
          <w:rFonts w:asciiTheme="minorHAnsi" w:hAnsiTheme="minorHAnsi" w:cstheme="minorHAnsi"/>
          <w:lang w:bidi="en-US"/>
        </w:rPr>
        <w:t xml:space="preserve">af </w:t>
      </w:r>
      <w:commentRangeStart w:id="14"/>
      <w:r w:rsidRPr="00B853A1">
        <w:rPr>
          <w:rFonts w:asciiTheme="minorHAnsi" w:hAnsiTheme="minorHAnsi" w:cstheme="minorHAnsi"/>
          <w:lang w:bidi="en-US"/>
        </w:rPr>
        <w:t>Suðurnesjum</w:t>
      </w:r>
      <w:commentRangeEnd w:id="14"/>
      <w:r w:rsidR="006173D7">
        <w:rPr>
          <w:rStyle w:val="CommentReference"/>
          <w:rFonts w:asciiTheme="minorHAnsi" w:eastAsiaTheme="minorHAnsi" w:hAnsiTheme="minorHAnsi" w:cstheme="minorBidi"/>
          <w:lang w:val="nb-NO" w:eastAsia="en-US"/>
        </w:rPr>
        <w:commentReference w:id="14"/>
      </w:r>
      <w:r w:rsidRPr="00B853A1">
        <w:rPr>
          <w:rFonts w:asciiTheme="minorHAnsi" w:hAnsiTheme="minorHAnsi" w:cstheme="minorHAnsi"/>
          <w:lang w:bidi="en-US"/>
        </w:rPr>
        <w:t>.</w:t>
      </w:r>
      <w:r w:rsidR="006173D7">
        <w:rPr>
          <w:rFonts w:asciiTheme="minorHAnsi" w:hAnsiTheme="minorHAnsi" w:cstheme="minorHAnsi"/>
          <w:lang w:bidi="en-US"/>
        </w:rPr>
        <w:t xml:space="preserve"> </w:t>
      </w:r>
    </w:p>
    <w:p w14:paraId="7879E971" w14:textId="502B9A9A" w:rsidR="00D02AA3" w:rsidRPr="00B853A1" w:rsidRDefault="008339B5" w:rsidP="00EE19AC">
      <w:pPr>
        <w:pStyle w:val="Texti"/>
        <w:rPr>
          <w:rFonts w:asciiTheme="minorHAnsi" w:hAnsiTheme="minorHAnsi" w:cstheme="minorHAnsi"/>
          <w:lang w:bidi="en-US"/>
        </w:rPr>
      </w:pPr>
      <w:r w:rsidRPr="00B853A1">
        <w:rPr>
          <w:rFonts w:asciiTheme="minorHAnsi" w:hAnsiTheme="minorHAnsi" w:cstheme="minorHAnsi"/>
          <w:lang w:bidi="en-US"/>
        </w:rPr>
        <w:t>Þessi staða hefur leitt til umræðu um möguleika á auknu samstarfi sorpsamlaga á svæðinu, sem gengi út að hvert sorpsamlag legði það til samstarfsins sem hentaði því best og þannig mætti ná aukinni hagkvæmni í meðhöndlun allra úrgangsflokka.</w:t>
      </w:r>
    </w:p>
    <w:p w14:paraId="448A58C3" w14:textId="65F18FC8" w:rsidR="0073477C" w:rsidRPr="00B853A1" w:rsidRDefault="002C4C70" w:rsidP="0073477C">
      <w:pPr>
        <w:pStyle w:val="Heading2"/>
        <w:rPr>
          <w:rFonts w:cstheme="minorHAnsi"/>
        </w:rPr>
      </w:pPr>
      <w:bookmarkStart w:id="15" w:name="_Toc71012602"/>
      <w:bookmarkStart w:id="16" w:name="_Toc71013065"/>
      <w:bookmarkStart w:id="17" w:name="_Ref77162564"/>
      <w:bookmarkStart w:id="18" w:name="_Toc77253899"/>
      <w:r w:rsidRPr="00B853A1">
        <w:rPr>
          <w:rFonts w:cstheme="minorHAnsi"/>
        </w:rPr>
        <w:t>Áhrif laga og reglugerða á stefnumótun</w:t>
      </w:r>
      <w:bookmarkEnd w:id="15"/>
      <w:bookmarkEnd w:id="16"/>
      <w:bookmarkEnd w:id="17"/>
      <w:bookmarkEnd w:id="18"/>
    </w:p>
    <w:p w14:paraId="214F93D4" w14:textId="39B60FC4" w:rsidR="0073477C" w:rsidRPr="00B853A1" w:rsidRDefault="002C4C70" w:rsidP="002C4C70">
      <w:pPr>
        <w:pStyle w:val="Heading3"/>
        <w:rPr>
          <w:rFonts w:cstheme="minorHAnsi"/>
          <w:lang w:bidi="en-US"/>
        </w:rPr>
      </w:pPr>
      <w:bookmarkStart w:id="19" w:name="_Toc71012603"/>
      <w:bookmarkStart w:id="20" w:name="_Toc71013066"/>
      <w:bookmarkStart w:id="21" w:name="_Toc77253900"/>
      <w:r w:rsidRPr="00B853A1">
        <w:rPr>
          <w:rFonts w:cstheme="minorHAnsi"/>
          <w:lang w:bidi="en-US"/>
        </w:rPr>
        <w:t>Inngangur</w:t>
      </w:r>
      <w:bookmarkEnd w:id="19"/>
      <w:bookmarkEnd w:id="20"/>
      <w:bookmarkEnd w:id="21"/>
    </w:p>
    <w:p w14:paraId="6AE8826E" w14:textId="493361CE" w:rsidR="002C4C70" w:rsidRPr="00B853A1" w:rsidRDefault="002C4C70" w:rsidP="002C4C70">
      <w:pPr>
        <w:pStyle w:val="Texti"/>
        <w:rPr>
          <w:rFonts w:asciiTheme="minorHAnsi" w:hAnsiTheme="minorHAnsi" w:cstheme="minorHAnsi"/>
          <w:lang w:bidi="en-US"/>
        </w:rPr>
      </w:pPr>
      <w:r w:rsidRPr="00B853A1">
        <w:rPr>
          <w:rFonts w:asciiTheme="minorHAnsi" w:hAnsiTheme="minorHAnsi" w:cstheme="minorHAnsi"/>
          <w:lang w:bidi="en-US"/>
        </w:rPr>
        <w:t>Þegar undirbúningur svæðisáætlunar um meðhöndlun úrgangs 2009-2020 hófst árið 2006, var farið í umfangsmikla skoðun á hvað teldist besta fáanleg tækni og hver staða mismunandi meðhöndlunarleiða var auk skoðunar á kostnaði við þær leiðir. Þar var litið til stærðar stöðva sem hentuðu íslenskum aðstæðum. Síðan hefur mikið vatn runnið til sjávar og þróun verið á öllum sviðum úrgangsmála. Það var því talið við hæfi að skoða hver staðan væri hvað varðar lög og reglur og áhrif þeirra á meðhöndlun úrgangs.</w:t>
      </w:r>
    </w:p>
    <w:p w14:paraId="74E0B436" w14:textId="1EA8B00D" w:rsidR="002C4C70" w:rsidRPr="00B853A1" w:rsidRDefault="002C4C70" w:rsidP="002C4C70">
      <w:pPr>
        <w:pStyle w:val="Texti"/>
        <w:rPr>
          <w:rFonts w:asciiTheme="minorHAnsi" w:hAnsiTheme="minorHAnsi" w:cstheme="minorHAnsi"/>
          <w:lang w:bidi="en-US"/>
        </w:rPr>
      </w:pPr>
      <w:r w:rsidRPr="00B853A1">
        <w:rPr>
          <w:rFonts w:asciiTheme="minorHAnsi" w:hAnsiTheme="minorHAnsi" w:cstheme="minorHAnsi"/>
          <w:lang w:bidi="en-US"/>
        </w:rPr>
        <w:t xml:space="preserve">Þegar </w:t>
      </w:r>
      <w:r w:rsidR="006B3D91" w:rsidRPr="00B853A1">
        <w:rPr>
          <w:rFonts w:asciiTheme="minorHAnsi" w:hAnsiTheme="minorHAnsi" w:cstheme="minorHAnsi"/>
          <w:lang w:bidi="en-US"/>
        </w:rPr>
        <w:t xml:space="preserve">fyrri </w:t>
      </w:r>
      <w:r w:rsidRPr="00B853A1">
        <w:rPr>
          <w:rFonts w:asciiTheme="minorHAnsi" w:hAnsiTheme="minorHAnsi" w:cstheme="minorHAnsi"/>
          <w:lang w:bidi="en-US"/>
        </w:rPr>
        <w:t xml:space="preserve">svæðisáætlun var gerð var magn úrgangs 2006 notað til viðmiðunar. Þegar áætlunin var samþykkt hafði orðið mikill efnahagssamdráttur sem leiddi til um 40% samdráttar í flestum flokkum úrgangs. Þetta seinkaði aðgerðum til að koma meðhöndlunarstöðvum á fót og dró úr getu sveitarfélaga til aðgerða. Á sama tíma varð einnig efnahagssamdráttur í helstu nágrannalöndum okkar og í Evrópu allri, mismikill þó. Nú þegar efnahagsbati hefur orðið hér á landi er ljóst að magn úrgangs </w:t>
      </w:r>
      <w:r w:rsidR="006B3D91" w:rsidRPr="00B853A1">
        <w:rPr>
          <w:rFonts w:asciiTheme="minorHAnsi" w:hAnsiTheme="minorHAnsi" w:cstheme="minorHAnsi"/>
          <w:lang w:bidi="en-US"/>
        </w:rPr>
        <w:t>hefur</w:t>
      </w:r>
      <w:r w:rsidRPr="00B853A1">
        <w:rPr>
          <w:rFonts w:asciiTheme="minorHAnsi" w:hAnsiTheme="minorHAnsi" w:cstheme="minorHAnsi"/>
          <w:lang w:bidi="en-US"/>
        </w:rPr>
        <w:t xml:space="preserve"> vax</w:t>
      </w:r>
      <w:r w:rsidR="006B3D91" w:rsidRPr="00B853A1">
        <w:rPr>
          <w:rFonts w:asciiTheme="minorHAnsi" w:hAnsiTheme="minorHAnsi" w:cstheme="minorHAnsi"/>
          <w:lang w:bidi="en-US"/>
        </w:rPr>
        <w:t>ið</w:t>
      </w:r>
      <w:r w:rsidRPr="00B853A1">
        <w:rPr>
          <w:rFonts w:asciiTheme="minorHAnsi" w:hAnsiTheme="minorHAnsi" w:cstheme="minorHAnsi"/>
          <w:lang w:bidi="en-US"/>
        </w:rPr>
        <w:t xml:space="preserve"> á ný og þörf á aðgerðum fer vaxandi . Þá </w:t>
      </w:r>
      <w:r w:rsidR="00F21DEF" w:rsidRPr="00B853A1">
        <w:rPr>
          <w:rFonts w:asciiTheme="minorHAnsi" w:hAnsiTheme="minorHAnsi" w:cstheme="minorHAnsi"/>
          <w:lang w:bidi="en-US"/>
        </w:rPr>
        <w:t>va</w:t>
      </w:r>
      <w:r w:rsidRPr="00B853A1">
        <w:rPr>
          <w:rFonts w:asciiTheme="minorHAnsi" w:hAnsiTheme="minorHAnsi" w:cstheme="minorHAnsi"/>
          <w:lang w:bidi="en-US"/>
        </w:rPr>
        <w:t xml:space="preserve">r enn í gildi það markmið sveitarfélaganna sem standa að svæðisáætluninni að hætta urðun lífræns og brennanlegs úrgangs eigi síðar en </w:t>
      </w:r>
      <w:r w:rsidR="006B3D91" w:rsidRPr="00B853A1">
        <w:rPr>
          <w:rFonts w:asciiTheme="minorHAnsi" w:hAnsiTheme="minorHAnsi" w:cstheme="minorHAnsi"/>
          <w:lang w:bidi="en-US"/>
        </w:rPr>
        <w:t>í</w:t>
      </w:r>
      <w:r w:rsidRPr="00B853A1">
        <w:rPr>
          <w:rFonts w:asciiTheme="minorHAnsi" w:hAnsiTheme="minorHAnsi" w:cstheme="minorHAnsi"/>
          <w:lang w:bidi="en-US"/>
        </w:rPr>
        <w:t xml:space="preserve"> lok</w:t>
      </w:r>
      <w:r w:rsidR="006B3D91" w:rsidRPr="00B853A1">
        <w:rPr>
          <w:rFonts w:asciiTheme="minorHAnsi" w:hAnsiTheme="minorHAnsi" w:cstheme="minorHAnsi"/>
          <w:lang w:bidi="en-US"/>
        </w:rPr>
        <w:t xml:space="preserve"> árs</w:t>
      </w:r>
      <w:r w:rsidRPr="00B853A1">
        <w:rPr>
          <w:rFonts w:asciiTheme="minorHAnsi" w:hAnsiTheme="minorHAnsi" w:cstheme="minorHAnsi"/>
          <w:lang w:bidi="en-US"/>
        </w:rPr>
        <w:t xml:space="preserve"> 2020</w:t>
      </w:r>
      <w:r w:rsidR="00F21DEF" w:rsidRPr="00B853A1">
        <w:rPr>
          <w:rFonts w:asciiTheme="minorHAnsi" w:hAnsiTheme="minorHAnsi" w:cstheme="minorHAnsi"/>
          <w:lang w:bidi="en-US"/>
        </w:rPr>
        <w:t xml:space="preserve">, þó ljóst hafi verið um </w:t>
      </w:r>
      <w:r w:rsidR="00D87189" w:rsidRPr="00B853A1">
        <w:rPr>
          <w:rFonts w:asciiTheme="minorHAnsi" w:hAnsiTheme="minorHAnsi" w:cstheme="minorHAnsi"/>
          <w:lang w:bidi="en-US"/>
        </w:rPr>
        <w:t>nokkurt skeið</w:t>
      </w:r>
      <w:r w:rsidR="00F21DEF" w:rsidRPr="00B853A1">
        <w:rPr>
          <w:rFonts w:asciiTheme="minorHAnsi" w:hAnsiTheme="minorHAnsi" w:cstheme="minorHAnsi"/>
          <w:lang w:bidi="en-US"/>
        </w:rPr>
        <w:t xml:space="preserve"> að það næðist ekki</w:t>
      </w:r>
      <w:r w:rsidRPr="00B853A1">
        <w:rPr>
          <w:rFonts w:asciiTheme="minorHAnsi" w:hAnsiTheme="minorHAnsi" w:cstheme="minorHAnsi"/>
          <w:lang w:bidi="en-US"/>
        </w:rPr>
        <w:t xml:space="preserve">. </w:t>
      </w:r>
    </w:p>
    <w:p w14:paraId="22E5B913" w14:textId="6E3D1A01" w:rsidR="00C47C2B" w:rsidRPr="00B853A1" w:rsidRDefault="002C4C70" w:rsidP="002C4C70">
      <w:pPr>
        <w:pStyle w:val="Texti"/>
        <w:rPr>
          <w:rFonts w:asciiTheme="minorHAnsi" w:hAnsiTheme="minorHAnsi" w:cstheme="minorHAnsi"/>
          <w:lang w:bidi="en-US"/>
        </w:rPr>
      </w:pPr>
      <w:r w:rsidRPr="00B853A1">
        <w:rPr>
          <w:rFonts w:asciiTheme="minorHAnsi" w:hAnsiTheme="minorHAnsi" w:cstheme="minorHAnsi"/>
          <w:lang w:bidi="en-US"/>
        </w:rPr>
        <w:t>Þegar svæðisáætlun</w:t>
      </w:r>
      <w:r w:rsidR="006B3D91" w:rsidRPr="00B853A1">
        <w:rPr>
          <w:rFonts w:asciiTheme="minorHAnsi" w:hAnsiTheme="minorHAnsi" w:cstheme="minorHAnsi"/>
          <w:lang w:bidi="en-US"/>
        </w:rPr>
        <w:t>in</w:t>
      </w:r>
      <w:r w:rsidRPr="00B853A1">
        <w:rPr>
          <w:rFonts w:asciiTheme="minorHAnsi" w:hAnsiTheme="minorHAnsi" w:cstheme="minorHAnsi"/>
          <w:lang w:bidi="en-US"/>
        </w:rPr>
        <w:t xml:space="preserve"> kom út 2009 var búið að bíða í nokkur ár eftir endurskoðaðri landsáætlun frá Umhverfisstofnun. Eftir að ný ríkisstjórn tók við 2009 tók umhverfisráðherra verkefnið úr höndum stofnunarinnar. Var ný landsáætlun gefin út í apríl 2013 um það leyti sem þáverandi ráðherra lét af embætti. Áætlunin fór ekki í gegnum ferli umhverfismats áætlana eins og lög gera ráð fyrir. Með breytingu laga um meðhöndlun úrgangs árið 2014 var ákveðið að í stað landsáætlunar komi almenn stefna um meðhöndlun úrgangs sem ráðherra gefur út samkvæmt tillögu Umhverfisstofnunar og eftir samráð við sveitarfélög og almenning.</w:t>
      </w:r>
      <w:r w:rsidR="00F21DEF" w:rsidRPr="00B853A1">
        <w:rPr>
          <w:rFonts w:asciiTheme="minorHAnsi" w:hAnsiTheme="minorHAnsi" w:cstheme="minorHAnsi"/>
          <w:lang w:bidi="en-US"/>
        </w:rPr>
        <w:t xml:space="preserve"> Slík stefna hefur enn ekki </w:t>
      </w:r>
      <w:r w:rsidR="00F5303F" w:rsidRPr="00B853A1">
        <w:rPr>
          <w:rFonts w:asciiTheme="minorHAnsi" w:hAnsiTheme="minorHAnsi" w:cstheme="minorHAnsi"/>
          <w:lang w:bidi="en-US"/>
        </w:rPr>
        <w:t>litið</w:t>
      </w:r>
      <w:r w:rsidR="00F21DEF" w:rsidRPr="00B853A1">
        <w:rPr>
          <w:rFonts w:asciiTheme="minorHAnsi" w:hAnsiTheme="minorHAnsi" w:cstheme="minorHAnsi"/>
          <w:lang w:bidi="en-US"/>
        </w:rPr>
        <w:t xml:space="preserve"> dagsins ljós.</w:t>
      </w:r>
    </w:p>
    <w:p w14:paraId="6B6E7E5D" w14:textId="78BBAABB" w:rsidR="002C4C70" w:rsidRPr="00B853A1" w:rsidRDefault="002C4C70" w:rsidP="002C4C70">
      <w:pPr>
        <w:pStyle w:val="Texti"/>
        <w:rPr>
          <w:rFonts w:asciiTheme="minorHAnsi" w:hAnsiTheme="minorHAnsi" w:cstheme="minorHAnsi"/>
          <w:lang w:bidi="en-US"/>
        </w:rPr>
      </w:pPr>
      <w:r w:rsidRPr="00B853A1">
        <w:rPr>
          <w:rFonts w:asciiTheme="minorHAnsi" w:hAnsiTheme="minorHAnsi" w:cstheme="minorHAnsi"/>
          <w:lang w:bidi="en-US"/>
        </w:rPr>
        <w:t>Við ofangreinda lagabreytingu var einnig bætt við lögin grein (19. gr.), sem kveður á um skyldu rekstraraðila að upplýsa Umhverfisstofnun um umsvif sín við meðhöndlun úrgangs. Þessar skýrslur skulu birtar á vef stofnunarinnar. Við 1. mgr. þessarar 19. greinar var svo bætt við árið 2017 ákvæði um að úrgangsmagn skyldi skráð eftir sveitarfélögum. Skýrslurnar eiga því framvegis að vera þannig úr garði gerðar að gagn sé að þeim fyrir þá aðila sem skipuleggja söfnun, meðhöndlun og förgun úrgangs hjá sveitarfélögunum.</w:t>
      </w:r>
      <w:r w:rsidR="006B3D91" w:rsidRPr="00B853A1">
        <w:rPr>
          <w:rFonts w:asciiTheme="minorHAnsi" w:hAnsiTheme="minorHAnsi" w:cstheme="minorHAnsi"/>
          <w:lang w:bidi="en-US"/>
        </w:rPr>
        <w:t xml:space="preserve"> </w:t>
      </w:r>
      <w:r w:rsidR="00627553" w:rsidRPr="00B853A1">
        <w:rPr>
          <w:rFonts w:asciiTheme="minorHAnsi" w:hAnsiTheme="minorHAnsi" w:cstheme="minorHAnsi"/>
          <w:lang w:bidi="en-US"/>
        </w:rPr>
        <w:t>Því miður hefur framkvæmd laganna verið með þeim hætti að ekki er möguleiki fyrir sveitarfélög að sjá hvaðan úrgangurinn er upprunninn, einungis hvaðan hann er fluttur á móttökustöð úrgangs.</w:t>
      </w:r>
    </w:p>
    <w:p w14:paraId="08F2B4A4" w14:textId="77777777" w:rsidR="002C4C70" w:rsidRPr="00B853A1" w:rsidRDefault="002C4C70" w:rsidP="002C4C70">
      <w:pPr>
        <w:pStyle w:val="Texti"/>
        <w:rPr>
          <w:rFonts w:asciiTheme="minorHAnsi" w:hAnsiTheme="minorHAnsi" w:cstheme="minorHAnsi"/>
          <w:lang w:bidi="en-US"/>
        </w:rPr>
      </w:pPr>
      <w:r w:rsidRPr="00B853A1">
        <w:rPr>
          <w:rFonts w:asciiTheme="minorHAnsi" w:hAnsiTheme="minorHAnsi" w:cstheme="minorHAnsi"/>
          <w:lang w:bidi="en-US"/>
        </w:rPr>
        <w:t>Í lögum nr. 7/1998 um hollustuhætti og mengunarvarnir eru ákvæði um veitingu starfsleyfa, kröfur sem gera skal í starfsleyfum, viðmiðunarmörk, vöktun og fleira er varðar meðhöndlun og förgun úrgangs.</w:t>
      </w:r>
    </w:p>
    <w:p w14:paraId="6208BEFC" w14:textId="77777777" w:rsidR="002C4C70" w:rsidRPr="00B853A1" w:rsidRDefault="002C4C70" w:rsidP="002C4C70">
      <w:pPr>
        <w:pStyle w:val="Texti"/>
        <w:rPr>
          <w:rFonts w:asciiTheme="minorHAnsi" w:hAnsiTheme="minorHAnsi" w:cstheme="minorHAnsi"/>
          <w:lang w:bidi="en-US"/>
        </w:rPr>
      </w:pPr>
      <w:r w:rsidRPr="00B853A1">
        <w:rPr>
          <w:rFonts w:asciiTheme="minorHAnsi" w:hAnsiTheme="minorHAnsi" w:cstheme="minorHAnsi"/>
          <w:lang w:bidi="en-US"/>
        </w:rPr>
        <w:t>Í lögum nr. 162/2002 um úrvinnslusjóð eru ákvæði um söfnun, meðhöndlun og förgun nokkurra flokka úrgangs og hvernig það má fjármagna með úrvinnslugjaldi.</w:t>
      </w:r>
    </w:p>
    <w:p w14:paraId="0493A75C" w14:textId="77777777" w:rsidR="002C4C70" w:rsidRPr="00B853A1" w:rsidRDefault="002C4C70" w:rsidP="002C4C70">
      <w:pPr>
        <w:pStyle w:val="Texti"/>
        <w:rPr>
          <w:rFonts w:asciiTheme="minorHAnsi" w:hAnsiTheme="minorHAnsi" w:cstheme="minorHAnsi"/>
          <w:lang w:bidi="en-US"/>
        </w:rPr>
      </w:pPr>
      <w:r w:rsidRPr="00B853A1">
        <w:rPr>
          <w:rFonts w:asciiTheme="minorHAnsi" w:hAnsiTheme="minorHAnsi" w:cstheme="minorHAnsi"/>
          <w:lang w:bidi="en-US"/>
        </w:rPr>
        <w:t>Í lögum nr. 106/2006 um mat á umhverfisáhrifum eru ákvæði sem varða kröfur um mat á umhverfisáhrifum, meðal annars varðandi meðhöndlunar- og förgunarstöðvar fyrir úrgangs, þar með talið urðunarstaði.</w:t>
      </w:r>
    </w:p>
    <w:p w14:paraId="2F8837C9" w14:textId="77777777" w:rsidR="002C4C70" w:rsidRPr="00B853A1" w:rsidRDefault="002C4C70" w:rsidP="002C4C70">
      <w:pPr>
        <w:pStyle w:val="Texti"/>
        <w:rPr>
          <w:rFonts w:asciiTheme="minorHAnsi" w:hAnsiTheme="minorHAnsi" w:cstheme="minorHAnsi"/>
          <w:lang w:bidi="en-US"/>
        </w:rPr>
      </w:pPr>
      <w:r w:rsidRPr="00B853A1">
        <w:rPr>
          <w:rFonts w:asciiTheme="minorHAnsi" w:hAnsiTheme="minorHAnsi" w:cstheme="minorHAnsi"/>
          <w:lang w:bidi="en-US"/>
        </w:rPr>
        <w:t>Í lögum nr. 105/2006 um umhverfismat áætlana eru ákvæði er varða umhverfismat áætlana svo sem svæðisáætlana um meðhöndlun úrgangs, þar sem talið er að þær varði hagsmuni almennings miklu.</w:t>
      </w:r>
    </w:p>
    <w:p w14:paraId="41D9A7C3" w14:textId="63ADA735" w:rsidR="002C4C70" w:rsidRPr="00B853A1" w:rsidRDefault="002C4C70" w:rsidP="002C4C70">
      <w:pPr>
        <w:pStyle w:val="Texti"/>
        <w:rPr>
          <w:rFonts w:asciiTheme="minorHAnsi" w:hAnsiTheme="minorHAnsi" w:cstheme="minorHAnsi"/>
          <w:lang w:bidi="en-US"/>
        </w:rPr>
      </w:pPr>
      <w:r w:rsidRPr="00B853A1">
        <w:rPr>
          <w:rFonts w:asciiTheme="minorHAnsi" w:hAnsiTheme="minorHAnsi" w:cstheme="minorHAnsi"/>
          <w:lang w:bidi="en-US"/>
        </w:rPr>
        <w:t>Á þe</w:t>
      </w:r>
      <w:r w:rsidR="00D87189" w:rsidRPr="00B853A1">
        <w:rPr>
          <w:rFonts w:asciiTheme="minorHAnsi" w:hAnsiTheme="minorHAnsi" w:cstheme="minorHAnsi"/>
          <w:lang w:bidi="en-US"/>
        </w:rPr>
        <w:t>i</w:t>
      </w:r>
      <w:r w:rsidRPr="00B853A1">
        <w:rPr>
          <w:rFonts w:asciiTheme="minorHAnsi" w:hAnsiTheme="minorHAnsi" w:cstheme="minorHAnsi"/>
          <w:lang w:bidi="en-US"/>
        </w:rPr>
        <w:t>m rúmlega tíu árum sem liðin eru frá undirbúningsvinnu fyrir svæðisáætlun fyrir 2009-2020 hafa fjölmargar breytingar verið gerðar á íslenskum lögum og reglugerðum, sem flestar eiga sér uppruna í regluverki Evrópusambandsins. Kjarni þess sem varðar úrgang er tilskipun 2008/98/EB um meðhöndlun úrgangs. Þessi tilskipun hefur nú verið uppfærð með tilskipun 2018/851/ESB. Auk þess hafa fimm aðrar tilskipanir ESB um úrgang verið uppfærðar. Megintilgangur þessara breytinga er að leggja aukna áherslu á hringrásarhagkerfið. Það á að minnka þörf á nýjum hráefnum og orku, bæta nýtingu hráefna og orku, auka tækifæri til atvinnusköpunar og tryggja samkeppnishæfni til langs tíma. Þessar breyttu áherslur munu á næstu árum koma inn í íslenskt regluverk.</w:t>
      </w:r>
    </w:p>
    <w:p w14:paraId="4E9B8F7B" w14:textId="4E972369" w:rsidR="002C4C70" w:rsidRPr="00B853A1" w:rsidRDefault="002C4C70" w:rsidP="002C4C70">
      <w:pPr>
        <w:pStyle w:val="Heading3"/>
        <w:rPr>
          <w:rFonts w:cstheme="minorHAnsi"/>
          <w:lang w:bidi="en-US"/>
        </w:rPr>
      </w:pPr>
      <w:bookmarkStart w:id="22" w:name="_Toc71012604"/>
      <w:bookmarkStart w:id="23" w:name="_Toc71013067"/>
      <w:bookmarkStart w:id="24" w:name="_Toc77253901"/>
      <w:r w:rsidRPr="00B853A1">
        <w:rPr>
          <w:rFonts w:cstheme="minorHAnsi"/>
          <w:lang w:bidi="en-US"/>
        </w:rPr>
        <w:t>Íslensk lög og reglugerðir</w:t>
      </w:r>
      <w:bookmarkEnd w:id="22"/>
      <w:bookmarkEnd w:id="23"/>
      <w:bookmarkEnd w:id="24"/>
    </w:p>
    <w:p w14:paraId="173664AA" w14:textId="7198C798" w:rsidR="002C4C70" w:rsidRPr="00B853A1" w:rsidRDefault="002C4C70" w:rsidP="002C4C70">
      <w:pPr>
        <w:pStyle w:val="Mannvit-Heading4"/>
        <w:rPr>
          <w:rFonts w:asciiTheme="minorHAnsi" w:hAnsiTheme="minorHAnsi" w:cstheme="minorHAnsi"/>
          <w:lang w:bidi="en-US"/>
        </w:rPr>
      </w:pPr>
      <w:bookmarkStart w:id="25" w:name="_Toc71012605"/>
      <w:bookmarkStart w:id="26" w:name="_Toc71013068"/>
      <w:bookmarkStart w:id="27" w:name="_Hlk73366023"/>
      <w:r w:rsidRPr="00B853A1">
        <w:rPr>
          <w:rFonts w:asciiTheme="minorHAnsi" w:hAnsiTheme="minorHAnsi" w:cstheme="minorHAnsi"/>
          <w:lang w:bidi="en-US"/>
        </w:rPr>
        <w:t>Lög um meðhöndlun úrgangs</w:t>
      </w:r>
      <w:bookmarkEnd w:id="25"/>
      <w:bookmarkEnd w:id="26"/>
    </w:p>
    <w:p w14:paraId="02447287" w14:textId="4CF01F15" w:rsidR="002C4C70" w:rsidRPr="00B853A1" w:rsidRDefault="002C4C70" w:rsidP="002C4C70">
      <w:pPr>
        <w:pStyle w:val="Texti"/>
        <w:rPr>
          <w:rFonts w:asciiTheme="minorHAnsi" w:hAnsiTheme="minorHAnsi" w:cstheme="minorHAnsi"/>
          <w:lang w:bidi="en-US"/>
        </w:rPr>
      </w:pPr>
      <w:r w:rsidRPr="00B853A1">
        <w:rPr>
          <w:rFonts w:asciiTheme="minorHAnsi" w:hAnsiTheme="minorHAnsi" w:cstheme="minorHAnsi"/>
          <w:lang w:bidi="en-US"/>
        </w:rPr>
        <w:t xml:space="preserve">Í íslenskum lögum er stefnumörkunin tengd lögum nr. 55/2003, sem tóku gildi 7. apríl 2003, en hefur verið breytt alls </w:t>
      </w:r>
      <w:r w:rsidR="00DA15EC" w:rsidRPr="00B853A1">
        <w:rPr>
          <w:rFonts w:asciiTheme="minorHAnsi" w:hAnsiTheme="minorHAnsi" w:cstheme="minorHAnsi"/>
          <w:lang w:bidi="en-US"/>
        </w:rPr>
        <w:t>1</w:t>
      </w:r>
      <w:r w:rsidR="001C37DA">
        <w:rPr>
          <w:rFonts w:asciiTheme="minorHAnsi" w:hAnsiTheme="minorHAnsi" w:cstheme="minorHAnsi"/>
          <w:lang w:bidi="en-US"/>
        </w:rPr>
        <w:t>4</w:t>
      </w:r>
      <w:r w:rsidR="00DA15EC" w:rsidRPr="00B853A1">
        <w:rPr>
          <w:rFonts w:asciiTheme="minorHAnsi" w:hAnsiTheme="minorHAnsi" w:cstheme="minorHAnsi"/>
          <w:lang w:bidi="en-US"/>
        </w:rPr>
        <w:t xml:space="preserve"> </w:t>
      </w:r>
      <w:r w:rsidRPr="00B853A1">
        <w:rPr>
          <w:rFonts w:asciiTheme="minorHAnsi" w:hAnsiTheme="minorHAnsi" w:cstheme="minorHAnsi"/>
          <w:lang w:bidi="en-US"/>
        </w:rPr>
        <w:t>sinnum, síðast 20</w:t>
      </w:r>
      <w:r w:rsidR="00DA15EC" w:rsidRPr="00B853A1">
        <w:rPr>
          <w:rFonts w:asciiTheme="minorHAnsi" w:hAnsiTheme="minorHAnsi" w:cstheme="minorHAnsi"/>
          <w:lang w:bidi="en-US"/>
        </w:rPr>
        <w:t>2</w:t>
      </w:r>
      <w:r w:rsidR="001C37DA">
        <w:rPr>
          <w:rFonts w:asciiTheme="minorHAnsi" w:hAnsiTheme="minorHAnsi" w:cstheme="minorHAnsi"/>
          <w:lang w:bidi="en-US"/>
        </w:rPr>
        <w:t>1</w:t>
      </w:r>
      <w:r w:rsidR="005F0562" w:rsidRPr="00B853A1">
        <w:rPr>
          <w:rStyle w:val="FootnoteReference"/>
          <w:rFonts w:asciiTheme="minorHAnsi" w:hAnsiTheme="minorHAnsi" w:cstheme="minorHAnsi"/>
          <w:lang w:bidi="en-US"/>
        </w:rPr>
        <w:footnoteReference w:id="2"/>
      </w:r>
      <w:r w:rsidR="00490051" w:rsidRPr="00B853A1">
        <w:rPr>
          <w:rFonts w:asciiTheme="minorHAnsi" w:hAnsiTheme="minorHAnsi" w:cstheme="minorHAnsi"/>
          <w:lang w:bidi="en-US"/>
        </w:rPr>
        <w:t xml:space="preserve">. </w:t>
      </w:r>
      <w:r w:rsidRPr="00B853A1">
        <w:rPr>
          <w:rFonts w:asciiTheme="minorHAnsi" w:hAnsiTheme="minorHAnsi" w:cstheme="minorHAnsi"/>
          <w:lang w:bidi="en-US"/>
        </w:rPr>
        <w:t>Meginmarkmið með setningu laganna var að „draga markvisst úr myndun úrgangs og auka endurnotkun og endurnýtingu“.</w:t>
      </w:r>
    </w:p>
    <w:p w14:paraId="16EA457D" w14:textId="77777777" w:rsidR="002C4C70" w:rsidRPr="00B853A1" w:rsidRDefault="002C4C70" w:rsidP="00746067">
      <w:pPr>
        <w:pStyle w:val="Texti"/>
        <w:spacing w:after="40"/>
        <w:rPr>
          <w:rFonts w:asciiTheme="minorHAnsi" w:hAnsiTheme="minorHAnsi" w:cstheme="minorHAnsi"/>
          <w:lang w:bidi="en-US"/>
        </w:rPr>
      </w:pPr>
      <w:r w:rsidRPr="00B853A1">
        <w:rPr>
          <w:rFonts w:asciiTheme="minorHAnsi" w:hAnsiTheme="minorHAnsi" w:cstheme="minorHAnsi"/>
          <w:lang w:bidi="en-US"/>
        </w:rPr>
        <w:t>Markmið laganna um meðhöndlun úrgangs eru eftirfarandi:</w:t>
      </w:r>
    </w:p>
    <w:p w14:paraId="347898D7" w14:textId="14F37E5E" w:rsidR="002C4C70" w:rsidRPr="00B853A1" w:rsidRDefault="002C4C70" w:rsidP="00746067">
      <w:pPr>
        <w:pStyle w:val="Texti"/>
        <w:numPr>
          <w:ilvl w:val="0"/>
          <w:numId w:val="5"/>
        </w:numPr>
        <w:spacing w:after="40"/>
        <w:ind w:left="714" w:hanging="357"/>
        <w:rPr>
          <w:rFonts w:asciiTheme="minorHAnsi" w:hAnsiTheme="minorHAnsi" w:cstheme="minorHAnsi"/>
          <w:lang w:bidi="en-US"/>
        </w:rPr>
      </w:pPr>
      <w:r w:rsidRPr="00B853A1">
        <w:rPr>
          <w:rFonts w:asciiTheme="minorHAnsi" w:hAnsiTheme="minorHAnsi" w:cstheme="minorHAnsi"/>
          <w:lang w:bidi="en-US"/>
        </w:rPr>
        <w:t>ekki skapist hætta fyrir heilbrigði manna og dýra og umhverfið verði ekki fyrir skaða,</w:t>
      </w:r>
    </w:p>
    <w:p w14:paraId="118C4514" w14:textId="60DBB808" w:rsidR="002C4C70" w:rsidRPr="00B853A1" w:rsidRDefault="002C4C70" w:rsidP="00746067">
      <w:pPr>
        <w:pStyle w:val="Texti"/>
        <w:numPr>
          <w:ilvl w:val="0"/>
          <w:numId w:val="5"/>
        </w:numPr>
        <w:spacing w:after="40"/>
        <w:ind w:left="714" w:hanging="357"/>
        <w:rPr>
          <w:rFonts w:asciiTheme="minorHAnsi" w:hAnsiTheme="minorHAnsi" w:cstheme="minorHAnsi"/>
          <w:lang w:bidi="en-US"/>
        </w:rPr>
      </w:pPr>
      <w:r w:rsidRPr="00B853A1">
        <w:rPr>
          <w:rFonts w:asciiTheme="minorHAnsi" w:hAnsiTheme="minorHAnsi" w:cstheme="minorHAnsi"/>
          <w:lang w:bidi="en-US"/>
        </w:rPr>
        <w:t>ekki skapist óþægindi vegna hávaða eða ólyktar,</w:t>
      </w:r>
    </w:p>
    <w:p w14:paraId="4D42C2FE" w14:textId="070D071F" w:rsidR="002C4C70" w:rsidRPr="00B853A1" w:rsidRDefault="002C4C70" w:rsidP="00746067">
      <w:pPr>
        <w:pStyle w:val="Texti"/>
        <w:numPr>
          <w:ilvl w:val="0"/>
          <w:numId w:val="5"/>
        </w:numPr>
        <w:spacing w:after="40"/>
        <w:ind w:left="714" w:hanging="357"/>
        <w:rPr>
          <w:rFonts w:asciiTheme="minorHAnsi" w:hAnsiTheme="minorHAnsi" w:cstheme="minorHAnsi"/>
          <w:lang w:bidi="en-US"/>
        </w:rPr>
      </w:pPr>
      <w:r w:rsidRPr="00B853A1">
        <w:rPr>
          <w:rFonts w:asciiTheme="minorHAnsi" w:hAnsiTheme="minorHAnsi" w:cstheme="minorHAnsi"/>
          <w:lang w:bidi="en-US"/>
        </w:rPr>
        <w:t>ekki komi fram skaðleg áhrif á landslag eða staði sem hafa sérstakt gildi,</w:t>
      </w:r>
    </w:p>
    <w:p w14:paraId="153F62FE" w14:textId="1119404A" w:rsidR="002C4C70" w:rsidRPr="00B853A1" w:rsidRDefault="002C4C70" w:rsidP="00746067">
      <w:pPr>
        <w:pStyle w:val="Texti"/>
        <w:numPr>
          <w:ilvl w:val="0"/>
          <w:numId w:val="5"/>
        </w:numPr>
        <w:spacing w:after="40"/>
        <w:ind w:left="714" w:hanging="357"/>
        <w:rPr>
          <w:rFonts w:asciiTheme="minorHAnsi" w:hAnsiTheme="minorHAnsi" w:cstheme="minorHAnsi"/>
          <w:lang w:bidi="en-US"/>
        </w:rPr>
      </w:pPr>
      <w:r w:rsidRPr="00B853A1">
        <w:rPr>
          <w:rFonts w:asciiTheme="minorHAnsi" w:hAnsiTheme="minorHAnsi" w:cstheme="minorHAnsi"/>
          <w:lang w:bidi="en-US"/>
        </w:rPr>
        <w:t>úrgangsstjórnun sé markviss og hagkvæm og úrgangur sem til fellur fái viðeigandi meðhöndlun,</w:t>
      </w:r>
    </w:p>
    <w:p w14:paraId="3BC56026" w14:textId="72F09F3B" w:rsidR="002C4C70" w:rsidRPr="00B853A1" w:rsidRDefault="002C4C70" w:rsidP="00746067">
      <w:pPr>
        <w:pStyle w:val="Texti"/>
        <w:numPr>
          <w:ilvl w:val="0"/>
          <w:numId w:val="5"/>
        </w:numPr>
        <w:spacing w:after="40"/>
        <w:ind w:left="714" w:hanging="357"/>
        <w:rPr>
          <w:rFonts w:asciiTheme="minorHAnsi" w:hAnsiTheme="minorHAnsi" w:cstheme="minorHAnsi"/>
          <w:lang w:bidi="en-US"/>
        </w:rPr>
      </w:pPr>
      <w:r w:rsidRPr="00B853A1">
        <w:rPr>
          <w:rFonts w:asciiTheme="minorHAnsi" w:hAnsiTheme="minorHAnsi" w:cstheme="minorHAnsi"/>
          <w:lang w:bidi="en-US"/>
        </w:rPr>
        <w:t>stuðlað sé að sjálfbærri auðlindanotkun með aðgerðum og fræðslu til að draga úr myndun úrgangs,</w:t>
      </w:r>
    </w:p>
    <w:p w14:paraId="1E065C49" w14:textId="7CEC9B1D" w:rsidR="002C4C70" w:rsidRPr="00B853A1" w:rsidRDefault="002C4C70" w:rsidP="00746067">
      <w:pPr>
        <w:pStyle w:val="Texti"/>
        <w:numPr>
          <w:ilvl w:val="0"/>
          <w:numId w:val="5"/>
        </w:numPr>
        <w:spacing w:after="40"/>
        <w:ind w:left="714" w:hanging="357"/>
        <w:rPr>
          <w:rFonts w:asciiTheme="minorHAnsi" w:hAnsiTheme="minorHAnsi" w:cstheme="minorHAnsi"/>
          <w:lang w:bidi="en-US"/>
        </w:rPr>
      </w:pPr>
      <w:r w:rsidRPr="00B853A1">
        <w:rPr>
          <w:rFonts w:asciiTheme="minorHAnsi" w:hAnsiTheme="minorHAnsi" w:cstheme="minorHAnsi"/>
          <w:lang w:bidi="en-US"/>
        </w:rPr>
        <w:t>nýting hráefna úr úrgangi sem fellur til sé aukin, og</w:t>
      </w:r>
    </w:p>
    <w:p w14:paraId="750F251F" w14:textId="4B2D22A5" w:rsidR="002C4C70" w:rsidRPr="00B853A1" w:rsidRDefault="002C4C70" w:rsidP="00721308">
      <w:pPr>
        <w:pStyle w:val="Texti"/>
        <w:numPr>
          <w:ilvl w:val="0"/>
          <w:numId w:val="5"/>
        </w:numPr>
        <w:rPr>
          <w:rFonts w:asciiTheme="minorHAnsi" w:hAnsiTheme="minorHAnsi" w:cstheme="minorHAnsi"/>
          <w:lang w:bidi="en-US"/>
        </w:rPr>
      </w:pPr>
      <w:r w:rsidRPr="00B853A1">
        <w:rPr>
          <w:rFonts w:asciiTheme="minorHAnsi" w:hAnsiTheme="minorHAnsi" w:cstheme="minorHAnsi"/>
          <w:lang w:bidi="en-US"/>
        </w:rPr>
        <w:t>handhafar úrgangs greiði kostnað við meðhöndlun úrgangs.</w:t>
      </w:r>
    </w:p>
    <w:p w14:paraId="611016D6" w14:textId="77777777" w:rsidR="002C4C70" w:rsidRPr="00B853A1" w:rsidRDefault="002C4C70" w:rsidP="002C4C70">
      <w:pPr>
        <w:pStyle w:val="Texti"/>
        <w:rPr>
          <w:rFonts w:asciiTheme="minorHAnsi" w:hAnsiTheme="minorHAnsi" w:cstheme="minorHAnsi"/>
          <w:lang w:bidi="en-US"/>
        </w:rPr>
      </w:pPr>
      <w:r w:rsidRPr="00B853A1">
        <w:rPr>
          <w:rFonts w:asciiTheme="minorHAnsi" w:hAnsiTheme="minorHAnsi" w:cstheme="minorHAnsi"/>
          <w:lang w:bidi="en-US"/>
        </w:rPr>
        <w:t>Markmið laganna eru útfærð nánar í reglugerðum sem settar hafa verið á grundvelli laganna.</w:t>
      </w:r>
    </w:p>
    <w:p w14:paraId="41490442" w14:textId="3D49E568" w:rsidR="002C4C70" w:rsidRPr="00B853A1" w:rsidRDefault="002C4C70" w:rsidP="002C4C70">
      <w:pPr>
        <w:pStyle w:val="Texti"/>
        <w:rPr>
          <w:rFonts w:asciiTheme="minorHAnsi" w:hAnsiTheme="minorHAnsi" w:cstheme="minorHAnsi"/>
          <w:lang w:bidi="en-US"/>
        </w:rPr>
      </w:pPr>
      <w:r w:rsidRPr="00B853A1">
        <w:rPr>
          <w:rFonts w:asciiTheme="minorHAnsi" w:hAnsiTheme="minorHAnsi" w:cstheme="minorHAnsi"/>
          <w:lang w:bidi="en-US"/>
        </w:rPr>
        <w:t xml:space="preserve">Í 5. grein laganna segir að </w:t>
      </w:r>
      <w:r w:rsidR="00F5303F" w:rsidRPr="00B853A1">
        <w:rPr>
          <w:rFonts w:asciiTheme="minorHAnsi" w:hAnsiTheme="minorHAnsi" w:cstheme="minorHAnsi"/>
          <w:lang w:bidi="en-US"/>
        </w:rPr>
        <w:t>r</w:t>
      </w:r>
      <w:r w:rsidRPr="00B853A1">
        <w:rPr>
          <w:rFonts w:asciiTheme="minorHAnsi" w:hAnsiTheme="minorHAnsi" w:cstheme="minorHAnsi"/>
          <w:lang w:bidi="en-US"/>
        </w:rPr>
        <w:t xml:space="preserve">áðherra </w:t>
      </w:r>
      <w:r w:rsidR="00F5303F" w:rsidRPr="00B853A1">
        <w:rPr>
          <w:rFonts w:asciiTheme="minorHAnsi" w:hAnsiTheme="minorHAnsi" w:cstheme="minorHAnsi"/>
          <w:lang w:bidi="en-US"/>
        </w:rPr>
        <w:t>skuli</w:t>
      </w:r>
      <w:r w:rsidRPr="00B853A1">
        <w:rPr>
          <w:rFonts w:asciiTheme="minorHAnsi" w:hAnsiTheme="minorHAnsi" w:cstheme="minorHAnsi"/>
          <w:lang w:bidi="en-US"/>
        </w:rPr>
        <w:t xml:space="preserve"> gefa út almenna stefnu um meðhöndlun úrgangs til tólf ára í senn sem gildir fyrir landið allt. Stefnan skal taka mið af lögu</w:t>
      </w:r>
      <w:r w:rsidR="00F5303F" w:rsidRPr="00B853A1">
        <w:rPr>
          <w:rFonts w:asciiTheme="minorHAnsi" w:hAnsiTheme="minorHAnsi" w:cstheme="minorHAnsi"/>
          <w:lang w:bidi="en-US"/>
        </w:rPr>
        <w:t>m</w:t>
      </w:r>
      <w:r w:rsidRPr="00B853A1">
        <w:rPr>
          <w:rFonts w:asciiTheme="minorHAnsi" w:hAnsiTheme="minorHAnsi" w:cstheme="minorHAnsi"/>
          <w:lang w:bidi="en-US"/>
        </w:rPr>
        <w:t xml:space="preserve"> og reglugerðum sem settar hafa verið samkvæmt þeim og hafa að markmiði að draga markvisst úr myndun úrgagns. Umhverfisstofnun skal vinna tillögu að stefnu og leggja fyrir ráðherra. Stofnunin skal hafa samráð við Samband íslenskra sveitarfélaga, hlutaðeigandi haghafa og fleiri aðila eftir því sem við á. Ráðherra skal auglýsa tillöguna í sex vikur þannig að hagsmunaaðilar, almenningur og stjórnvöld hafi tækifæri til athugasemda. Að umsagnarferli loknu skal ráðherra gefa stefnuna út og hún skal vera aðgengileg almenningi. Á a.m.k. sex ára fresti skal ráðherra meta og ákveða hvort þörf sé að endurskoða stefnuna. Í þeim tilvikum skal ný stefna unnin í samræmi við ákvæði í 5. grein.</w:t>
      </w:r>
    </w:p>
    <w:p w14:paraId="759D34EF" w14:textId="77777777" w:rsidR="002C4C70" w:rsidRPr="00B853A1" w:rsidRDefault="002C4C70" w:rsidP="002C4C70">
      <w:pPr>
        <w:pStyle w:val="Texti"/>
        <w:rPr>
          <w:rFonts w:asciiTheme="minorHAnsi" w:hAnsiTheme="minorHAnsi" w:cstheme="minorHAnsi"/>
          <w:lang w:bidi="en-US"/>
        </w:rPr>
      </w:pPr>
      <w:r w:rsidRPr="00B853A1">
        <w:rPr>
          <w:rFonts w:asciiTheme="minorHAnsi" w:hAnsiTheme="minorHAnsi" w:cstheme="minorHAnsi"/>
          <w:lang w:bidi="en-US"/>
        </w:rPr>
        <w:t>Í lögunum er hlutverk sveitarfélaga og helstu skyldur þeirra skilgreint þannig:</w:t>
      </w:r>
    </w:p>
    <w:p w14:paraId="2B04BBB2" w14:textId="5478C152" w:rsidR="002C4C70" w:rsidRPr="00B853A1" w:rsidRDefault="002C4C70" w:rsidP="00746067">
      <w:pPr>
        <w:pStyle w:val="Texti"/>
        <w:numPr>
          <w:ilvl w:val="0"/>
          <w:numId w:val="6"/>
        </w:numPr>
        <w:spacing w:after="40"/>
        <w:ind w:left="714" w:hanging="357"/>
        <w:rPr>
          <w:rFonts w:asciiTheme="minorHAnsi" w:hAnsiTheme="minorHAnsi" w:cstheme="minorHAnsi"/>
          <w:lang w:bidi="en-US"/>
        </w:rPr>
      </w:pPr>
      <w:r w:rsidRPr="00B853A1">
        <w:rPr>
          <w:rFonts w:asciiTheme="minorHAnsi" w:hAnsiTheme="minorHAnsi" w:cstheme="minorHAnsi"/>
          <w:lang w:bidi="en-US"/>
        </w:rPr>
        <w:t>að semja og staðfesta áætlun um sorpmeðhöndlun fyrir viðkomandi svæði sem byggir á markmiðum landsáætlunar, gera grein fyrir hvernig sveitarstjórn hyggst ná markmiðum landsáætlunar þ.m.t. leiðum til að draga úr myndun úrgangs, til að endurnota og endurnýta úrgang, förgunarleiðum o.fl.</w:t>
      </w:r>
    </w:p>
    <w:p w14:paraId="6FA173B4" w14:textId="538CBEBA" w:rsidR="002C4C70" w:rsidRPr="00B853A1" w:rsidRDefault="002C4C70" w:rsidP="00746067">
      <w:pPr>
        <w:pStyle w:val="Texti"/>
        <w:numPr>
          <w:ilvl w:val="0"/>
          <w:numId w:val="6"/>
        </w:numPr>
        <w:spacing w:after="40"/>
        <w:ind w:left="714" w:hanging="357"/>
        <w:rPr>
          <w:rFonts w:asciiTheme="minorHAnsi" w:hAnsiTheme="minorHAnsi" w:cstheme="minorHAnsi"/>
          <w:lang w:bidi="en-US"/>
        </w:rPr>
      </w:pPr>
      <w:r w:rsidRPr="00B853A1">
        <w:rPr>
          <w:rFonts w:asciiTheme="minorHAnsi" w:hAnsiTheme="minorHAnsi" w:cstheme="minorHAnsi"/>
          <w:lang w:bidi="en-US"/>
        </w:rPr>
        <w:t>að ákveða fyrirkomulag söfnunar á heimilis- og rekstrarúrgangi í sveitarfélaginu.</w:t>
      </w:r>
    </w:p>
    <w:p w14:paraId="1FE0AAA4" w14:textId="6A499CA7" w:rsidR="002C4C70" w:rsidRPr="00B853A1" w:rsidRDefault="002C4C70" w:rsidP="00746067">
      <w:pPr>
        <w:pStyle w:val="Texti"/>
        <w:numPr>
          <w:ilvl w:val="0"/>
          <w:numId w:val="6"/>
        </w:numPr>
        <w:spacing w:after="40"/>
        <w:ind w:left="714" w:hanging="357"/>
        <w:rPr>
          <w:rFonts w:asciiTheme="minorHAnsi" w:hAnsiTheme="minorHAnsi" w:cstheme="minorHAnsi"/>
          <w:lang w:bidi="en-US"/>
        </w:rPr>
      </w:pPr>
      <w:r w:rsidRPr="00B853A1">
        <w:rPr>
          <w:rFonts w:asciiTheme="minorHAnsi" w:hAnsiTheme="minorHAnsi" w:cstheme="minorHAnsi"/>
          <w:lang w:bidi="en-US"/>
        </w:rPr>
        <w:t>ábyrgð á flutningi heimilisúrgangs til förgunar.</w:t>
      </w:r>
    </w:p>
    <w:p w14:paraId="08FF1EF0" w14:textId="008FC954" w:rsidR="002C4C70" w:rsidRPr="00B853A1" w:rsidRDefault="002C4C70" w:rsidP="00746067">
      <w:pPr>
        <w:pStyle w:val="Texti"/>
        <w:numPr>
          <w:ilvl w:val="0"/>
          <w:numId w:val="6"/>
        </w:numPr>
        <w:spacing w:after="40"/>
        <w:ind w:left="714" w:hanging="357"/>
        <w:rPr>
          <w:rFonts w:asciiTheme="minorHAnsi" w:hAnsiTheme="minorHAnsi" w:cstheme="minorHAnsi"/>
          <w:lang w:bidi="en-US"/>
        </w:rPr>
      </w:pPr>
      <w:r w:rsidRPr="00B853A1">
        <w:rPr>
          <w:rFonts w:asciiTheme="minorHAnsi" w:hAnsiTheme="minorHAnsi" w:cstheme="minorHAnsi"/>
          <w:lang w:bidi="en-US"/>
        </w:rPr>
        <w:t>ábyrgð á að starfræktar séu móttöku- og söfnunarstöðvar fyrir úrgang sem fellur til í sveitar</w:t>
      </w:r>
      <w:r w:rsidR="00F5303F" w:rsidRPr="00B853A1">
        <w:rPr>
          <w:rFonts w:asciiTheme="minorHAnsi" w:hAnsiTheme="minorHAnsi" w:cstheme="minorHAnsi"/>
          <w:lang w:bidi="en-US"/>
        </w:rPr>
        <w:softHyphen/>
      </w:r>
      <w:r w:rsidRPr="00B853A1">
        <w:rPr>
          <w:rFonts w:asciiTheme="minorHAnsi" w:hAnsiTheme="minorHAnsi" w:cstheme="minorHAnsi"/>
          <w:lang w:bidi="en-US"/>
        </w:rPr>
        <w:t>félaginu.</w:t>
      </w:r>
    </w:p>
    <w:p w14:paraId="3E5289FF" w14:textId="3C9A77DA" w:rsidR="002C4C70" w:rsidRPr="00B853A1" w:rsidRDefault="002C4C70" w:rsidP="00721308">
      <w:pPr>
        <w:pStyle w:val="Texti"/>
        <w:numPr>
          <w:ilvl w:val="0"/>
          <w:numId w:val="6"/>
        </w:numPr>
        <w:rPr>
          <w:rFonts w:asciiTheme="minorHAnsi" w:hAnsiTheme="minorHAnsi" w:cstheme="minorHAnsi"/>
          <w:lang w:bidi="en-US"/>
        </w:rPr>
      </w:pPr>
      <w:r w:rsidRPr="00B853A1">
        <w:rPr>
          <w:rFonts w:asciiTheme="minorHAnsi" w:hAnsiTheme="minorHAnsi" w:cstheme="minorHAnsi"/>
          <w:lang w:bidi="en-US"/>
        </w:rPr>
        <w:t>ábyrgð á að jafnan sé til staðar förgunarleið fyrir þann úrgang sem fellur til í sveitarfélaginu.</w:t>
      </w:r>
    </w:p>
    <w:p w14:paraId="7F84C6F0" w14:textId="22DDAC31" w:rsidR="002C4C70" w:rsidRPr="00B853A1" w:rsidRDefault="002C4C70" w:rsidP="002C4C70">
      <w:pPr>
        <w:pStyle w:val="Texti"/>
        <w:rPr>
          <w:rFonts w:asciiTheme="minorHAnsi" w:hAnsiTheme="minorHAnsi" w:cstheme="minorHAnsi"/>
          <w:lang w:bidi="en-US"/>
        </w:rPr>
      </w:pPr>
      <w:r w:rsidRPr="00B853A1">
        <w:rPr>
          <w:rFonts w:asciiTheme="minorHAnsi" w:hAnsiTheme="minorHAnsi" w:cstheme="minorHAnsi"/>
          <w:lang w:bidi="en-US"/>
        </w:rPr>
        <w:t>Í 6. gr laganna er ákvæði um að sveitarfélög, eitt eða fleiri saman skuli gera svæðisáætlun um meðhöndlun úrgangs og endurskoða skuli áætlunina á 6 ára fresti. Í lögunum eru ákvæði sem heimila sveitarfélögunum að setja sérstaka</w:t>
      </w:r>
      <w:r w:rsidR="000031AE" w:rsidRPr="00B853A1">
        <w:rPr>
          <w:rFonts w:asciiTheme="minorHAnsi" w:hAnsiTheme="minorHAnsi" w:cstheme="minorHAnsi"/>
          <w:lang w:bidi="en-US"/>
        </w:rPr>
        <w:t>r</w:t>
      </w:r>
      <w:r w:rsidRPr="00B853A1">
        <w:rPr>
          <w:rFonts w:asciiTheme="minorHAnsi" w:hAnsiTheme="minorHAnsi" w:cstheme="minorHAnsi"/>
          <w:lang w:bidi="en-US"/>
        </w:rPr>
        <w:t xml:space="preserve"> samþykktir þar sem tilgreind eru atriði um meðhöndlun úrgangs, umfram það sem sérstaklega er tilgreint í lögunum m.a. ákvæði þar sem kveðið er á um skyldu einstaklinga og lögaðila til að flokka úrgang. Þá heimila lögin sveitarfélögum að innheimta gjald fyrir söfnun og móttöku úrgangs og þeim er skylt að innheimta gjald fyrir förgun hans sem skal nægja fyrir öllum kostnaði við förgun úrgangsins.</w:t>
      </w:r>
    </w:p>
    <w:p w14:paraId="2D5FEA6D" w14:textId="55868DE7" w:rsidR="002C4C70" w:rsidRPr="00B853A1" w:rsidRDefault="00BB36B0" w:rsidP="00BB36B0">
      <w:pPr>
        <w:pStyle w:val="Mannvit-Heading4"/>
        <w:rPr>
          <w:rFonts w:asciiTheme="minorHAnsi" w:hAnsiTheme="minorHAnsi" w:cstheme="minorHAnsi"/>
          <w:lang w:bidi="en-US"/>
        </w:rPr>
      </w:pPr>
      <w:bookmarkStart w:id="28" w:name="_Toc71012606"/>
      <w:bookmarkStart w:id="29" w:name="_Toc71013069"/>
      <w:r w:rsidRPr="00B853A1">
        <w:rPr>
          <w:rFonts w:asciiTheme="minorHAnsi" w:hAnsiTheme="minorHAnsi" w:cstheme="minorHAnsi"/>
          <w:lang w:bidi="en-US"/>
        </w:rPr>
        <w:t>Lög um hollustuhætti og mengunarvarnir</w:t>
      </w:r>
      <w:bookmarkEnd w:id="28"/>
      <w:bookmarkEnd w:id="29"/>
    </w:p>
    <w:p w14:paraId="29EE0B5C" w14:textId="4FF16903" w:rsidR="00BB36B0" w:rsidRPr="00B853A1" w:rsidRDefault="00410D8D" w:rsidP="00BB36B0">
      <w:pPr>
        <w:pStyle w:val="Texti"/>
        <w:rPr>
          <w:rFonts w:asciiTheme="minorHAnsi" w:hAnsiTheme="minorHAnsi" w:cstheme="minorHAnsi"/>
          <w:lang w:bidi="en-US"/>
        </w:rPr>
      </w:pPr>
      <w:r w:rsidRPr="00B853A1">
        <w:rPr>
          <w:rFonts w:asciiTheme="minorHAnsi" w:hAnsiTheme="minorHAnsi" w:cstheme="minorHAnsi"/>
          <w:lang w:bidi="en-US"/>
        </w:rPr>
        <w:t xml:space="preserve">Lög </w:t>
      </w:r>
      <w:r w:rsidR="00BB36B0" w:rsidRPr="00B853A1">
        <w:rPr>
          <w:rFonts w:asciiTheme="minorHAnsi" w:hAnsiTheme="minorHAnsi" w:cstheme="minorHAnsi"/>
          <w:lang w:bidi="en-US"/>
        </w:rPr>
        <w:t xml:space="preserve">um hollustuhætti og mengunarvarnir nr. 7/1998 </w:t>
      </w:r>
      <w:r w:rsidRPr="00B853A1">
        <w:rPr>
          <w:rFonts w:asciiTheme="minorHAnsi" w:hAnsiTheme="minorHAnsi" w:cstheme="minorHAnsi"/>
          <w:lang w:bidi="en-US"/>
        </w:rPr>
        <w:t>hefur verið breytt 28 sinnum síðan</w:t>
      </w:r>
      <w:r w:rsidR="00BB36B0" w:rsidRPr="00B853A1">
        <w:rPr>
          <w:rFonts w:asciiTheme="minorHAnsi" w:hAnsiTheme="minorHAnsi" w:cstheme="minorHAnsi"/>
          <w:lang w:bidi="en-US"/>
        </w:rPr>
        <w:t xml:space="preserve"> </w:t>
      </w:r>
      <w:r w:rsidRPr="00B853A1">
        <w:rPr>
          <w:rFonts w:asciiTheme="minorHAnsi" w:hAnsiTheme="minorHAnsi" w:cstheme="minorHAnsi"/>
          <w:lang w:bidi="en-US"/>
        </w:rPr>
        <w:t xml:space="preserve">og nú er </w:t>
      </w:r>
      <w:r w:rsidR="00F151B1" w:rsidRPr="00B853A1">
        <w:rPr>
          <w:rFonts w:asciiTheme="minorHAnsi" w:hAnsiTheme="minorHAnsi" w:cstheme="minorHAnsi"/>
          <w:lang w:bidi="en-US"/>
        </w:rPr>
        <w:t xml:space="preserve">29 breytingin </w:t>
      </w:r>
      <w:r w:rsidRPr="00B853A1">
        <w:rPr>
          <w:rFonts w:asciiTheme="minorHAnsi" w:hAnsiTheme="minorHAnsi" w:cstheme="minorHAnsi"/>
          <w:lang w:bidi="en-US"/>
        </w:rPr>
        <w:t xml:space="preserve">til </w:t>
      </w:r>
      <w:r w:rsidR="00F151B1" w:rsidRPr="00B853A1">
        <w:rPr>
          <w:rFonts w:asciiTheme="minorHAnsi" w:hAnsiTheme="minorHAnsi" w:cstheme="minorHAnsi"/>
          <w:lang w:bidi="en-US"/>
        </w:rPr>
        <w:t>meðferðar</w:t>
      </w:r>
      <w:r w:rsidR="009459EF" w:rsidRPr="00B853A1">
        <w:rPr>
          <w:rFonts w:asciiTheme="minorHAnsi" w:hAnsiTheme="minorHAnsi" w:cstheme="minorHAnsi"/>
          <w:lang w:bidi="en-US"/>
        </w:rPr>
        <w:t xml:space="preserve"> hjá Alþingi</w:t>
      </w:r>
      <w:r w:rsidRPr="00B853A1">
        <w:rPr>
          <w:rFonts w:asciiTheme="minorHAnsi" w:hAnsiTheme="minorHAnsi" w:cstheme="minorHAnsi"/>
          <w:lang w:bidi="en-US"/>
        </w:rPr>
        <w:t xml:space="preserve">. Markmið laganna </w:t>
      </w:r>
      <w:r w:rsidR="00BB36B0" w:rsidRPr="00B853A1">
        <w:rPr>
          <w:rFonts w:asciiTheme="minorHAnsi" w:hAnsiTheme="minorHAnsi" w:cstheme="minorHAnsi"/>
          <w:lang w:bidi="en-US"/>
        </w:rPr>
        <w:t xml:space="preserve">er að búa landsmönnum heilnæm lífsskilyrði og vernda þau gildi sem felast í heilnæmu og ómenguðu umhverfi. Jafnframt er markmið laganna að koma í veg fyrir eða að draga úr losun út í andrúmsloft, vatn og jarðveg og koma í veg fyrir myndun úrgangs í því skyni að vernda umhverfið. </w:t>
      </w:r>
    </w:p>
    <w:p w14:paraId="2C36802C" w14:textId="65419084" w:rsidR="00BB36B0" w:rsidRPr="00B853A1" w:rsidRDefault="00BB36B0" w:rsidP="00BB36B0">
      <w:pPr>
        <w:pStyle w:val="Texti"/>
        <w:rPr>
          <w:rFonts w:asciiTheme="minorHAnsi" w:hAnsiTheme="minorHAnsi" w:cstheme="minorHAnsi"/>
          <w:lang w:bidi="en-US"/>
        </w:rPr>
      </w:pPr>
      <w:r w:rsidRPr="00B853A1">
        <w:rPr>
          <w:rFonts w:asciiTheme="minorHAnsi" w:hAnsiTheme="minorHAnsi" w:cstheme="minorHAnsi"/>
          <w:lang w:bidi="en-US"/>
        </w:rPr>
        <w:t>Lögin taka til hvers konar starfsemi og framkvæmda hér á landi, í lofthelgi, efnahagslögsögu og farkostum sem ferðast undir íslenskum fána, sem hafa eða geta haft áhrif á ofangreinda þætti, að svo miklu leyti sem önnur lög taka ekki til þeirra.</w:t>
      </w:r>
    </w:p>
    <w:p w14:paraId="41DFD0DB" w14:textId="77777777" w:rsidR="00BB36B0" w:rsidRPr="00B853A1" w:rsidRDefault="00BB36B0" w:rsidP="00BB36B0">
      <w:pPr>
        <w:pStyle w:val="Texti"/>
        <w:rPr>
          <w:rFonts w:asciiTheme="minorHAnsi" w:hAnsiTheme="minorHAnsi" w:cstheme="minorHAnsi"/>
          <w:lang w:bidi="en-US"/>
        </w:rPr>
      </w:pPr>
      <w:r w:rsidRPr="00B853A1">
        <w:rPr>
          <w:rFonts w:asciiTheme="minorHAnsi" w:hAnsiTheme="minorHAnsi" w:cstheme="minorHAnsi"/>
          <w:lang w:bidi="en-US"/>
        </w:rPr>
        <w:t>Lögin fjalla m.a. um útgáfu starfsleyfa, starfsleyfiskröfur, viðmiðunarmörk, vöktun og fleira. Sérstakir kaflar eru í lögunum um brennsluver og sorpbrennslur og kröfur sem gera skal til þeirra.</w:t>
      </w:r>
    </w:p>
    <w:p w14:paraId="2145752E" w14:textId="425C363A" w:rsidR="00BB36B0" w:rsidRPr="00B853A1" w:rsidRDefault="00BB36B0" w:rsidP="00BB36B0">
      <w:pPr>
        <w:pStyle w:val="Texti"/>
        <w:rPr>
          <w:rFonts w:asciiTheme="minorHAnsi" w:hAnsiTheme="minorHAnsi" w:cstheme="minorHAnsi"/>
          <w:lang w:bidi="en-US"/>
        </w:rPr>
      </w:pPr>
      <w:r w:rsidRPr="00B853A1">
        <w:rPr>
          <w:rFonts w:asciiTheme="minorHAnsi" w:hAnsiTheme="minorHAnsi" w:cstheme="minorHAnsi"/>
          <w:lang w:bidi="en-US"/>
        </w:rPr>
        <w:t>Samkvæmt lögunum veitir Umhverfisstofnun starfsleyfi fyrir nær alla starfsemi þar sem förgun úrgangs fer fram, en heilbrigðisnefndir veita starfsleyfi fyrir aðra meðhöndlun úrgangs, svo sem flokkun og endurvinnslu.</w:t>
      </w:r>
    </w:p>
    <w:p w14:paraId="5AC7912B" w14:textId="4801EB11" w:rsidR="00BB36B0" w:rsidRPr="00B853A1" w:rsidRDefault="00BB36B0" w:rsidP="00BB36B0">
      <w:pPr>
        <w:pStyle w:val="Mannvit-Heading4"/>
        <w:rPr>
          <w:rFonts w:asciiTheme="minorHAnsi" w:hAnsiTheme="minorHAnsi" w:cstheme="minorHAnsi"/>
          <w:lang w:bidi="en-US"/>
        </w:rPr>
      </w:pPr>
      <w:bookmarkStart w:id="30" w:name="_Toc71012607"/>
      <w:bookmarkStart w:id="31" w:name="_Toc71013070"/>
      <w:r w:rsidRPr="00B853A1">
        <w:rPr>
          <w:rFonts w:asciiTheme="minorHAnsi" w:hAnsiTheme="minorHAnsi" w:cstheme="minorHAnsi"/>
          <w:lang w:bidi="en-US"/>
        </w:rPr>
        <w:t>Lög um úrvinnslugjald</w:t>
      </w:r>
      <w:bookmarkEnd w:id="30"/>
      <w:bookmarkEnd w:id="31"/>
    </w:p>
    <w:p w14:paraId="5E9BC334" w14:textId="58D9CBAC" w:rsidR="00BB36B0" w:rsidRPr="00B853A1" w:rsidRDefault="00BB36B0" w:rsidP="00BB36B0">
      <w:pPr>
        <w:pStyle w:val="Texti"/>
        <w:rPr>
          <w:rFonts w:asciiTheme="minorHAnsi" w:hAnsiTheme="minorHAnsi" w:cstheme="minorHAnsi"/>
          <w:lang w:bidi="en-US"/>
        </w:rPr>
      </w:pPr>
      <w:r w:rsidRPr="00B853A1">
        <w:rPr>
          <w:rFonts w:asciiTheme="minorHAnsi" w:hAnsiTheme="minorHAnsi" w:cstheme="minorHAnsi"/>
          <w:lang w:bidi="en-US"/>
        </w:rPr>
        <w:t xml:space="preserve">Markmið laga um úrvinnslugjald nr. 162/2002 með síðari breytingum er að skapa hagræn skilyrði fyrir endurnotkun og endurnýtingu úrgangs í þeim tilgangi að draga úr magni úrgangs sem fer til endanlegrar förgunar og tryggja viðeigandi förgun spilliefna. </w:t>
      </w:r>
    </w:p>
    <w:p w14:paraId="0852A05C" w14:textId="7707E6E5" w:rsidR="0021451C" w:rsidRPr="00B853A1" w:rsidRDefault="00BB36B0" w:rsidP="009459EF">
      <w:pPr>
        <w:pStyle w:val="Texti"/>
        <w:rPr>
          <w:rFonts w:asciiTheme="minorHAnsi" w:hAnsiTheme="minorHAnsi" w:cstheme="minorHAnsi"/>
          <w:lang w:bidi="en-US"/>
        </w:rPr>
      </w:pPr>
      <w:r w:rsidRPr="00B853A1">
        <w:rPr>
          <w:rFonts w:asciiTheme="minorHAnsi" w:hAnsiTheme="minorHAnsi" w:cstheme="minorHAnsi"/>
          <w:lang w:bidi="en-US"/>
        </w:rPr>
        <w:t xml:space="preserve">Lögin kveða á um álagningu úrvinnslugjalds á ákveðna vöruflokka og ráðstöfun þess til að tryggja fullnægjandi söfnun, meðhöndlun og eftir því sem við á endurnotkun, endurnýtingu eða förgun með viðeigandi hætti. Úrvinnslusjóður sér um innheimtu, umsýslu og ráðstöfun úrvinnslugjalds. Hann skal halda bókhaldi úrvinnslugjalda aðskildu eftir vöruflokkum. </w:t>
      </w:r>
    </w:p>
    <w:p w14:paraId="3B2BD264" w14:textId="3B25286F" w:rsidR="00BB36B0" w:rsidRPr="00B853A1" w:rsidRDefault="00BB36B0" w:rsidP="00BB36B0">
      <w:pPr>
        <w:pStyle w:val="Texti"/>
        <w:rPr>
          <w:rFonts w:asciiTheme="minorHAnsi" w:hAnsiTheme="minorHAnsi" w:cstheme="minorHAnsi"/>
          <w:lang w:bidi="en-US"/>
        </w:rPr>
      </w:pPr>
      <w:r w:rsidRPr="00B853A1">
        <w:rPr>
          <w:rFonts w:asciiTheme="minorHAnsi" w:hAnsiTheme="minorHAnsi" w:cstheme="minorHAnsi"/>
          <w:lang w:bidi="en-US"/>
        </w:rPr>
        <w:t>Fyrirtækjum og atvinnugreinum er heimilt að semja við Úrvinnslusjóð um ráðstafanir til að tryggja úrvinnslu úrgangs vegna svartolíu og veiðarfæra úr ger</w:t>
      </w:r>
      <w:r w:rsidR="000031AE" w:rsidRPr="00B853A1">
        <w:rPr>
          <w:rFonts w:asciiTheme="minorHAnsi" w:hAnsiTheme="minorHAnsi" w:cstheme="minorHAnsi"/>
          <w:lang w:bidi="en-US"/>
        </w:rPr>
        <w:t>v</w:t>
      </w:r>
      <w:r w:rsidRPr="00B853A1">
        <w:rPr>
          <w:rFonts w:asciiTheme="minorHAnsi" w:hAnsiTheme="minorHAnsi" w:cstheme="minorHAnsi"/>
          <w:lang w:bidi="en-US"/>
        </w:rPr>
        <w:t>iefnum. Framleiðanda og innflytjanda raf- og rafeindatækja er heimilt, einum sér eða í samvinnu við aðra framleiðendur og innflytjendur, að setja upp kerfi til að safna raf- og rafeindatækjaúrgangi um allt land og ráðstafa honum í samræmi við lög um meðhöndlun úrgangs og geta viðkomandi framleiðendur og innflytjendur þá fengið álagt úrvinnslugjald endurgreitt.</w:t>
      </w:r>
    </w:p>
    <w:p w14:paraId="6C1C0329" w14:textId="5E03AE80" w:rsidR="00BB36B0" w:rsidRPr="00B853A1" w:rsidRDefault="00BB36B0" w:rsidP="00BB36B0">
      <w:pPr>
        <w:pStyle w:val="Mannvit-Heading4"/>
        <w:rPr>
          <w:rFonts w:asciiTheme="minorHAnsi" w:hAnsiTheme="minorHAnsi" w:cstheme="minorHAnsi"/>
          <w:lang w:bidi="en-US"/>
        </w:rPr>
      </w:pPr>
      <w:bookmarkStart w:id="32" w:name="_Toc71012608"/>
      <w:bookmarkStart w:id="33" w:name="_Toc71013071"/>
      <w:r w:rsidRPr="00B853A1">
        <w:rPr>
          <w:rFonts w:asciiTheme="minorHAnsi" w:hAnsiTheme="minorHAnsi" w:cstheme="minorHAnsi"/>
          <w:lang w:bidi="en-US"/>
        </w:rPr>
        <w:t>Lög um mat á umhverfisáhrifum</w:t>
      </w:r>
      <w:bookmarkEnd w:id="32"/>
      <w:bookmarkEnd w:id="33"/>
    </w:p>
    <w:p w14:paraId="2341B09C" w14:textId="475D25CC" w:rsidR="00BB36B0" w:rsidRPr="00B853A1" w:rsidRDefault="00BB36B0" w:rsidP="00BB36B0">
      <w:pPr>
        <w:pStyle w:val="Texti"/>
        <w:rPr>
          <w:rFonts w:asciiTheme="minorHAnsi" w:hAnsiTheme="minorHAnsi" w:cstheme="minorHAnsi"/>
          <w:lang w:bidi="en-US"/>
        </w:rPr>
      </w:pPr>
      <w:r w:rsidRPr="00B853A1">
        <w:rPr>
          <w:rFonts w:asciiTheme="minorHAnsi" w:hAnsiTheme="minorHAnsi" w:cstheme="minorHAnsi"/>
          <w:lang w:bidi="en-US"/>
        </w:rPr>
        <w:t>Markmið laga um mat á umhverfisáhrifum nr. 106/2000 með síðari breytingum er</w:t>
      </w:r>
      <w:r w:rsidR="000031AE" w:rsidRPr="00B853A1">
        <w:rPr>
          <w:rFonts w:asciiTheme="minorHAnsi" w:hAnsiTheme="minorHAnsi" w:cstheme="minorHAnsi"/>
          <w:lang w:bidi="en-US"/>
        </w:rPr>
        <w:t>:</w:t>
      </w:r>
    </w:p>
    <w:p w14:paraId="2C8D4CBC" w14:textId="77777777" w:rsidR="00BB36B0" w:rsidRPr="00B853A1" w:rsidRDefault="00BB36B0" w:rsidP="00337EE9">
      <w:pPr>
        <w:numPr>
          <w:ilvl w:val="0"/>
          <w:numId w:val="7"/>
        </w:numPr>
        <w:spacing w:after="40" w:line="240" w:lineRule="auto"/>
        <w:ind w:left="714" w:hanging="357"/>
        <w:contextualSpacing/>
        <w:rPr>
          <w:rFonts w:eastAsia="Corbel" w:cstheme="minorHAnsi"/>
          <w:lang w:val="is-IS" w:eastAsia="is-IS" w:bidi="en-US"/>
        </w:rPr>
      </w:pPr>
      <w:r w:rsidRPr="00B853A1">
        <w:rPr>
          <w:rFonts w:eastAsia="Corbel" w:cstheme="minorHAnsi"/>
          <w:lang w:val="is-IS" w:eastAsia="is-IS" w:bidi="en-US"/>
        </w:rPr>
        <w:t xml:space="preserve">að tryggja að áður en leyfi er veitt fyrir framkvæmd, sem kann vegna staðsetningar, starfsemi sem henni fylgir, eðlis eða umfangs að hafa í för með sér umtalsverð umhverfisáhrif, hafi farið fram mat á umhverfisáhrifum viðkomandi framkvæmdar, </w:t>
      </w:r>
    </w:p>
    <w:p w14:paraId="43C59613" w14:textId="77777777" w:rsidR="00BB36B0" w:rsidRPr="00B853A1" w:rsidRDefault="00BB36B0" w:rsidP="00337EE9">
      <w:pPr>
        <w:numPr>
          <w:ilvl w:val="0"/>
          <w:numId w:val="7"/>
        </w:numPr>
        <w:spacing w:after="40" w:line="240" w:lineRule="auto"/>
        <w:ind w:left="714" w:hanging="357"/>
        <w:contextualSpacing/>
        <w:rPr>
          <w:rFonts w:eastAsia="Corbel" w:cstheme="minorHAnsi"/>
          <w:lang w:val="is-IS" w:eastAsia="is-IS" w:bidi="en-US"/>
        </w:rPr>
      </w:pPr>
      <w:r w:rsidRPr="00B853A1">
        <w:rPr>
          <w:rFonts w:eastAsia="Corbel" w:cstheme="minorHAnsi"/>
          <w:lang w:val="is-IS" w:eastAsia="is-IS" w:bidi="en-US"/>
        </w:rPr>
        <w:t xml:space="preserve">að draga eins og kostur er úr neikvæðum umhverfisáhrifum framkvæmdar, </w:t>
      </w:r>
    </w:p>
    <w:p w14:paraId="0E1B1F36" w14:textId="77777777" w:rsidR="00BB36B0" w:rsidRPr="00B853A1" w:rsidRDefault="00BB36B0" w:rsidP="00337EE9">
      <w:pPr>
        <w:numPr>
          <w:ilvl w:val="0"/>
          <w:numId w:val="7"/>
        </w:numPr>
        <w:spacing w:after="40" w:line="240" w:lineRule="auto"/>
        <w:ind w:left="714" w:hanging="357"/>
        <w:contextualSpacing/>
        <w:rPr>
          <w:rFonts w:eastAsia="Corbel" w:cstheme="minorHAnsi"/>
          <w:lang w:val="is-IS" w:eastAsia="is-IS" w:bidi="en-US"/>
        </w:rPr>
      </w:pPr>
      <w:r w:rsidRPr="00B853A1">
        <w:rPr>
          <w:rFonts w:eastAsia="Corbel" w:cstheme="minorHAnsi"/>
          <w:lang w:val="is-IS" w:eastAsia="is-IS" w:bidi="en-US"/>
        </w:rPr>
        <w:t xml:space="preserve">að stuðla að samvinnu þeirra aðila sem hafa hagsmuna að gæta eða láta sig málið varða vegna framkvæmda sem falla undir ákvæði laga þessara, </w:t>
      </w:r>
    </w:p>
    <w:p w14:paraId="418918F5" w14:textId="77777777" w:rsidR="00BB36B0" w:rsidRPr="00B853A1" w:rsidRDefault="00BB36B0" w:rsidP="00337EE9">
      <w:pPr>
        <w:numPr>
          <w:ilvl w:val="0"/>
          <w:numId w:val="7"/>
        </w:numPr>
        <w:spacing w:after="40" w:line="240" w:lineRule="auto"/>
        <w:ind w:left="714" w:hanging="357"/>
        <w:contextualSpacing/>
        <w:rPr>
          <w:rFonts w:eastAsia="Corbel" w:cstheme="minorHAnsi"/>
          <w:lang w:val="is-IS" w:eastAsia="is-IS" w:bidi="en-US"/>
        </w:rPr>
      </w:pPr>
      <w:r w:rsidRPr="00B853A1">
        <w:rPr>
          <w:rFonts w:eastAsia="Corbel" w:cstheme="minorHAnsi"/>
          <w:lang w:val="is-IS" w:eastAsia="is-IS" w:bidi="en-US"/>
        </w:rPr>
        <w:t>að kynna fyrir almenningi umhverfisáhrif framkvæmda sem falla undir ákvæði laga þessara og mótvægisaðgerðir vegna þeirra og gefa almenningi kost á að koma að athugasemdum og upplýsingum áður en álit Skipulagsstofnunar um mat á umhverfisáhrifum framkvæmdar liggur fyrir.</w:t>
      </w:r>
    </w:p>
    <w:p w14:paraId="500BB44E" w14:textId="47E46EC7" w:rsidR="00BB36B0" w:rsidRPr="00B853A1" w:rsidRDefault="00BB36B0" w:rsidP="00BB36B0">
      <w:pPr>
        <w:pStyle w:val="Texti"/>
        <w:rPr>
          <w:rFonts w:asciiTheme="minorHAnsi" w:hAnsiTheme="minorHAnsi" w:cstheme="minorHAnsi"/>
          <w:lang w:bidi="en-US"/>
        </w:rPr>
      </w:pPr>
      <w:r w:rsidRPr="00B853A1">
        <w:rPr>
          <w:rFonts w:asciiTheme="minorHAnsi" w:hAnsiTheme="minorHAnsi" w:cstheme="minorHAnsi"/>
          <w:lang w:bidi="en-US"/>
        </w:rPr>
        <w:t>Lögin gilda um framkvæmdir sem falla undir ákvæði laganna, á landi, í landhelgi, í lofthelgi og í mengunarlögsögu Íslands. Umhverfisráðherra fer með stjórn þessara mála, en Skipulagsstofnun er ráðherra til ráðgjafar og annast eftirlit með framkvæmd laga</w:t>
      </w:r>
      <w:r w:rsidR="00E812C7" w:rsidRPr="00B853A1">
        <w:rPr>
          <w:rFonts w:asciiTheme="minorHAnsi" w:hAnsiTheme="minorHAnsi" w:cstheme="minorHAnsi"/>
          <w:lang w:bidi="en-US"/>
        </w:rPr>
        <w:t>nna</w:t>
      </w:r>
      <w:r w:rsidRPr="00B853A1">
        <w:rPr>
          <w:rFonts w:asciiTheme="minorHAnsi" w:hAnsiTheme="minorHAnsi" w:cstheme="minorHAnsi"/>
          <w:lang w:bidi="en-US"/>
        </w:rPr>
        <w:t xml:space="preserve"> og veitir leiðbeiningar samkvæmt þeim.</w:t>
      </w:r>
    </w:p>
    <w:p w14:paraId="6C10FB0F" w14:textId="77777777" w:rsidR="00BB36B0" w:rsidRPr="00B853A1" w:rsidRDefault="00BB36B0" w:rsidP="00BB36B0">
      <w:pPr>
        <w:pStyle w:val="Texti"/>
        <w:rPr>
          <w:rFonts w:asciiTheme="minorHAnsi" w:hAnsiTheme="minorHAnsi" w:cstheme="minorHAnsi"/>
          <w:lang w:bidi="en-US"/>
        </w:rPr>
      </w:pPr>
      <w:r w:rsidRPr="00B853A1">
        <w:rPr>
          <w:rFonts w:asciiTheme="minorHAnsi" w:hAnsiTheme="minorHAnsi" w:cstheme="minorHAnsi"/>
          <w:lang w:bidi="en-US"/>
        </w:rPr>
        <w:t>Framkvæmdir sem falla undir lögin eru flokkaðar í þrjá flokka, A, B og C. Framkvæmdir sem falla undir flokk A eru ávallt háðar mati á umhverfisáhrifum. Framkvæmdir sem falla undir flokk B og C kunna að vera háðar mati og skal Skipulagsstofnun taka ákvörðun þar um. Skal þar tekið tillit til hugsanlegra umhverfisáhrifa og eða staðsetningar framkvæmdanna.</w:t>
      </w:r>
    </w:p>
    <w:p w14:paraId="627C6FC6" w14:textId="77777777" w:rsidR="00BB36B0" w:rsidRPr="00B853A1" w:rsidRDefault="00BB36B0" w:rsidP="00BB36B0">
      <w:pPr>
        <w:pStyle w:val="Texti"/>
        <w:rPr>
          <w:rFonts w:asciiTheme="minorHAnsi" w:hAnsiTheme="minorHAnsi" w:cstheme="minorHAnsi"/>
          <w:lang w:bidi="en-US"/>
        </w:rPr>
      </w:pPr>
      <w:r w:rsidRPr="00B853A1">
        <w:rPr>
          <w:rFonts w:asciiTheme="minorHAnsi" w:hAnsiTheme="minorHAnsi" w:cstheme="minorHAnsi"/>
          <w:lang w:bidi="en-US"/>
        </w:rPr>
        <w:t>Förgunarstöðvar þar sem spilliefni eru brennd, meðhöndluð með efnum eða urðuð og aðrar förgunarstöðvar úrgangs sem meðhöndla meira en 500 tonn af úrgangi á ári eru flokkaðar í flokk A og ávallt háðar mati.</w:t>
      </w:r>
    </w:p>
    <w:p w14:paraId="5AD8EC8C" w14:textId="77777777" w:rsidR="00BB36B0" w:rsidRPr="00B853A1" w:rsidRDefault="00BB36B0" w:rsidP="00BB36B0">
      <w:pPr>
        <w:pStyle w:val="Texti"/>
        <w:rPr>
          <w:rFonts w:asciiTheme="minorHAnsi" w:hAnsiTheme="minorHAnsi" w:cstheme="minorHAnsi"/>
          <w:lang w:bidi="en-US"/>
        </w:rPr>
      </w:pPr>
      <w:r w:rsidRPr="00B853A1">
        <w:rPr>
          <w:rFonts w:asciiTheme="minorHAnsi" w:hAnsiTheme="minorHAnsi" w:cstheme="minorHAnsi"/>
          <w:lang w:bidi="en-US"/>
        </w:rPr>
        <w:t>Förgunarstöðvar þar sem úrgangur er brenndur, meðhöndlaður með efnum eða urðaður og ekki eru tilgreindar í flokki A eru flokkaðar í flokk B. Einnig eru endurnýtingarstöðvar úrgangs þar sem meðhöndluð eru meira en 500 tonn af úrgangi á ári í flokki B.</w:t>
      </w:r>
    </w:p>
    <w:p w14:paraId="0E8ECBE8" w14:textId="34AFD16C" w:rsidR="00BB36B0" w:rsidRPr="00B853A1" w:rsidRDefault="00BB36B0" w:rsidP="00BB36B0">
      <w:pPr>
        <w:pStyle w:val="Texti"/>
        <w:rPr>
          <w:rFonts w:asciiTheme="minorHAnsi" w:hAnsiTheme="minorHAnsi" w:cstheme="minorHAnsi"/>
          <w:lang w:bidi="en-US"/>
        </w:rPr>
      </w:pPr>
      <w:r w:rsidRPr="00B853A1">
        <w:rPr>
          <w:rFonts w:asciiTheme="minorHAnsi" w:hAnsiTheme="minorHAnsi" w:cstheme="minorHAnsi"/>
          <w:lang w:bidi="en-US"/>
        </w:rPr>
        <w:t>Samkvæmt lögum um mat á umhverfisáhrifum eru því allar stöðvar til meðhöndlunar úrgangs og urðunarstaðir annað hvort háðir mati á umhverfisáhrifum beint eða að bera þarf matskyldu undir Skipulagsstofnun.</w:t>
      </w:r>
    </w:p>
    <w:p w14:paraId="5801E6C9" w14:textId="04BD69C7" w:rsidR="00BB36B0" w:rsidRPr="00B853A1" w:rsidRDefault="00BB36B0" w:rsidP="00BB36B0">
      <w:pPr>
        <w:pStyle w:val="Mannvit-Heading4"/>
        <w:rPr>
          <w:rFonts w:asciiTheme="minorHAnsi" w:hAnsiTheme="minorHAnsi" w:cstheme="minorHAnsi"/>
          <w:lang w:bidi="en-US"/>
        </w:rPr>
      </w:pPr>
      <w:bookmarkStart w:id="34" w:name="_Toc71012609"/>
      <w:bookmarkStart w:id="35" w:name="_Toc71013072"/>
      <w:r w:rsidRPr="00B853A1">
        <w:rPr>
          <w:rFonts w:asciiTheme="minorHAnsi" w:hAnsiTheme="minorHAnsi" w:cstheme="minorHAnsi"/>
          <w:lang w:bidi="en-US"/>
        </w:rPr>
        <w:t>Lög um umhverfismat áætlana</w:t>
      </w:r>
      <w:bookmarkEnd w:id="34"/>
      <w:bookmarkEnd w:id="35"/>
    </w:p>
    <w:p w14:paraId="63896FA5" w14:textId="0023AD8C" w:rsidR="00BB36B0" w:rsidRPr="00B853A1" w:rsidRDefault="00BB36B0" w:rsidP="00BB36B0">
      <w:pPr>
        <w:pStyle w:val="Texti"/>
        <w:rPr>
          <w:rFonts w:asciiTheme="minorHAnsi" w:hAnsiTheme="minorHAnsi" w:cstheme="minorHAnsi"/>
          <w:lang w:bidi="en-US"/>
        </w:rPr>
      </w:pPr>
      <w:r w:rsidRPr="00B853A1">
        <w:rPr>
          <w:rFonts w:asciiTheme="minorHAnsi" w:hAnsiTheme="minorHAnsi" w:cstheme="minorHAnsi"/>
          <w:lang w:bidi="en-US"/>
        </w:rPr>
        <w:t>Markmið laga um umhverfismat áætlana nr. 105/2006 með síðari breytingum er að stuðla að sjálfbærri þróun og draga úr neikvæðum umhverfisáhrifum og jafnframt að stuðla að því að við áætlanagerð sé tekið tillit til umhverfissjónarmiða. Það skal gert með umhverfismati tiltekinna skipulags- og framkvæmdaáætlana stjórnvalda sem líklegt er að hafi í för með sér veruleg áhrif á umhverfið.</w:t>
      </w:r>
    </w:p>
    <w:p w14:paraId="2A8CED60" w14:textId="3A2E9840" w:rsidR="00BB36B0" w:rsidRPr="00B853A1" w:rsidRDefault="00BB36B0" w:rsidP="00BB36B0">
      <w:pPr>
        <w:pStyle w:val="Texti"/>
        <w:rPr>
          <w:rFonts w:asciiTheme="minorHAnsi" w:hAnsiTheme="minorHAnsi" w:cstheme="minorHAnsi"/>
          <w:lang w:bidi="en-US"/>
        </w:rPr>
      </w:pPr>
      <w:r w:rsidRPr="00B853A1">
        <w:rPr>
          <w:rFonts w:asciiTheme="minorHAnsi" w:hAnsiTheme="minorHAnsi" w:cstheme="minorHAnsi"/>
          <w:lang w:bidi="en-US"/>
        </w:rPr>
        <w:t xml:space="preserve">Lögin gilda um umhverfismat skipulags- og framkvæmdaáætlana og breytinga á þeim </w:t>
      </w:r>
      <w:r w:rsidR="00E36845" w:rsidRPr="00B853A1">
        <w:rPr>
          <w:rFonts w:asciiTheme="minorHAnsi" w:hAnsiTheme="minorHAnsi" w:cstheme="minorHAnsi"/>
          <w:lang w:bidi="en-US"/>
        </w:rPr>
        <w:t>þegar þær hafa áhrif á</w:t>
      </w:r>
      <w:r w:rsidRPr="00B853A1">
        <w:rPr>
          <w:rFonts w:asciiTheme="minorHAnsi" w:hAnsiTheme="minorHAnsi" w:cstheme="minorHAnsi"/>
          <w:lang w:bidi="en-US"/>
        </w:rPr>
        <w:t xml:space="preserve"> leyfisveitingar til framkvæmda sem tilgreindar eru í lögum um mat á umhverfisáhrifum, nr. 106/2000. Óverulegar breytingar á skipulagsáætlunum eru þó ekki háðar ákvæðum laga þessara enda eru þær ekki taldar líklegar til að hafa í för með sér veruleg áhrif á umhverfið. Skipulags- og framkvæmdaáætlanir skulu vera undirbúnar og/eða samþykktar af stjórnvöldum og unnar samkvæmt lögum eða ákvörðun ráðherra.</w:t>
      </w:r>
    </w:p>
    <w:p w14:paraId="7B7B4CF2" w14:textId="77777777" w:rsidR="00BB36B0" w:rsidRPr="00B853A1" w:rsidRDefault="00BB36B0" w:rsidP="00BB36B0">
      <w:pPr>
        <w:pStyle w:val="Texti"/>
        <w:rPr>
          <w:rFonts w:asciiTheme="minorHAnsi" w:hAnsiTheme="minorHAnsi" w:cstheme="minorHAnsi"/>
          <w:lang w:bidi="en-US"/>
        </w:rPr>
      </w:pPr>
      <w:r w:rsidRPr="00B853A1">
        <w:rPr>
          <w:rFonts w:asciiTheme="minorHAnsi" w:hAnsiTheme="minorHAnsi" w:cstheme="minorHAnsi"/>
          <w:lang w:bidi="en-US"/>
        </w:rPr>
        <w:t>Umhverfisráðherra fer með yfirstjórn þessara mála, en Skipulagsstofnun á að veita og gefa út leiðbeiningar um umhverfismat áætlana, umfang og nákvæmni upplýsinga í umhverfisskýrslu og taka ákvörðun um hvort áætlun skuli háð ákvæðum laga þessara um umhverfismat áætlana þegar vafi leikur á því, auk þess að fylgjast með framkvæmd umhverfismats áætlana og taka saman skýrslu um framkvæmdina til ráðherra á fimm ára fresti með það að markmiði að tryggja gæði umhverfismats.</w:t>
      </w:r>
    </w:p>
    <w:p w14:paraId="671675F3" w14:textId="58DE4E2D" w:rsidR="00BB36B0" w:rsidRPr="00B853A1" w:rsidRDefault="00BB36B0" w:rsidP="00BB36B0">
      <w:pPr>
        <w:pStyle w:val="Texti"/>
        <w:rPr>
          <w:rFonts w:asciiTheme="minorHAnsi" w:hAnsiTheme="minorHAnsi" w:cstheme="minorHAnsi"/>
          <w:lang w:bidi="en-US"/>
        </w:rPr>
      </w:pPr>
      <w:r w:rsidRPr="00B853A1">
        <w:rPr>
          <w:rFonts w:asciiTheme="minorHAnsi" w:hAnsiTheme="minorHAnsi" w:cstheme="minorHAnsi"/>
          <w:lang w:bidi="en-US"/>
        </w:rPr>
        <w:t>Við gerð svæðisáætlunar um meðhöndlun úrgangs fyrir Suðvesturland fyrir tímabilið 2009-2020 úrskurðaði Skipulagsstofnun að svæðisáætlunin félli undir ákvæði laganna um umhverfismat áætlana. Endurgerð svæðisáætlunarinnar mun því einnig falla undir þessi ákvæði.</w:t>
      </w:r>
    </w:p>
    <w:p w14:paraId="636A00FE" w14:textId="0D566661" w:rsidR="00BB36B0" w:rsidRPr="00B853A1" w:rsidRDefault="005F0562" w:rsidP="00BB36B0">
      <w:pPr>
        <w:pStyle w:val="Mannvit-Heading4"/>
        <w:rPr>
          <w:rFonts w:asciiTheme="minorHAnsi" w:hAnsiTheme="minorHAnsi" w:cstheme="minorHAnsi"/>
          <w:lang w:bidi="en-US"/>
        </w:rPr>
      </w:pPr>
      <w:bookmarkStart w:id="36" w:name="_Toc71012610"/>
      <w:bookmarkStart w:id="37" w:name="_Toc71013073"/>
      <w:r w:rsidRPr="00B853A1">
        <w:rPr>
          <w:rFonts w:asciiTheme="minorHAnsi" w:hAnsiTheme="minorHAnsi" w:cstheme="minorHAnsi"/>
          <w:lang w:bidi="en-US"/>
        </w:rPr>
        <w:t>Reglugerðir um meðhöndlun úrgangs</w:t>
      </w:r>
      <w:bookmarkEnd w:id="36"/>
      <w:bookmarkEnd w:id="37"/>
    </w:p>
    <w:p w14:paraId="59C1B170" w14:textId="1A5FFE4C" w:rsidR="00BB36B0" w:rsidRPr="00B853A1" w:rsidRDefault="005F0562" w:rsidP="00957388">
      <w:pPr>
        <w:pStyle w:val="Fyrirsgn"/>
        <w:rPr>
          <w:lang w:bidi="en-US"/>
        </w:rPr>
      </w:pPr>
      <w:r w:rsidRPr="00B853A1">
        <w:rPr>
          <w:lang w:bidi="en-US"/>
        </w:rPr>
        <w:t>Reglugerð nr. 737 frá 2003 um meðhöndlun úrgangs</w:t>
      </w:r>
    </w:p>
    <w:p w14:paraId="7878B679" w14:textId="2915818C" w:rsidR="005F0562" w:rsidRPr="00B853A1" w:rsidRDefault="005F0562" w:rsidP="005F0562">
      <w:pPr>
        <w:pStyle w:val="Texti"/>
        <w:rPr>
          <w:rFonts w:asciiTheme="minorHAnsi" w:hAnsiTheme="minorHAnsi" w:cstheme="minorHAnsi"/>
          <w:lang w:bidi="en-US"/>
        </w:rPr>
      </w:pPr>
      <w:r w:rsidRPr="00B853A1">
        <w:rPr>
          <w:rFonts w:asciiTheme="minorHAnsi" w:hAnsiTheme="minorHAnsi" w:cstheme="minorHAnsi"/>
          <w:lang w:bidi="en-US"/>
        </w:rPr>
        <w:t>Markmið reglugerðarinnar</w:t>
      </w:r>
      <w:r w:rsidRPr="00B853A1">
        <w:rPr>
          <w:rStyle w:val="FootnoteReference"/>
          <w:rFonts w:asciiTheme="minorHAnsi" w:hAnsiTheme="minorHAnsi" w:cstheme="minorHAnsi"/>
          <w:lang w:bidi="en-US"/>
        </w:rPr>
        <w:footnoteReference w:id="3"/>
      </w:r>
      <w:r w:rsidRPr="00B853A1">
        <w:rPr>
          <w:rFonts w:asciiTheme="minorHAnsi" w:hAnsiTheme="minorHAnsi" w:cstheme="minorHAnsi"/>
          <w:lang w:bidi="en-US"/>
        </w:rPr>
        <w:t xml:space="preserve"> er að stuðla að því að meðhöndlun úrgangs valdi sem minnstum óæskilegum áhrifum á umhverfið, einkum mengun vatns, jarðvegs og andrúmslofts.</w:t>
      </w:r>
    </w:p>
    <w:p w14:paraId="49FD2A81" w14:textId="77777777" w:rsidR="005F0562" w:rsidRPr="00B853A1" w:rsidRDefault="005F0562" w:rsidP="005F0562">
      <w:pPr>
        <w:pStyle w:val="Texti"/>
        <w:rPr>
          <w:rFonts w:asciiTheme="minorHAnsi" w:hAnsiTheme="minorHAnsi" w:cstheme="minorHAnsi"/>
          <w:lang w:bidi="en-US"/>
        </w:rPr>
      </w:pPr>
      <w:r w:rsidRPr="00B853A1">
        <w:rPr>
          <w:rFonts w:asciiTheme="minorHAnsi" w:hAnsiTheme="minorHAnsi" w:cstheme="minorHAnsi"/>
          <w:lang w:bidi="en-US"/>
        </w:rPr>
        <w:t>Jafnframt er það markmið reglugerðarinnar að dregið verði með skipulögðum hætti úr myndun úrgangs eins og unnt er. Þeim úrgangi sem myndast verði komið í endurnotkun og endurnýtingu og að sú förgun úrgangs sem nauðsynleg er verði með skipulögðum hætti þannig að hann nái jafnvægi við umhverfi sitt á sem skemmstum tíma.</w:t>
      </w:r>
    </w:p>
    <w:p w14:paraId="47357E74" w14:textId="32578CF9" w:rsidR="005F0562" w:rsidRPr="00B853A1" w:rsidRDefault="005F0562" w:rsidP="00DD1B21">
      <w:pPr>
        <w:spacing w:after="120" w:line="240" w:lineRule="auto"/>
        <w:rPr>
          <w:rFonts w:eastAsia="Times New Roman" w:cstheme="minorHAnsi"/>
          <w:b/>
          <w:szCs w:val="20"/>
          <w:lang w:val="is-IS" w:eastAsia="is-IS" w:bidi="en-US"/>
        </w:rPr>
      </w:pPr>
      <w:bookmarkStart w:id="38" w:name="_Toc521497030"/>
      <w:r w:rsidRPr="00B853A1">
        <w:rPr>
          <w:rFonts w:eastAsia="Times New Roman" w:cstheme="minorHAnsi"/>
          <w:b/>
          <w:szCs w:val="20"/>
          <w:lang w:val="is-IS" w:eastAsia="is-IS" w:bidi="en-US"/>
        </w:rPr>
        <w:t>Reglugerð nr. 738 frá 2003 um urðun úrgangs</w:t>
      </w:r>
      <w:bookmarkEnd w:id="38"/>
    </w:p>
    <w:p w14:paraId="48BE54E4" w14:textId="03B5EE2D" w:rsidR="005F0562" w:rsidRPr="00B853A1" w:rsidRDefault="005F0562" w:rsidP="005F0562">
      <w:pPr>
        <w:pStyle w:val="Texti"/>
        <w:rPr>
          <w:rFonts w:asciiTheme="minorHAnsi" w:hAnsiTheme="minorHAnsi" w:cstheme="minorHAnsi"/>
          <w:lang w:bidi="en-US"/>
        </w:rPr>
      </w:pPr>
      <w:r w:rsidRPr="00B853A1">
        <w:rPr>
          <w:rFonts w:asciiTheme="minorHAnsi" w:hAnsiTheme="minorHAnsi" w:cstheme="minorHAnsi"/>
          <w:lang w:bidi="en-US"/>
        </w:rPr>
        <w:t>Markmið reglugerðarinnar</w:t>
      </w:r>
      <w:r w:rsidRPr="00B853A1">
        <w:rPr>
          <w:rStyle w:val="FootnoteReference"/>
          <w:rFonts w:asciiTheme="minorHAnsi" w:hAnsiTheme="minorHAnsi" w:cstheme="minorHAnsi"/>
          <w:lang w:bidi="en-US"/>
        </w:rPr>
        <w:footnoteReference w:id="4"/>
      </w:r>
      <w:r w:rsidRPr="00B853A1">
        <w:rPr>
          <w:rFonts w:asciiTheme="minorHAnsi" w:hAnsiTheme="minorHAnsi" w:cstheme="minorHAnsi"/>
          <w:lang w:bidi="en-US"/>
        </w:rPr>
        <w:t xml:space="preserve"> er að stuðla að því að urðun úrgangs valdi sem minnstum óæskilegum áhrifum á umhverfið. Í því felst að urðun úrgangs mengi ekki vatn, jarðveg né andrúmsloft, að dregið verði úr þeirri hættu sem urðun úrgangs getur haft á heilsu manna og dýra, að dregið verði úr urðun úrgangs og að urðun verði háttað þannig að úrgangur nái jafnvægi við umhverfi sitt á sem skemmstum tíma.</w:t>
      </w:r>
    </w:p>
    <w:p w14:paraId="522E37BB" w14:textId="1E86858E" w:rsidR="005F0562" w:rsidRPr="00B853A1" w:rsidRDefault="005F0562" w:rsidP="00957388">
      <w:pPr>
        <w:pStyle w:val="Fyrirsgn"/>
        <w:rPr>
          <w:lang w:bidi="en-US"/>
        </w:rPr>
      </w:pPr>
      <w:bookmarkStart w:id="39" w:name="_Toc521497031"/>
      <w:r w:rsidRPr="00B853A1">
        <w:rPr>
          <w:lang w:bidi="en-US"/>
        </w:rPr>
        <w:t>Reglugerð nr. 550 frá 2018 um losun frá atvinnurekstri og mengunareftirlit</w:t>
      </w:r>
      <w:bookmarkEnd w:id="39"/>
    </w:p>
    <w:p w14:paraId="371AF637" w14:textId="3D762CE4" w:rsidR="005F0562" w:rsidRPr="00B853A1" w:rsidRDefault="005F0562" w:rsidP="005F0562">
      <w:pPr>
        <w:pStyle w:val="Texti"/>
        <w:rPr>
          <w:rFonts w:asciiTheme="minorHAnsi" w:hAnsiTheme="minorHAnsi" w:cstheme="minorHAnsi"/>
          <w:lang w:bidi="en-US"/>
        </w:rPr>
      </w:pPr>
      <w:r w:rsidRPr="00B853A1">
        <w:rPr>
          <w:rFonts w:asciiTheme="minorHAnsi" w:hAnsiTheme="minorHAnsi" w:cstheme="minorHAnsi"/>
          <w:lang w:bidi="en-US"/>
        </w:rPr>
        <w:t>Markmið þessarar reglugerðar</w:t>
      </w:r>
      <w:r w:rsidRPr="00B853A1">
        <w:rPr>
          <w:rStyle w:val="FootnoteReference"/>
          <w:rFonts w:asciiTheme="minorHAnsi" w:hAnsiTheme="minorHAnsi" w:cstheme="minorHAnsi"/>
          <w:lang w:bidi="en-US"/>
        </w:rPr>
        <w:footnoteReference w:id="5"/>
      </w:r>
      <w:r w:rsidRPr="00B853A1">
        <w:rPr>
          <w:rFonts w:asciiTheme="minorHAnsi" w:hAnsiTheme="minorHAnsi" w:cstheme="minorHAnsi"/>
          <w:lang w:bidi="en-US"/>
        </w:rPr>
        <w:t xml:space="preserve"> er að búa landsmönnum heilnæm lífsskilyrði og vernda þau gildi sem felast í heilnæmu og ómenguðu umhverfi. Jafnframt er markmið reglugerðarinnar að koma í veg fyrir eða draga úr losun út í andrúmsloft, vatn og jarðveg og að koma í veg fyrir myndun úrgangs í því skyni að vernda umhverfið.</w:t>
      </w:r>
    </w:p>
    <w:p w14:paraId="67B3C267" w14:textId="1A62E008" w:rsidR="005F0562" w:rsidRPr="00B853A1" w:rsidRDefault="005F0562" w:rsidP="005F0562">
      <w:pPr>
        <w:pStyle w:val="Texti"/>
        <w:rPr>
          <w:rFonts w:asciiTheme="minorHAnsi" w:hAnsiTheme="minorHAnsi" w:cstheme="minorHAnsi"/>
          <w:lang w:bidi="en-US"/>
        </w:rPr>
      </w:pPr>
      <w:r w:rsidRPr="00B853A1">
        <w:rPr>
          <w:rFonts w:asciiTheme="minorHAnsi" w:hAnsiTheme="minorHAnsi" w:cstheme="minorHAnsi"/>
          <w:lang w:bidi="en-US"/>
        </w:rPr>
        <w:t>Reglugerðin fjallar m.a. um veitingu starfsleyfa fyrir starfsemi sem getur haft mengun í för með sér, þar með talið rekstur brennsluvera og brennslustöðva fyrir úrgang.</w:t>
      </w:r>
    </w:p>
    <w:p w14:paraId="5E3948EE" w14:textId="520089D5" w:rsidR="005F0562" w:rsidRPr="00B853A1" w:rsidRDefault="005F0562" w:rsidP="00DD1B21">
      <w:pPr>
        <w:spacing w:after="120" w:line="240" w:lineRule="auto"/>
        <w:rPr>
          <w:rFonts w:eastAsia="Times New Roman" w:cstheme="minorHAnsi"/>
          <w:b/>
          <w:szCs w:val="20"/>
          <w:lang w:val="is-IS" w:eastAsia="is-IS" w:bidi="en-US"/>
        </w:rPr>
      </w:pPr>
      <w:bookmarkStart w:id="40" w:name="_Toc521497032"/>
      <w:r w:rsidRPr="00B853A1">
        <w:rPr>
          <w:rFonts w:eastAsia="Times New Roman" w:cstheme="minorHAnsi"/>
          <w:b/>
          <w:szCs w:val="20"/>
          <w:lang w:val="is-IS" w:eastAsia="is-IS" w:bidi="en-US"/>
        </w:rPr>
        <w:t>Reglugerð nr. 609 frá 1996 um meðferð umbúða og umbúðaúrgangs</w:t>
      </w:r>
      <w:bookmarkEnd w:id="40"/>
    </w:p>
    <w:p w14:paraId="41A8EF4A" w14:textId="33B5DA7A" w:rsidR="005F0562" w:rsidRPr="00B853A1" w:rsidRDefault="005F0562" w:rsidP="005F0562">
      <w:pPr>
        <w:pStyle w:val="Texti"/>
        <w:rPr>
          <w:rFonts w:asciiTheme="minorHAnsi" w:hAnsiTheme="minorHAnsi" w:cstheme="minorHAnsi"/>
          <w:lang w:bidi="en-US"/>
        </w:rPr>
      </w:pPr>
      <w:r w:rsidRPr="00B853A1">
        <w:rPr>
          <w:rFonts w:asciiTheme="minorHAnsi" w:hAnsiTheme="minorHAnsi" w:cstheme="minorHAnsi"/>
          <w:lang w:bidi="en-US"/>
        </w:rPr>
        <w:t>Markmið reglugerðarinnar</w:t>
      </w:r>
      <w:r w:rsidRPr="00B853A1">
        <w:rPr>
          <w:rStyle w:val="FootnoteReference"/>
          <w:rFonts w:asciiTheme="minorHAnsi" w:hAnsiTheme="minorHAnsi" w:cstheme="minorHAnsi"/>
          <w:lang w:bidi="en-US"/>
        </w:rPr>
        <w:footnoteReference w:id="6"/>
      </w:r>
      <w:r w:rsidRPr="00B853A1">
        <w:rPr>
          <w:rFonts w:asciiTheme="minorHAnsi" w:hAnsiTheme="minorHAnsi" w:cstheme="minorHAnsi"/>
          <w:lang w:bidi="en-US"/>
        </w:rPr>
        <w:t xml:space="preserve"> er að tryggja að umbúðaúrgangur hafi sem minnst skaðleg áhrif á umhverfið. Jafnframt er það markmið reglugerðarinnar að draga úr því magni umbúða sem er fargað, að minnka heildarrúmmál umbúða, að koma í veg fyrir myndun umbúðaúrgangs og að stuðla að endurnotkun umbúða og endurnýtingu umbúðaúrgangs.</w:t>
      </w:r>
    </w:p>
    <w:p w14:paraId="4902CCB4" w14:textId="79D4F439" w:rsidR="00A07AF9" w:rsidRPr="00B853A1" w:rsidRDefault="00A07AF9" w:rsidP="00957388">
      <w:pPr>
        <w:pStyle w:val="Fyrirsgn"/>
        <w:rPr>
          <w:lang w:bidi="en-US"/>
        </w:rPr>
      </w:pPr>
      <w:bookmarkStart w:id="41" w:name="_Toc521497033"/>
      <w:r w:rsidRPr="00B853A1">
        <w:rPr>
          <w:lang w:bidi="en-US"/>
        </w:rPr>
        <w:t>Reglugerð nr. 303 frá 2008 um úrvinnslu ökutækja</w:t>
      </w:r>
      <w:bookmarkEnd w:id="41"/>
    </w:p>
    <w:p w14:paraId="5F7E1A47" w14:textId="727F17E7" w:rsidR="00A07AF9" w:rsidRPr="00B853A1" w:rsidRDefault="00A07AF9" w:rsidP="005F0562">
      <w:pPr>
        <w:pStyle w:val="Texti"/>
        <w:rPr>
          <w:rFonts w:asciiTheme="minorHAnsi" w:hAnsiTheme="minorHAnsi" w:cstheme="minorHAnsi"/>
          <w:lang w:bidi="en-US"/>
        </w:rPr>
      </w:pPr>
      <w:r w:rsidRPr="00B853A1">
        <w:rPr>
          <w:rFonts w:asciiTheme="minorHAnsi" w:hAnsiTheme="minorHAnsi" w:cstheme="minorHAnsi"/>
          <w:lang w:bidi="en-US"/>
        </w:rPr>
        <w:t>Markmið reglugerðarinnar</w:t>
      </w:r>
      <w:r w:rsidRPr="00B853A1">
        <w:rPr>
          <w:rStyle w:val="FootnoteReference"/>
          <w:rFonts w:asciiTheme="minorHAnsi" w:hAnsiTheme="minorHAnsi" w:cstheme="minorHAnsi"/>
          <w:lang w:bidi="en-US"/>
        </w:rPr>
        <w:footnoteReference w:id="7"/>
      </w:r>
      <w:r w:rsidRPr="00B853A1">
        <w:rPr>
          <w:rFonts w:asciiTheme="minorHAnsi" w:hAnsiTheme="minorHAnsi" w:cstheme="minorHAnsi"/>
          <w:lang w:bidi="en-US"/>
        </w:rPr>
        <w:t xml:space="preserve"> er að stuðla að endurnotkun, endurvinnslu eða annars konar endurnýtingu úr</w:t>
      </w:r>
      <w:r w:rsidR="0060006C" w:rsidRPr="00B853A1">
        <w:rPr>
          <w:rFonts w:asciiTheme="minorHAnsi" w:hAnsiTheme="minorHAnsi" w:cstheme="minorHAnsi"/>
          <w:lang w:bidi="en-US"/>
        </w:rPr>
        <w:t>s</w:t>
      </w:r>
      <w:r w:rsidRPr="00B853A1">
        <w:rPr>
          <w:rFonts w:asciiTheme="minorHAnsi" w:hAnsiTheme="minorHAnsi" w:cstheme="minorHAnsi"/>
          <w:lang w:bidi="en-US"/>
        </w:rPr>
        <w:t>érgenginna ökutækja og íhluta þeirra til að draga úr förgun úrgangs.</w:t>
      </w:r>
    </w:p>
    <w:p w14:paraId="1D9445BF" w14:textId="7C487ACA" w:rsidR="00A07AF9" w:rsidRPr="00B853A1" w:rsidRDefault="00C6789D" w:rsidP="00957388">
      <w:pPr>
        <w:pStyle w:val="Fyrirsgn"/>
        <w:rPr>
          <w:lang w:bidi="en-US"/>
        </w:rPr>
      </w:pPr>
      <w:bookmarkStart w:id="42" w:name="_Toc521497034"/>
      <w:r w:rsidRPr="00B853A1">
        <w:rPr>
          <w:lang w:bidi="en-US"/>
        </w:rPr>
        <w:t>Reglugerð nr. 739 frá 2009 um hreinsun og förgun PCB og staðgengilsefna þess</w:t>
      </w:r>
      <w:bookmarkEnd w:id="42"/>
    </w:p>
    <w:p w14:paraId="101E4EDE" w14:textId="77777777" w:rsidR="00C6789D" w:rsidRPr="00B853A1" w:rsidRDefault="00C6789D" w:rsidP="00957388">
      <w:pPr>
        <w:pStyle w:val="Texti"/>
        <w:rPr>
          <w:lang w:bidi="en-US"/>
        </w:rPr>
      </w:pPr>
      <w:r w:rsidRPr="00B853A1">
        <w:rPr>
          <w:lang w:bidi="en-US"/>
        </w:rPr>
        <w:t>Markmið reglugerðarinnar</w:t>
      </w:r>
      <w:r w:rsidRPr="00B853A1">
        <w:rPr>
          <w:rStyle w:val="FootnoteReference"/>
          <w:rFonts w:cstheme="minorHAnsi"/>
          <w:lang w:bidi="en-US"/>
        </w:rPr>
        <w:footnoteReference w:id="8"/>
      </w:r>
      <w:r w:rsidRPr="00B853A1">
        <w:rPr>
          <w:lang w:bidi="en-US"/>
        </w:rPr>
        <w:t xml:space="preserve"> er að koma í veg fyrir skaðleg áhrif á heilsu manna og umhverfið af völdum úrgangs sem fellur til vegna hluta sem innihalda PCB og staðgengilsefni þess.</w:t>
      </w:r>
    </w:p>
    <w:p w14:paraId="5ED95478" w14:textId="5C33C3AE" w:rsidR="00C6789D" w:rsidRPr="00B853A1" w:rsidRDefault="00C6789D" w:rsidP="006B1DF4">
      <w:pPr>
        <w:pStyle w:val="Fyrirsgn"/>
        <w:rPr>
          <w:lang w:bidi="en-US"/>
        </w:rPr>
      </w:pPr>
      <w:bookmarkStart w:id="43" w:name="_Toc521497035"/>
      <w:r w:rsidRPr="00B853A1">
        <w:rPr>
          <w:lang w:bidi="en-US"/>
        </w:rPr>
        <w:t>Reglugerð nr. 674 frá 2017 um aukaafurðir úr dýrum</w:t>
      </w:r>
      <w:bookmarkEnd w:id="43"/>
    </w:p>
    <w:p w14:paraId="31CF6127" w14:textId="1FFA3DA6" w:rsidR="00C6789D" w:rsidRPr="00B853A1" w:rsidRDefault="00C6789D" w:rsidP="006B1DF4">
      <w:pPr>
        <w:pStyle w:val="Texti"/>
        <w:rPr>
          <w:lang w:bidi="en-US"/>
        </w:rPr>
      </w:pPr>
      <w:r w:rsidRPr="00B853A1">
        <w:rPr>
          <w:lang w:bidi="en-US"/>
        </w:rPr>
        <w:t>Markmið reglugerðarinnar</w:t>
      </w:r>
      <w:r w:rsidRPr="00B853A1">
        <w:rPr>
          <w:rStyle w:val="FootnoteReference"/>
          <w:rFonts w:cstheme="minorHAnsi"/>
          <w:lang w:bidi="en-US"/>
        </w:rPr>
        <w:footnoteReference w:id="9"/>
      </w:r>
      <w:r w:rsidRPr="00B853A1">
        <w:rPr>
          <w:lang w:bidi="en-US"/>
        </w:rPr>
        <w:t xml:space="preserve"> </w:t>
      </w:r>
      <w:r w:rsidR="00E36845" w:rsidRPr="00B853A1">
        <w:rPr>
          <w:lang w:bidi="en-US"/>
        </w:rPr>
        <w:t>e</w:t>
      </w:r>
      <w:r w:rsidRPr="00B853A1">
        <w:rPr>
          <w:lang w:bidi="en-US"/>
        </w:rPr>
        <w:t>r að innleiða reglugerð Evrópusambandsins nr. 1774/2002. Þar eru allmörg ákvæði um flokkun aukaafurða (úrgangs) úr dýrum og reglur um meðhöndlun hvers flokks.</w:t>
      </w:r>
    </w:p>
    <w:p w14:paraId="0BF415BB" w14:textId="6AF0A100" w:rsidR="00C6789D" w:rsidRPr="00B853A1" w:rsidRDefault="00C6789D" w:rsidP="006B1DF4">
      <w:pPr>
        <w:pStyle w:val="Fyrirsgn"/>
        <w:rPr>
          <w:lang w:bidi="en-US"/>
        </w:rPr>
      </w:pPr>
      <w:bookmarkStart w:id="44" w:name="_Toc521497036"/>
      <w:r w:rsidRPr="00B853A1">
        <w:rPr>
          <w:lang w:bidi="en-US"/>
        </w:rPr>
        <w:t>Reglugerð nr. 822 frá 2010 um um flutning úrgangs milli landa</w:t>
      </w:r>
      <w:bookmarkEnd w:id="44"/>
    </w:p>
    <w:p w14:paraId="36C6A1CF" w14:textId="77777777" w:rsidR="00C6789D" w:rsidRPr="00B853A1" w:rsidRDefault="00C6789D" w:rsidP="006B1DF4">
      <w:pPr>
        <w:pStyle w:val="Texti"/>
        <w:rPr>
          <w:lang w:bidi="en-US"/>
        </w:rPr>
      </w:pPr>
      <w:r w:rsidRPr="00B853A1">
        <w:rPr>
          <w:lang w:bidi="en-US"/>
        </w:rPr>
        <w:t>Markmið reglugerðarinnar</w:t>
      </w:r>
      <w:r w:rsidRPr="00B853A1">
        <w:rPr>
          <w:rStyle w:val="FootnoteReference"/>
          <w:rFonts w:cstheme="minorHAnsi"/>
          <w:lang w:bidi="en-US"/>
        </w:rPr>
        <w:footnoteReference w:id="10"/>
      </w:r>
      <w:r w:rsidRPr="00B853A1">
        <w:rPr>
          <w:lang w:bidi="en-US"/>
        </w:rPr>
        <w:t xml:space="preserve"> er innleiðing á 53. gr. reglugerðar Evrópusambandsins nr. 1013/2006 um flutning úrgangs milli landa.</w:t>
      </w:r>
    </w:p>
    <w:p w14:paraId="00A09673" w14:textId="4E7D8AAC" w:rsidR="00C6789D" w:rsidRPr="00B853A1" w:rsidRDefault="00C6789D" w:rsidP="006B1DF4">
      <w:pPr>
        <w:pStyle w:val="Fyrirsgn"/>
        <w:rPr>
          <w:lang w:bidi="en-US"/>
        </w:rPr>
      </w:pPr>
      <w:bookmarkStart w:id="45" w:name="_Toc521497037"/>
      <w:r w:rsidRPr="00B853A1">
        <w:rPr>
          <w:lang w:bidi="en-US"/>
        </w:rPr>
        <w:t>Reglugerð nr. 1000 frá 2011 um námuúrgangsstaði</w:t>
      </w:r>
      <w:bookmarkEnd w:id="45"/>
    </w:p>
    <w:p w14:paraId="4C864C93" w14:textId="77777777" w:rsidR="00C6789D" w:rsidRPr="00B853A1" w:rsidRDefault="00C6789D" w:rsidP="006B1DF4">
      <w:pPr>
        <w:pStyle w:val="Texti"/>
        <w:rPr>
          <w:lang w:bidi="en-US"/>
        </w:rPr>
      </w:pPr>
      <w:r w:rsidRPr="00B853A1">
        <w:rPr>
          <w:lang w:bidi="en-US"/>
        </w:rPr>
        <w:t>Markmið reglugerðarinnar</w:t>
      </w:r>
      <w:r w:rsidRPr="00B853A1">
        <w:rPr>
          <w:vertAlign w:val="superscript"/>
          <w:lang w:bidi="en-US"/>
        </w:rPr>
        <w:footnoteReference w:id="11"/>
      </w:r>
      <w:r w:rsidRPr="00B853A1">
        <w:rPr>
          <w:lang w:bidi="en-US"/>
        </w:rPr>
        <w:t xml:space="preserve"> er að koma í veg fyrir eða draga úr skaðlegum áhrifum á umhverfið, einkum á vatn, andrúmsloft, jarðveg, plöntur, dýr og landslag, af völdum meðhöndlunar úrgangs frá námuiðnaði.</w:t>
      </w:r>
    </w:p>
    <w:p w14:paraId="57349152" w14:textId="77777777" w:rsidR="00C6789D" w:rsidRPr="00B853A1" w:rsidRDefault="00C6789D" w:rsidP="006B1DF4">
      <w:pPr>
        <w:pStyle w:val="Texti"/>
        <w:rPr>
          <w:lang w:bidi="en-US"/>
        </w:rPr>
      </w:pPr>
      <w:r w:rsidRPr="00B853A1">
        <w:rPr>
          <w:lang w:bidi="en-US"/>
        </w:rPr>
        <w:t>Jafnframt er það markmið reglugerðarinnar að dregið verði með skipulögðum hætti úr myndun úrgangs eins og unnt er. Þeim úrgangi sem myndast verði komið í endurnotkun og endurnýtingu og að sú förgun úrgangs sem nauðsynleg er verði með skipulögðum hætti þannig að hann nái jafnvægi við umhverfi sitt á sem skemmstum tíma.</w:t>
      </w:r>
    </w:p>
    <w:p w14:paraId="020545E6" w14:textId="237A1F46" w:rsidR="00C6789D" w:rsidRPr="00B853A1" w:rsidRDefault="00C6789D" w:rsidP="006B1DF4">
      <w:pPr>
        <w:pStyle w:val="Fyrirsgn"/>
        <w:rPr>
          <w:lang w:bidi="en-US"/>
        </w:rPr>
      </w:pPr>
      <w:bookmarkStart w:id="46" w:name="_Toc521497038"/>
      <w:r w:rsidRPr="00B853A1">
        <w:rPr>
          <w:lang w:bidi="en-US"/>
        </w:rPr>
        <w:t>Reglugerð nr. 1020 frá 2011 um rafhlöður og rafgeyma</w:t>
      </w:r>
      <w:bookmarkEnd w:id="46"/>
    </w:p>
    <w:p w14:paraId="388EC5E1" w14:textId="77777777" w:rsidR="00C6789D" w:rsidRPr="00B853A1" w:rsidRDefault="00C6789D" w:rsidP="006B1DF4">
      <w:pPr>
        <w:pStyle w:val="Texti"/>
        <w:rPr>
          <w:lang w:bidi="en-US"/>
        </w:rPr>
      </w:pPr>
      <w:r w:rsidRPr="00B853A1">
        <w:rPr>
          <w:lang w:bidi="en-US"/>
        </w:rPr>
        <w:t>Markmið reglugerðarinnar</w:t>
      </w:r>
      <w:r w:rsidRPr="00B853A1">
        <w:rPr>
          <w:vertAlign w:val="superscript"/>
          <w:lang w:bidi="en-US"/>
        </w:rPr>
        <w:footnoteReference w:id="12"/>
      </w:r>
      <w:r w:rsidRPr="00B853A1">
        <w:rPr>
          <w:lang w:bidi="en-US"/>
        </w:rPr>
        <w:t xml:space="preserve"> er að takmarka notkun rafhlaðna og rafgeyma sem í eru tiltekin hættuleg efni.</w:t>
      </w:r>
    </w:p>
    <w:p w14:paraId="584A146A" w14:textId="77777777" w:rsidR="00C6789D" w:rsidRPr="00B853A1" w:rsidRDefault="00C6789D" w:rsidP="006B1DF4">
      <w:pPr>
        <w:pStyle w:val="Texti"/>
        <w:rPr>
          <w:lang w:bidi="en-US"/>
        </w:rPr>
      </w:pPr>
      <w:r w:rsidRPr="00B853A1">
        <w:rPr>
          <w:lang w:bidi="en-US"/>
        </w:rPr>
        <w:t>Markmið reglugerðarinnar er einnig að stuðla að því að koma í veg fyrir myndun rafhlöðu- og rafgeymaúrgangs sem og að stuðla að endurnotkun, endurvinnslu eða annars konar endurnýtingu hans. Jafnframt er það markmið reglugerðarinnar að auka umhverfisvitund þeirra sem framleiða, selja og nota rafhlöður og rafgeyma og þeirra sem meðhöndla rafhlöður og rafgeyma.</w:t>
      </w:r>
    </w:p>
    <w:p w14:paraId="2079D0B5" w14:textId="406B0224" w:rsidR="00C6789D" w:rsidRPr="00B853A1" w:rsidRDefault="00C6789D" w:rsidP="006B1DF4">
      <w:pPr>
        <w:pStyle w:val="Fyrirsgn"/>
        <w:rPr>
          <w:lang w:bidi="en-US"/>
        </w:rPr>
      </w:pPr>
      <w:bookmarkStart w:id="47" w:name="_Toc521497039"/>
      <w:r w:rsidRPr="00B853A1">
        <w:rPr>
          <w:lang w:bidi="en-US"/>
        </w:rPr>
        <w:t>Ákvæði í byggingarreglugerð nr. 112/2012</w:t>
      </w:r>
      <w:bookmarkEnd w:id="47"/>
    </w:p>
    <w:p w14:paraId="6928DE11" w14:textId="77777777" w:rsidR="00C6789D" w:rsidRPr="00B853A1" w:rsidRDefault="00C6789D" w:rsidP="006B1DF4">
      <w:pPr>
        <w:pStyle w:val="Texti"/>
        <w:rPr>
          <w:lang w:bidi="en-US"/>
        </w:rPr>
      </w:pPr>
      <w:r w:rsidRPr="00B853A1">
        <w:rPr>
          <w:lang w:bidi="en-US"/>
        </w:rPr>
        <w:t>Markmið reglugerðarinnar</w:t>
      </w:r>
      <w:r w:rsidRPr="00B853A1">
        <w:rPr>
          <w:vertAlign w:val="superscript"/>
          <w:lang w:bidi="en-US"/>
        </w:rPr>
        <w:footnoteReference w:id="13"/>
      </w:r>
      <w:r w:rsidRPr="00B853A1">
        <w:rPr>
          <w:lang w:bidi="en-US"/>
        </w:rPr>
        <w:t xml:space="preserve"> er:</w:t>
      </w:r>
    </w:p>
    <w:p w14:paraId="5FDC1C33" w14:textId="77777777" w:rsidR="00C6789D" w:rsidRPr="00B853A1" w:rsidRDefault="00C6789D" w:rsidP="00E812C7">
      <w:pPr>
        <w:pStyle w:val="ListParagraph"/>
        <w:spacing w:before="0" w:after="40" w:line="240" w:lineRule="auto"/>
        <w:ind w:left="714" w:hanging="357"/>
        <w:rPr>
          <w:rFonts w:asciiTheme="minorHAnsi" w:hAnsiTheme="minorHAnsi" w:cstheme="minorHAnsi"/>
          <w:lang w:bidi="en-US"/>
        </w:rPr>
      </w:pPr>
      <w:r w:rsidRPr="00B853A1">
        <w:rPr>
          <w:rFonts w:asciiTheme="minorHAnsi" w:hAnsiTheme="minorHAnsi" w:cstheme="minorHAnsi"/>
          <w:lang w:bidi="en-US"/>
        </w:rPr>
        <w:t>Að vernda líf og heilsu manna, eignir og umhverfi með því að tryggja faglegan undirbúning mannvirkjagerðar og virkt eftirlit með því að kröfum um öryggi mannvirkja og heilnæmi sé fullnægt.</w:t>
      </w:r>
    </w:p>
    <w:p w14:paraId="1A32AB31" w14:textId="77777777" w:rsidR="00C6789D" w:rsidRPr="00B853A1" w:rsidRDefault="00C6789D" w:rsidP="00E812C7">
      <w:pPr>
        <w:pStyle w:val="ListParagraph"/>
        <w:spacing w:before="0" w:after="40" w:line="240" w:lineRule="auto"/>
        <w:ind w:left="714" w:hanging="357"/>
        <w:rPr>
          <w:rFonts w:asciiTheme="minorHAnsi" w:hAnsiTheme="minorHAnsi" w:cstheme="minorHAnsi"/>
          <w:lang w:bidi="en-US"/>
        </w:rPr>
      </w:pPr>
      <w:r w:rsidRPr="00B853A1">
        <w:rPr>
          <w:rFonts w:asciiTheme="minorHAnsi" w:hAnsiTheme="minorHAnsi" w:cstheme="minorHAnsi"/>
          <w:lang w:bidi="en-US"/>
        </w:rPr>
        <w:t>Að stuðla að endingu og hagkvæmni mannvirkja, m.a. með því að tryggja að þau séu hönnuð þannig og byggð að þau henti íslenskum aðstæðum.</w:t>
      </w:r>
    </w:p>
    <w:p w14:paraId="24DE4866" w14:textId="77777777" w:rsidR="00C6789D" w:rsidRPr="00B853A1" w:rsidRDefault="00C6789D" w:rsidP="00E812C7">
      <w:pPr>
        <w:pStyle w:val="ListParagraph"/>
        <w:spacing w:before="0" w:after="40" w:line="240" w:lineRule="auto"/>
        <w:ind w:left="714" w:hanging="357"/>
        <w:rPr>
          <w:rFonts w:asciiTheme="minorHAnsi" w:hAnsiTheme="minorHAnsi" w:cstheme="minorHAnsi"/>
          <w:lang w:bidi="en-US"/>
        </w:rPr>
      </w:pPr>
      <w:r w:rsidRPr="00B853A1">
        <w:rPr>
          <w:rFonts w:asciiTheme="minorHAnsi" w:hAnsiTheme="minorHAnsi" w:cstheme="minorHAnsi"/>
          <w:lang w:bidi="en-US"/>
        </w:rPr>
        <w:t>Að stuðla að vernd umhverfis með því að hafa sjálfbæra þróun að leiðarljósi við hönnun og gerð mannvirkja.</w:t>
      </w:r>
    </w:p>
    <w:p w14:paraId="7E8C4379" w14:textId="77777777" w:rsidR="00C6789D" w:rsidRPr="00B853A1" w:rsidRDefault="00C6789D" w:rsidP="00E812C7">
      <w:pPr>
        <w:pStyle w:val="ListParagraph"/>
        <w:spacing w:before="0" w:after="40" w:line="240" w:lineRule="auto"/>
        <w:ind w:left="714" w:hanging="357"/>
        <w:rPr>
          <w:rFonts w:asciiTheme="minorHAnsi" w:hAnsiTheme="minorHAnsi" w:cstheme="minorHAnsi"/>
          <w:lang w:bidi="en-US"/>
        </w:rPr>
      </w:pPr>
      <w:r w:rsidRPr="00B853A1">
        <w:rPr>
          <w:rFonts w:asciiTheme="minorHAnsi" w:hAnsiTheme="minorHAnsi" w:cstheme="minorHAnsi"/>
          <w:lang w:bidi="en-US"/>
        </w:rPr>
        <w:t>Að stuðla að tæknilegum framförum og nýjungum í byggingariðnaði.</w:t>
      </w:r>
    </w:p>
    <w:p w14:paraId="660571AA" w14:textId="77777777" w:rsidR="00C6789D" w:rsidRPr="00B853A1" w:rsidRDefault="00C6789D" w:rsidP="00E812C7">
      <w:pPr>
        <w:pStyle w:val="ListParagraph"/>
        <w:spacing w:before="0" w:after="40" w:line="240" w:lineRule="auto"/>
        <w:ind w:left="714" w:hanging="357"/>
        <w:rPr>
          <w:rFonts w:asciiTheme="minorHAnsi" w:hAnsiTheme="minorHAnsi" w:cstheme="minorHAnsi"/>
          <w:lang w:bidi="en-US"/>
        </w:rPr>
      </w:pPr>
      <w:r w:rsidRPr="00B853A1">
        <w:rPr>
          <w:rFonts w:asciiTheme="minorHAnsi" w:hAnsiTheme="minorHAnsi" w:cstheme="minorHAnsi"/>
          <w:lang w:bidi="en-US"/>
        </w:rPr>
        <w:t>Að tryggja aðgengi fyrir alla.</w:t>
      </w:r>
    </w:p>
    <w:p w14:paraId="79E67892" w14:textId="77777777" w:rsidR="00C6789D" w:rsidRPr="00B853A1" w:rsidRDefault="00C6789D" w:rsidP="0066799D">
      <w:pPr>
        <w:pStyle w:val="ListParagraph"/>
        <w:spacing w:before="0" w:line="240" w:lineRule="auto"/>
        <w:ind w:left="714" w:hanging="357"/>
        <w:rPr>
          <w:rFonts w:asciiTheme="minorHAnsi" w:hAnsiTheme="minorHAnsi" w:cstheme="minorHAnsi"/>
          <w:lang w:bidi="en-US"/>
        </w:rPr>
      </w:pPr>
      <w:r w:rsidRPr="00B853A1">
        <w:rPr>
          <w:rFonts w:asciiTheme="minorHAnsi" w:hAnsiTheme="minorHAnsi" w:cstheme="minorHAnsi"/>
          <w:lang w:bidi="en-US"/>
        </w:rPr>
        <w:t>Að stuðla að góðri orkunýtingu við rekstur bygginga.</w:t>
      </w:r>
    </w:p>
    <w:p w14:paraId="5375E95B" w14:textId="4ABC5096" w:rsidR="00C6789D" w:rsidRPr="00B853A1" w:rsidRDefault="005226FE" w:rsidP="006B1DF4">
      <w:pPr>
        <w:pStyle w:val="Fyrirsgn"/>
        <w:rPr>
          <w:lang w:bidi="en-US"/>
        </w:rPr>
      </w:pPr>
      <w:bookmarkStart w:id="48" w:name="_Toc521497040"/>
      <w:r w:rsidRPr="00B853A1">
        <w:rPr>
          <w:lang w:bidi="en-US"/>
        </w:rPr>
        <w:t>Reglugerð nr. 954 frá 2013 um þrávirk lífræn efni</w:t>
      </w:r>
      <w:bookmarkEnd w:id="48"/>
    </w:p>
    <w:p w14:paraId="5FB15D52" w14:textId="5B0A1705" w:rsidR="005226FE" w:rsidRPr="00B853A1" w:rsidRDefault="005226FE" w:rsidP="006B1DF4">
      <w:pPr>
        <w:pStyle w:val="Texti"/>
        <w:rPr>
          <w:lang w:bidi="en-US"/>
        </w:rPr>
      </w:pPr>
      <w:r w:rsidRPr="00B853A1">
        <w:rPr>
          <w:lang w:bidi="en-US"/>
        </w:rPr>
        <w:t>Markmið reglugerðarinnar</w:t>
      </w:r>
      <w:r w:rsidRPr="00B853A1">
        <w:rPr>
          <w:vertAlign w:val="superscript"/>
          <w:lang w:bidi="en-US"/>
        </w:rPr>
        <w:footnoteReference w:id="14"/>
      </w:r>
      <w:r w:rsidRPr="00B853A1">
        <w:rPr>
          <w:lang w:bidi="en-US"/>
        </w:rPr>
        <w:t xml:space="preserve"> er innleiðing reglugerða Evrópusambandsins um þrávirk efni nr.: 850/2004, 1195/2006, 172/2007, 323/2007, 304/2009, 756/2010, 757/2010</w:t>
      </w:r>
      <w:r w:rsidR="0010318C" w:rsidRPr="00B853A1">
        <w:rPr>
          <w:lang w:bidi="en-US"/>
        </w:rPr>
        <w:t>,</w:t>
      </w:r>
      <w:r w:rsidRPr="00B853A1">
        <w:rPr>
          <w:lang w:bidi="en-US"/>
        </w:rPr>
        <w:t xml:space="preserve"> 519/2012</w:t>
      </w:r>
      <w:r w:rsidR="0010318C" w:rsidRPr="00B853A1">
        <w:rPr>
          <w:lang w:bidi="en-US"/>
        </w:rPr>
        <w:t xml:space="preserve">, </w:t>
      </w:r>
      <w:r w:rsidR="00385B94" w:rsidRPr="00B853A1">
        <w:rPr>
          <w:lang w:bidi="en-US"/>
        </w:rPr>
        <w:t xml:space="preserve">1342/2014, </w:t>
      </w:r>
      <w:r w:rsidR="0010318C" w:rsidRPr="00B853A1">
        <w:rPr>
          <w:lang w:bidi="en-US"/>
        </w:rPr>
        <w:t>2030/2015, 293/2016, 460/2016 og 636/2019</w:t>
      </w:r>
      <w:r w:rsidRPr="00B853A1">
        <w:rPr>
          <w:lang w:bidi="en-US"/>
        </w:rPr>
        <w:t>.</w:t>
      </w:r>
    </w:p>
    <w:p w14:paraId="13A62528" w14:textId="58461A25" w:rsidR="00C6789D" w:rsidRPr="00B853A1" w:rsidRDefault="005226FE" w:rsidP="006B1DF4">
      <w:pPr>
        <w:pStyle w:val="Fyrirsgn"/>
        <w:rPr>
          <w:lang w:bidi="en-US"/>
        </w:rPr>
      </w:pPr>
      <w:bookmarkStart w:id="49" w:name="_Toc521497041"/>
      <w:r w:rsidRPr="00B853A1">
        <w:rPr>
          <w:lang w:bidi="en-US"/>
        </w:rPr>
        <w:t>Reglugerð nr. 970 frá 2013 um efni sem valda rýrnun ósonlagsins</w:t>
      </w:r>
      <w:bookmarkEnd w:id="49"/>
    </w:p>
    <w:p w14:paraId="21B60284" w14:textId="77777777" w:rsidR="005226FE" w:rsidRPr="00B853A1" w:rsidRDefault="005226FE" w:rsidP="006B1DF4">
      <w:pPr>
        <w:pStyle w:val="Texti"/>
        <w:rPr>
          <w:lang w:bidi="en-US"/>
        </w:rPr>
      </w:pPr>
      <w:r w:rsidRPr="00B853A1">
        <w:rPr>
          <w:lang w:bidi="en-US"/>
        </w:rPr>
        <w:t>Markmið reglugerðar</w:t>
      </w:r>
      <w:r w:rsidRPr="00B853A1">
        <w:rPr>
          <w:vertAlign w:val="superscript"/>
          <w:lang w:bidi="en-US"/>
        </w:rPr>
        <w:footnoteReference w:id="15"/>
      </w:r>
      <w:r w:rsidRPr="00B853A1">
        <w:rPr>
          <w:lang w:bidi="en-US"/>
        </w:rPr>
        <w:t xml:space="preserve"> þessarar er að vernda ósonlagið í heiðhvolfinu með því að sjá til þess að framleiðslu, innflutningi, markaðsetningu og notkun ósoneyðandi efna verði hætt og að notkun þeirra verði bönnuð nema í undantekningartilvikum þar sem engin önnur efni eða aðferðir geta komið í staðinn.</w:t>
      </w:r>
    </w:p>
    <w:p w14:paraId="20B2989F" w14:textId="5F7F9FBE" w:rsidR="00A07AF9" w:rsidRPr="00B853A1" w:rsidRDefault="005226FE" w:rsidP="006B1DF4">
      <w:pPr>
        <w:pStyle w:val="Fyrirsgn"/>
        <w:rPr>
          <w:lang w:bidi="en-US"/>
        </w:rPr>
      </w:pPr>
      <w:bookmarkStart w:id="50" w:name="_Toc521497042"/>
      <w:r w:rsidRPr="00B853A1">
        <w:rPr>
          <w:lang w:bidi="en-US"/>
        </w:rPr>
        <w:t>Reglugerð nr. 564 frá 2014 um lok úrgangsfasa</w:t>
      </w:r>
      <w:bookmarkEnd w:id="50"/>
    </w:p>
    <w:p w14:paraId="36F17B2D" w14:textId="2D21F99A" w:rsidR="005226FE" w:rsidRPr="00B853A1" w:rsidRDefault="005226FE" w:rsidP="006B1DF4">
      <w:pPr>
        <w:pStyle w:val="Texti"/>
        <w:rPr>
          <w:lang w:bidi="en-US"/>
        </w:rPr>
      </w:pPr>
      <w:r w:rsidRPr="00B853A1">
        <w:rPr>
          <w:lang w:bidi="en-US"/>
        </w:rPr>
        <w:t>Markmið reglugerðarinnar</w:t>
      </w:r>
      <w:r w:rsidRPr="00B853A1">
        <w:rPr>
          <w:vertAlign w:val="superscript"/>
          <w:lang w:bidi="en-US"/>
        </w:rPr>
        <w:footnoteReference w:id="16"/>
      </w:r>
      <w:r w:rsidRPr="00B853A1">
        <w:rPr>
          <w:lang w:bidi="en-US"/>
        </w:rPr>
        <w:t xml:space="preserve"> er að innleiða reglugerðir Evrópusambandsins nr. 333/2011</w:t>
      </w:r>
      <w:r w:rsidR="00385B94" w:rsidRPr="00B853A1">
        <w:rPr>
          <w:lang w:bidi="en-US"/>
        </w:rPr>
        <w:t>,</w:t>
      </w:r>
      <w:r w:rsidRPr="00B853A1">
        <w:rPr>
          <w:lang w:bidi="en-US"/>
        </w:rPr>
        <w:t xml:space="preserve"> 1179/2012 </w:t>
      </w:r>
      <w:r w:rsidR="00385B94" w:rsidRPr="00B853A1">
        <w:rPr>
          <w:lang w:bidi="en-US"/>
        </w:rPr>
        <w:t xml:space="preserve">og 715/2013 </w:t>
      </w:r>
      <w:r w:rsidRPr="00B853A1">
        <w:rPr>
          <w:lang w:bidi="en-US"/>
        </w:rPr>
        <w:t>um hvenær annars vegar brotajárn og hins vegar glerbrot hætta að vera úrgangur.</w:t>
      </w:r>
    </w:p>
    <w:p w14:paraId="74C5DAE5" w14:textId="016DC88B" w:rsidR="005226FE" w:rsidRPr="00B853A1" w:rsidRDefault="005226FE" w:rsidP="006B1DF4">
      <w:pPr>
        <w:pStyle w:val="Fyrirsgn"/>
        <w:rPr>
          <w:lang w:bidi="en-US"/>
        </w:rPr>
      </w:pPr>
      <w:r w:rsidRPr="00B853A1">
        <w:rPr>
          <w:lang w:bidi="en-US"/>
        </w:rPr>
        <w:t>Reglugerð nr. 442 frá 2015 um raf- og rafeindatækjaúrgang</w:t>
      </w:r>
    </w:p>
    <w:p w14:paraId="6AFDB077" w14:textId="4DB4149E" w:rsidR="005226FE" w:rsidRPr="00B853A1" w:rsidRDefault="005226FE" w:rsidP="006B1DF4">
      <w:pPr>
        <w:pStyle w:val="Texti"/>
        <w:rPr>
          <w:lang w:bidi="en-US"/>
        </w:rPr>
      </w:pPr>
      <w:r w:rsidRPr="00B853A1">
        <w:rPr>
          <w:lang w:bidi="en-US"/>
        </w:rPr>
        <w:t>Markmið reglugerðar</w:t>
      </w:r>
      <w:r w:rsidRPr="00B853A1">
        <w:rPr>
          <w:vertAlign w:val="superscript"/>
          <w:lang w:bidi="en-US"/>
        </w:rPr>
        <w:footnoteReference w:id="17"/>
      </w:r>
      <w:r w:rsidRPr="00B853A1">
        <w:rPr>
          <w:lang w:bidi="en-US"/>
        </w:rPr>
        <w:t xml:space="preserve"> þessarar er að stuðla að því að komið sé í veg fyrir myndun raf- og rafeindatækjaúrgangs sem og að stuðla að endurnotkun, endurvinnslu eða annars konar endurnýtingu hans. Jafnframt að auka umhverfisvitund allra aðila sem framleiða, selja og nota raf- og rafeindatæki og þeirra sem meðhöndla raf- og rafeindatækjaúrgang.</w:t>
      </w:r>
    </w:p>
    <w:p w14:paraId="2B4827C8" w14:textId="471E84B0" w:rsidR="001C611A" w:rsidRPr="00B853A1" w:rsidRDefault="001C611A" w:rsidP="006B1DF4">
      <w:pPr>
        <w:pStyle w:val="Fyrirsgn"/>
        <w:rPr>
          <w:lang w:bidi="en-US"/>
        </w:rPr>
      </w:pPr>
      <w:r w:rsidRPr="00B853A1">
        <w:rPr>
          <w:lang w:bidi="en-US"/>
        </w:rPr>
        <w:t>Reglugerð nr. 1078 frá 2015 um endurnýtingu úrgangs.</w:t>
      </w:r>
    </w:p>
    <w:p w14:paraId="055274AA" w14:textId="77777777" w:rsidR="001C611A" w:rsidRPr="00B853A1" w:rsidRDefault="001C611A" w:rsidP="006B1DF4">
      <w:pPr>
        <w:pStyle w:val="Texti"/>
        <w:rPr>
          <w:lang w:bidi="en-US"/>
        </w:rPr>
      </w:pPr>
      <w:r w:rsidRPr="00B853A1">
        <w:rPr>
          <w:lang w:bidi="en-US"/>
        </w:rPr>
        <w:t>Markmið reglugerðarinnar</w:t>
      </w:r>
      <w:r w:rsidRPr="00B853A1">
        <w:rPr>
          <w:vertAlign w:val="superscript"/>
          <w:lang w:bidi="en-US"/>
        </w:rPr>
        <w:footnoteReference w:id="18"/>
      </w:r>
      <w:r w:rsidRPr="00B853A1">
        <w:rPr>
          <w:lang w:bidi="en-US"/>
        </w:rPr>
        <w:t xml:space="preserve"> er að stuðla að endurnýtingu úrgangs þannig að hann teljist ekki lengur vera úrgangur og svo að ekki skapist hætta fyrir heilbrigði manna og dýra og umhverfið verði ekki fyrir skaða.</w:t>
      </w:r>
    </w:p>
    <w:p w14:paraId="78D53B7C" w14:textId="7DE28449" w:rsidR="001C611A" w:rsidRPr="00B853A1" w:rsidRDefault="001C611A" w:rsidP="006B1DF4">
      <w:pPr>
        <w:pStyle w:val="Fyrirsgn"/>
        <w:rPr>
          <w:lang w:bidi="en-US"/>
        </w:rPr>
      </w:pPr>
      <w:bookmarkStart w:id="51" w:name="_Toc521497045"/>
      <w:r w:rsidRPr="00B853A1">
        <w:rPr>
          <w:lang w:bidi="en-US"/>
        </w:rPr>
        <w:t>Reglugerð nr. 1040 frá 2016 um skrá yfir úrgang og mat á hættulegum eiginleikum úrgangs</w:t>
      </w:r>
      <w:bookmarkEnd w:id="51"/>
    </w:p>
    <w:p w14:paraId="33AC6D59" w14:textId="77777777" w:rsidR="001C611A" w:rsidRPr="00B853A1" w:rsidRDefault="001C611A" w:rsidP="006B1DF4">
      <w:pPr>
        <w:pStyle w:val="Texti"/>
        <w:rPr>
          <w:lang w:bidi="en-US"/>
        </w:rPr>
      </w:pPr>
      <w:r w:rsidRPr="00B853A1">
        <w:rPr>
          <w:lang w:bidi="en-US"/>
        </w:rPr>
        <w:t>Markmið reglugerðarinnar</w:t>
      </w:r>
      <w:r w:rsidRPr="00B853A1">
        <w:rPr>
          <w:vertAlign w:val="superscript"/>
          <w:lang w:bidi="en-US"/>
        </w:rPr>
        <w:footnoteReference w:id="19"/>
      </w:r>
      <w:r w:rsidRPr="00B853A1">
        <w:rPr>
          <w:lang w:bidi="en-US"/>
        </w:rPr>
        <w:t xml:space="preserve"> er að haldin sé skrá yfir úrgang, eiginleika úrgangs sem gera hann hættulegan, förgunaraðgerðir og endurnýtingaraðgerðir.</w:t>
      </w:r>
    </w:p>
    <w:p w14:paraId="73C5B7FF" w14:textId="52FA5915" w:rsidR="005226FE" w:rsidRPr="00B853A1" w:rsidRDefault="001C611A" w:rsidP="001C611A">
      <w:pPr>
        <w:pStyle w:val="Heading3"/>
        <w:rPr>
          <w:rFonts w:cstheme="minorHAnsi"/>
          <w:lang w:bidi="en-US"/>
        </w:rPr>
      </w:pPr>
      <w:bookmarkStart w:id="52" w:name="_Toc521497046"/>
      <w:bookmarkStart w:id="53" w:name="_Toc71012611"/>
      <w:bookmarkStart w:id="54" w:name="_Toc71013074"/>
      <w:bookmarkStart w:id="55" w:name="_Toc77253902"/>
      <w:r w:rsidRPr="00B853A1">
        <w:rPr>
          <w:rFonts w:cstheme="minorHAnsi"/>
          <w:lang w:bidi="en-US"/>
        </w:rPr>
        <w:t>Landsáætlun um meðhöndlun úrgangs</w:t>
      </w:r>
      <w:bookmarkEnd w:id="52"/>
      <w:bookmarkEnd w:id="53"/>
      <w:bookmarkEnd w:id="54"/>
      <w:bookmarkEnd w:id="55"/>
    </w:p>
    <w:p w14:paraId="332EE904" w14:textId="67BD59C6" w:rsidR="00C17225" w:rsidRPr="00B853A1" w:rsidRDefault="00C17225" w:rsidP="00C17225">
      <w:pPr>
        <w:pStyle w:val="Texti"/>
        <w:rPr>
          <w:rFonts w:asciiTheme="minorHAnsi" w:hAnsiTheme="minorHAnsi" w:cstheme="minorHAnsi"/>
          <w:lang w:bidi="en-US"/>
        </w:rPr>
      </w:pPr>
      <w:r w:rsidRPr="00B853A1">
        <w:rPr>
          <w:rFonts w:asciiTheme="minorHAnsi" w:hAnsiTheme="minorHAnsi" w:cstheme="minorHAnsi"/>
          <w:lang w:bidi="en-US"/>
        </w:rPr>
        <w:t xml:space="preserve">Landsáætlun um meðhöndlun úrgangs var gefin út af </w:t>
      </w:r>
      <w:r w:rsidR="00D87189" w:rsidRPr="00B853A1">
        <w:rPr>
          <w:rFonts w:asciiTheme="minorHAnsi" w:hAnsiTheme="minorHAnsi" w:cstheme="minorHAnsi"/>
          <w:lang w:bidi="en-US"/>
        </w:rPr>
        <w:t>u</w:t>
      </w:r>
      <w:r w:rsidRPr="00B853A1">
        <w:rPr>
          <w:rFonts w:asciiTheme="minorHAnsi" w:hAnsiTheme="minorHAnsi" w:cstheme="minorHAnsi"/>
          <w:lang w:bidi="en-US"/>
        </w:rPr>
        <w:t xml:space="preserve">mhverfisráðherra </w:t>
      </w:r>
      <w:r w:rsidR="00D87189" w:rsidRPr="00B853A1">
        <w:rPr>
          <w:rFonts w:asciiTheme="minorHAnsi" w:hAnsiTheme="minorHAnsi" w:cstheme="minorHAnsi"/>
          <w:lang w:bidi="en-US"/>
        </w:rPr>
        <w:t>í</w:t>
      </w:r>
      <w:r w:rsidRPr="00B853A1">
        <w:rPr>
          <w:rFonts w:asciiTheme="minorHAnsi" w:hAnsiTheme="minorHAnsi" w:cstheme="minorHAnsi"/>
          <w:lang w:bidi="en-US"/>
        </w:rPr>
        <w:t xml:space="preserve"> apríl 2013</w:t>
      </w:r>
      <w:r w:rsidRPr="00B853A1">
        <w:rPr>
          <w:rStyle w:val="FootnoteReference"/>
          <w:rFonts w:asciiTheme="minorHAnsi" w:hAnsiTheme="minorHAnsi" w:cstheme="minorHAnsi"/>
          <w:lang w:bidi="en-US"/>
        </w:rPr>
        <w:footnoteReference w:id="20"/>
      </w:r>
      <w:r w:rsidRPr="00B853A1">
        <w:rPr>
          <w:rFonts w:asciiTheme="minorHAnsi" w:hAnsiTheme="minorHAnsi" w:cstheme="minorHAnsi"/>
          <w:lang w:bidi="en-US"/>
        </w:rPr>
        <w:t xml:space="preserve"> og gildir fyrir tímabilið 2013-2024. Í kafla 4 í áætluninni eru talin upp þá</w:t>
      </w:r>
      <w:r w:rsidR="00D87189" w:rsidRPr="00B853A1">
        <w:rPr>
          <w:rFonts w:asciiTheme="minorHAnsi" w:hAnsiTheme="minorHAnsi" w:cstheme="minorHAnsi"/>
          <w:lang w:bidi="en-US"/>
        </w:rPr>
        <w:t xml:space="preserve"> </w:t>
      </w:r>
      <w:r w:rsidRPr="00B853A1">
        <w:rPr>
          <w:rFonts w:asciiTheme="minorHAnsi" w:hAnsiTheme="minorHAnsi" w:cstheme="minorHAnsi"/>
          <w:lang w:bidi="en-US"/>
        </w:rPr>
        <w:t>gildandi lög og reglur um meðhöndlun úrgangs.</w:t>
      </w:r>
    </w:p>
    <w:p w14:paraId="29AE1599" w14:textId="77777777" w:rsidR="00C17225" w:rsidRPr="00B853A1" w:rsidRDefault="00C17225" w:rsidP="00C17225">
      <w:pPr>
        <w:pStyle w:val="Texti"/>
        <w:rPr>
          <w:rFonts w:asciiTheme="minorHAnsi" w:hAnsiTheme="minorHAnsi" w:cstheme="minorHAnsi"/>
          <w:i/>
          <w:lang w:bidi="en-US"/>
        </w:rPr>
      </w:pPr>
      <w:r w:rsidRPr="00B853A1">
        <w:rPr>
          <w:rFonts w:asciiTheme="minorHAnsi" w:hAnsiTheme="minorHAnsi" w:cstheme="minorHAnsi"/>
          <w:i/>
          <w:lang w:bidi="en-US"/>
        </w:rPr>
        <w:t>„Markmið íslenskra stjórnvalda í úrgangsmálum eru af tvennum toga; annars vegar markmið sem eru bundin í lögum og hins vegar markmið sem eru hluti af stefnumótun stjórnvalda án þess að vera lögbundin.</w:t>
      </w:r>
    </w:p>
    <w:p w14:paraId="167F4B94" w14:textId="77777777" w:rsidR="00C17225" w:rsidRPr="00B853A1" w:rsidRDefault="00C17225" w:rsidP="00C17225">
      <w:pPr>
        <w:pStyle w:val="Texti"/>
        <w:rPr>
          <w:rFonts w:asciiTheme="minorHAnsi" w:hAnsiTheme="minorHAnsi" w:cstheme="minorHAnsi"/>
          <w:i/>
          <w:lang w:bidi="en-US"/>
        </w:rPr>
      </w:pPr>
      <w:r w:rsidRPr="00B853A1">
        <w:rPr>
          <w:rFonts w:asciiTheme="minorHAnsi" w:hAnsiTheme="minorHAnsi" w:cstheme="minorHAnsi"/>
          <w:i/>
          <w:lang w:bidi="en-US"/>
        </w:rPr>
        <w:t>Lögbundnu markmiðin eiga flest rætur í löggjöf Evrópusambandsins (ESB) um úrgang. Vegna aðildar sinnar að EES-samningnum ber íslenskum stjórnvöldum að innleiða þau ákvæði Evrópulöggjafarinnar sem varða úrgangsmál í íslenska löggjöf, ýmist með beinni innleiðingu á reglugerðum eða með því að fella ákvæði tilskipana inn í íslenska lagatexta.</w:t>
      </w:r>
    </w:p>
    <w:p w14:paraId="2C831AB3" w14:textId="77777777" w:rsidR="00C17225" w:rsidRPr="00B853A1" w:rsidRDefault="00C17225" w:rsidP="00C17225">
      <w:pPr>
        <w:pStyle w:val="Texti"/>
        <w:rPr>
          <w:rFonts w:asciiTheme="minorHAnsi" w:hAnsiTheme="minorHAnsi" w:cstheme="minorHAnsi"/>
          <w:i/>
          <w:lang w:bidi="en-US"/>
        </w:rPr>
      </w:pPr>
      <w:r w:rsidRPr="00B853A1">
        <w:rPr>
          <w:rFonts w:asciiTheme="minorHAnsi" w:hAnsiTheme="minorHAnsi" w:cstheme="minorHAnsi"/>
          <w:i/>
          <w:lang w:bidi="en-US"/>
        </w:rPr>
        <w:t>Rammatilskipun Evrópusambandsins um úrgang, 2008/98/EC er hornsteinninn í löggjöf sambandsins á þessu sviði. Unnið er að innleiðingu tilskipunarinnar í íslenska löggjöf með breytingum á lögum nr. 55/2003 um meðhöndlun úrgangs. Í byrjun mars 2013 var frumvarp um slíka breytingu lagt fram á Alþingi og er stefnt að því að leggja frumvarpið aftur fram á haustþingi 2013. Markmiðin sem tilgreind eru í rammatilskipuninni endurspeglast í frumvarpinu.</w:t>
      </w:r>
    </w:p>
    <w:p w14:paraId="3CA405C4" w14:textId="77777777" w:rsidR="00C17225" w:rsidRPr="00B853A1" w:rsidRDefault="00C17225" w:rsidP="00C17225">
      <w:pPr>
        <w:pStyle w:val="Texti"/>
        <w:rPr>
          <w:rFonts w:asciiTheme="minorHAnsi" w:hAnsiTheme="minorHAnsi" w:cstheme="minorHAnsi"/>
          <w:i/>
          <w:lang w:bidi="en-US"/>
        </w:rPr>
      </w:pPr>
      <w:r w:rsidRPr="00B853A1">
        <w:rPr>
          <w:rFonts w:asciiTheme="minorHAnsi" w:hAnsiTheme="minorHAnsi" w:cstheme="minorHAnsi"/>
          <w:i/>
          <w:lang w:bidi="en-US"/>
        </w:rPr>
        <w:t>Samkvæmt rammatilskipuninni ætti meginmarkmið allrar stefnumótunar í úrgangsmálum að vera að lágmarka neikvæð áhrif sem myndun og meðhöndlun úrgangs hefur á umhverfið og heilsu manna. Stefnumótunin á einnig að hafa það að markmiði að draga úr auðlindanotkun og að svonefndur úrgangsþríhyrningur sé notaður markvisst til að segja fyrir um forgangsröðun í löggjöf og stefnumótun um varnir gegn myndun úrgangs og meðhöndlun hans. Heimilt er þó að tilteknir straumar úrgangs víki frá þessari forgangsröðun þegar slíkt er réttlætanlegt út frá lífsferilshugsun, eins og tilgreint er í 4. grein rammatilskipunarinnar, með tilliti til tæknilegra möguleika, fjárhagslegrar hagkvæmni og umhverfisverndar.</w:t>
      </w:r>
    </w:p>
    <w:p w14:paraId="7B7E07A4" w14:textId="77777777" w:rsidR="00C17225" w:rsidRPr="00B853A1" w:rsidRDefault="00C17225" w:rsidP="00C17225">
      <w:pPr>
        <w:pStyle w:val="Texti"/>
        <w:rPr>
          <w:rFonts w:asciiTheme="minorHAnsi" w:hAnsiTheme="minorHAnsi" w:cstheme="minorHAnsi"/>
          <w:i/>
          <w:lang w:bidi="en-US"/>
        </w:rPr>
      </w:pPr>
      <w:r w:rsidRPr="00B853A1">
        <w:rPr>
          <w:rFonts w:asciiTheme="minorHAnsi" w:hAnsiTheme="minorHAnsi" w:cstheme="minorHAnsi"/>
          <w:i/>
          <w:lang w:bidi="en-US"/>
        </w:rPr>
        <w:t>Samkvæmt rammatilskipuninni skulu aðildarríki taka tillit til hinna almennu meginreglna um umhverfisvernd sem snúast um varúð og sjálfbærni, tæknilegan og efnahagslegan framkvæmanleika og verndun auðlinda, sem og um heildaráhrif á umhverfið, heilbrigði manna, hagkerfið og samfélagið. Þetta þýðir í reynd að forgangsröðunin sem felst í úrgangsþríhyrningnum gildir ekki bara á umhverfissviðinu, heldur einnig fyrir alla aðra löggjöf og stefnumótun sem á einn eða annan hátt snertir fyrirbyggjandi aðgerðir og úrgangsmeðhöndlun beint og óbeint. Þetta á m.a. við um löggjöf um opinber innkaup, lög um námsgögn, ákvarðanir um mötuneyti í grunnskólum og um undirbúning og hönnun framkvæmda. Jafnvel þótt viðkomandi löggjöf eða stefnumótun sé á forræði sveitarstjórna eða annarra ráðuneyta en umhverfis- og auðlindaráðuneytisins, þá eru þessi tilteknu stjórnvöld bundin af því að taka mið af úrgangsþríhyrningnum í allri stefnumörkun og reglusetningu. Í köflum 4.1-4.3 er gerð grein fyrir helstu markmiðum íslenskra stjórnvalda í úrgangsmálum, bæði þeim sem bundin eru í lögum og þeim sem eru hluti af stefnumótun stjórnvalda án þess að vera lögbundin. Sum þeirra markmiða sem sett eru fram í löggjöfinni eru í raun fremur leiðir að tilteknum markmiðum en markmið í sjálfu sér. Hér er farin sú leið að greina ekki þarna á milli, heldur geta jöfnum höndum um markmið og leiðir, svo fremi sem tímasetningar liggja fyrir.“</w:t>
      </w:r>
    </w:p>
    <w:p w14:paraId="2CF81DCF" w14:textId="75F9DBE1" w:rsidR="00C17225" w:rsidRPr="00B853A1" w:rsidRDefault="00C17225" w:rsidP="00C17225">
      <w:pPr>
        <w:pStyle w:val="Texti"/>
        <w:rPr>
          <w:rFonts w:asciiTheme="minorHAnsi" w:hAnsiTheme="minorHAnsi" w:cstheme="minorHAnsi"/>
          <w:lang w:bidi="en-US"/>
        </w:rPr>
      </w:pPr>
      <w:r w:rsidRPr="00B853A1">
        <w:rPr>
          <w:rFonts w:asciiTheme="minorHAnsi" w:hAnsiTheme="minorHAnsi" w:cstheme="minorHAnsi"/>
          <w:lang w:bidi="en-US"/>
        </w:rPr>
        <w:t xml:space="preserve">Í kafla 4.1 var síðan gerð grein fyrir þeim markmiðum sem bundin voru í lög og reglugerðir á Íslandi. Í kafla 4.2 var gerð grein fyrir markmiðum Evrópusambandsins eins og þau voru þá og möguleg áhrif þeirra á íslenska löggjöf reifuð. Í kafla 4.3 voru sett fram markmið </w:t>
      </w:r>
      <w:r w:rsidR="00D87189" w:rsidRPr="00B853A1">
        <w:rPr>
          <w:rFonts w:asciiTheme="minorHAnsi" w:hAnsiTheme="minorHAnsi" w:cstheme="minorHAnsi"/>
          <w:lang w:bidi="en-US"/>
        </w:rPr>
        <w:t>u</w:t>
      </w:r>
      <w:r w:rsidRPr="00B853A1">
        <w:rPr>
          <w:rFonts w:asciiTheme="minorHAnsi" w:hAnsiTheme="minorHAnsi" w:cstheme="minorHAnsi"/>
          <w:lang w:bidi="en-US"/>
        </w:rPr>
        <w:t xml:space="preserve">mhverfisráðherra, sem ekki höfðu lagastoð, en ráðherra hafði hug á að festa í lög eða reglugerðir. Gerð var grein fyrir ástæðum þeirra tillagna, sem þar voru settar fram. </w:t>
      </w:r>
    </w:p>
    <w:p w14:paraId="459C5229" w14:textId="0D752E38" w:rsidR="00C17225" w:rsidRPr="00B853A1" w:rsidRDefault="00C17225" w:rsidP="00C17225">
      <w:pPr>
        <w:pStyle w:val="Texti"/>
        <w:rPr>
          <w:rFonts w:asciiTheme="minorHAnsi" w:hAnsiTheme="minorHAnsi" w:cstheme="minorHAnsi"/>
          <w:lang w:bidi="en-US"/>
        </w:rPr>
      </w:pPr>
      <w:r w:rsidRPr="00B853A1">
        <w:rPr>
          <w:rFonts w:asciiTheme="minorHAnsi" w:hAnsiTheme="minorHAnsi" w:cstheme="minorHAnsi"/>
          <w:lang w:bidi="en-US"/>
        </w:rPr>
        <w:t xml:space="preserve">Með breytingu laga um meðhöndlun úrgangs árið 2014 var ákveðið að í stað landsáætlunar komi almenn stefna um meðhöndlun úrgangs sem ráðherra gefur út samkvæmt tillögu Umhverfisstofnunar og eftir samráð við sveitarfélög og almenning. </w:t>
      </w:r>
    </w:p>
    <w:p w14:paraId="7114D026" w14:textId="180BC11A" w:rsidR="005226FE" w:rsidRPr="00B853A1" w:rsidRDefault="00C17225" w:rsidP="003953A9">
      <w:pPr>
        <w:pStyle w:val="Heading3"/>
        <w:rPr>
          <w:rFonts w:cstheme="minorHAnsi"/>
          <w:lang w:bidi="en-US"/>
        </w:rPr>
      </w:pPr>
      <w:bookmarkStart w:id="57" w:name="_Toc521497047"/>
      <w:bookmarkStart w:id="58" w:name="_Toc71012612"/>
      <w:bookmarkStart w:id="59" w:name="_Toc71013075"/>
      <w:bookmarkStart w:id="60" w:name="_Toc77253903"/>
      <w:bookmarkEnd w:id="27"/>
      <w:r w:rsidRPr="00B853A1">
        <w:rPr>
          <w:rFonts w:cstheme="minorHAnsi"/>
          <w:lang w:bidi="en-US"/>
        </w:rPr>
        <w:t>Stefnumörkun hjá Evrópusambandinu</w:t>
      </w:r>
      <w:bookmarkEnd w:id="57"/>
      <w:bookmarkEnd w:id="58"/>
      <w:bookmarkEnd w:id="59"/>
      <w:bookmarkEnd w:id="60"/>
    </w:p>
    <w:p w14:paraId="4E494989" w14:textId="5A9331BF" w:rsidR="00C17225" w:rsidRPr="00B853A1" w:rsidRDefault="00C17225" w:rsidP="00C17225">
      <w:pPr>
        <w:pStyle w:val="Texti"/>
        <w:rPr>
          <w:rFonts w:asciiTheme="minorHAnsi" w:hAnsiTheme="minorHAnsi" w:cstheme="minorHAnsi"/>
          <w:lang w:bidi="en-US"/>
        </w:rPr>
      </w:pPr>
      <w:r w:rsidRPr="00B853A1">
        <w:rPr>
          <w:rFonts w:asciiTheme="minorHAnsi" w:hAnsiTheme="minorHAnsi" w:cstheme="minorHAnsi"/>
          <w:lang w:bidi="en-US"/>
        </w:rPr>
        <w:t xml:space="preserve">Grunnur að reglum Evrópusambandsins um meðhöndlun úrgangs er rammatilskipunin </w:t>
      </w:r>
      <w:bookmarkStart w:id="61" w:name="_Hlk513104678"/>
      <w:r w:rsidRPr="00B853A1">
        <w:rPr>
          <w:rFonts w:asciiTheme="minorHAnsi" w:hAnsiTheme="minorHAnsi" w:cstheme="minorHAnsi"/>
          <w:lang w:bidi="en-US"/>
        </w:rPr>
        <w:t>2008/98/EC</w:t>
      </w:r>
      <w:bookmarkEnd w:id="61"/>
      <w:r w:rsidRPr="00B853A1">
        <w:rPr>
          <w:rStyle w:val="FootnoteReference"/>
          <w:rFonts w:asciiTheme="minorHAnsi" w:hAnsiTheme="minorHAnsi" w:cstheme="minorHAnsi"/>
          <w:lang w:bidi="en-US"/>
        </w:rPr>
        <w:footnoteReference w:id="21"/>
      </w:r>
      <w:r w:rsidRPr="00B853A1">
        <w:rPr>
          <w:rFonts w:asciiTheme="minorHAnsi" w:hAnsiTheme="minorHAnsi" w:cstheme="minorHAnsi"/>
          <w:lang w:bidi="en-US"/>
        </w:rPr>
        <w:t>. Unnið hefur verið að innleiðingu tilskipunarinnar í íslenska löggjöf með breytingum á lögum nr.</w:t>
      </w:r>
      <w:r w:rsidR="009A1EB8" w:rsidRPr="00B853A1">
        <w:rPr>
          <w:rFonts w:asciiTheme="minorHAnsi" w:hAnsiTheme="minorHAnsi" w:cstheme="minorHAnsi"/>
          <w:lang w:bidi="en-US"/>
        </w:rPr>
        <w:t> </w:t>
      </w:r>
      <w:r w:rsidRPr="00B853A1">
        <w:rPr>
          <w:rFonts w:asciiTheme="minorHAnsi" w:hAnsiTheme="minorHAnsi" w:cstheme="minorHAnsi"/>
          <w:lang w:bidi="en-US"/>
        </w:rPr>
        <w:t xml:space="preserve">55/2003 um meðhöndlun úrgangs og reglugerðarsetningum. Samkvæmt rammatilskipuninni er meginmarkmið stefnumótunar í úrgangsmálum að lágmarka neikvæð áhrif sem myndun og meðhöndlun úrgangs hefur á umhverfið og heilsu manna. Stefna skal að því draga úr auðlindanotkun og að nota úrgangsþríhyrninginn til leiðbeiningar um forgangsröðun í stefnumótun og ákvörðunum um aðgerðir gegn myndun og meðhöndlun úrgangs. Frávik frá þeirri forgangsröð eru heimil, ef hægt er með lífsferilsgreiningu að sýna fram á betri árangur að teknu tilliti til tæknilegra möguleika, fjárhagslegrar hagkvæmni og umhverfisáhrifa. </w:t>
      </w:r>
    </w:p>
    <w:p w14:paraId="27B949C8" w14:textId="29049742" w:rsidR="003953A9" w:rsidRPr="00B853A1" w:rsidRDefault="003953A9" w:rsidP="003953A9">
      <w:pPr>
        <w:pStyle w:val="Texti"/>
        <w:rPr>
          <w:rFonts w:asciiTheme="minorHAnsi" w:hAnsiTheme="minorHAnsi" w:cstheme="minorHAnsi"/>
          <w:lang w:bidi="en-US"/>
        </w:rPr>
      </w:pPr>
      <w:r w:rsidRPr="00B853A1">
        <w:rPr>
          <w:rFonts w:asciiTheme="minorHAnsi" w:hAnsiTheme="minorHAnsi" w:cstheme="minorHAnsi"/>
          <w:lang w:bidi="en-US"/>
        </w:rPr>
        <w:t xml:space="preserve">Meðhöndlun úrgangs ákvarðast af ákvæðum í lögum um bestu fáanlega tækni (Best available technology - BAT). Besta fáanleg tæknin er ákveðin í nefndarstarfi á vegum Evrópusambandsins þar um. Samkvæmt lögum 7/1998, um hollustuhætti og mengunarvarnir, eins og þeim var breytt með lögum 66/2017, er BAT nú skilgreind sem besta aðgengilega tækni. Niðurstöður nefnda eru eftir rýniferli gefnar út í s.k. Bref skýrslum á vegum sérstakrar skrifstofu Evrópusambandsins: „European Union IPPC Bureau“ sem staðsett er í Sevilla á Spáni. Bref skýrsla um úrgangsmál kom út </w:t>
      </w:r>
      <w:r w:rsidR="009A1EB8" w:rsidRPr="00B853A1">
        <w:rPr>
          <w:rFonts w:asciiTheme="minorHAnsi" w:hAnsiTheme="minorHAnsi" w:cstheme="minorHAnsi"/>
          <w:lang w:bidi="en-US"/>
        </w:rPr>
        <w:t>í</w:t>
      </w:r>
      <w:r w:rsidRPr="00B853A1">
        <w:rPr>
          <w:rFonts w:asciiTheme="minorHAnsi" w:hAnsiTheme="minorHAnsi" w:cstheme="minorHAnsi"/>
          <w:lang w:bidi="en-US"/>
        </w:rPr>
        <w:t xml:space="preserve"> </w:t>
      </w:r>
      <w:r w:rsidR="009459EF" w:rsidRPr="00B853A1">
        <w:rPr>
          <w:rFonts w:asciiTheme="minorHAnsi" w:hAnsiTheme="minorHAnsi" w:cstheme="minorHAnsi"/>
          <w:lang w:bidi="en-US"/>
        </w:rPr>
        <w:t>október</w:t>
      </w:r>
      <w:r w:rsidRPr="00B853A1">
        <w:rPr>
          <w:rFonts w:asciiTheme="minorHAnsi" w:hAnsiTheme="minorHAnsi" w:cstheme="minorHAnsi"/>
          <w:lang w:bidi="en-US"/>
        </w:rPr>
        <w:t xml:space="preserve"> 20</w:t>
      </w:r>
      <w:r w:rsidR="009459EF" w:rsidRPr="00B853A1">
        <w:rPr>
          <w:rFonts w:asciiTheme="minorHAnsi" w:hAnsiTheme="minorHAnsi" w:cstheme="minorHAnsi"/>
          <w:lang w:bidi="en-US"/>
        </w:rPr>
        <w:t>18</w:t>
      </w:r>
      <w:r w:rsidRPr="00B853A1">
        <w:rPr>
          <w:rFonts w:asciiTheme="minorHAnsi" w:hAnsiTheme="minorHAnsi" w:cstheme="minorHAnsi"/>
          <w:lang w:bidi="en-US"/>
        </w:rPr>
        <w:t>.</w:t>
      </w:r>
    </w:p>
    <w:p w14:paraId="0A50484A" w14:textId="32219F53" w:rsidR="003953A9" w:rsidRPr="00B853A1" w:rsidRDefault="003953A9" w:rsidP="003953A9">
      <w:pPr>
        <w:pStyle w:val="Texti"/>
        <w:rPr>
          <w:rFonts w:asciiTheme="minorHAnsi" w:hAnsiTheme="minorHAnsi" w:cstheme="minorHAnsi"/>
          <w:lang w:bidi="en-US"/>
        </w:rPr>
      </w:pPr>
      <w:r w:rsidRPr="00B853A1">
        <w:rPr>
          <w:rFonts w:asciiTheme="minorHAnsi" w:hAnsiTheme="minorHAnsi" w:cstheme="minorHAnsi"/>
          <w:lang w:bidi="en-US"/>
        </w:rPr>
        <w:t>Breyting var gerð á tilskipun 2008/98/EB með tilskipun 2018/851/ESB. Var megintilgangur nýrrar tilskipunar að innleiða hringrásarhagkerfið. Tilgangur tilskipunarinnar er að lágmarka neikvæð áhrif sem myndun og meðhöndlun úrgangs hefur á umhverfið og heilsu manna. Þetta skal gera með því að lágmarka myndun úrgangs, neikvæð áhrif af myndun og meðhöndlun úrgangs og með því að lágmarka hráefna- og orkunotkun og bæta nýtni hráefna- og orku, sem eru grundvallaratriði í þeim breytingum sem þurfa að eiga sér stað til að taka upp hringrásarhagkerfið og til að tryggja langtíma samkeppnis</w:t>
      </w:r>
      <w:r w:rsidR="009A1EB8" w:rsidRPr="00B853A1">
        <w:rPr>
          <w:rFonts w:asciiTheme="minorHAnsi" w:hAnsiTheme="minorHAnsi" w:cstheme="minorHAnsi"/>
          <w:lang w:bidi="en-US"/>
        </w:rPr>
        <w:softHyphen/>
      </w:r>
      <w:r w:rsidRPr="00B853A1">
        <w:rPr>
          <w:rFonts w:asciiTheme="minorHAnsi" w:hAnsiTheme="minorHAnsi" w:cstheme="minorHAnsi"/>
          <w:lang w:bidi="en-US"/>
        </w:rPr>
        <w:t>hæfni.</w:t>
      </w:r>
    </w:p>
    <w:p w14:paraId="44F1EF10" w14:textId="77777777" w:rsidR="003953A9" w:rsidRPr="00B853A1" w:rsidRDefault="003953A9" w:rsidP="003953A9">
      <w:pPr>
        <w:pStyle w:val="Texti"/>
        <w:rPr>
          <w:rFonts w:asciiTheme="minorHAnsi" w:hAnsiTheme="minorHAnsi" w:cstheme="minorHAnsi"/>
          <w:lang w:bidi="en-US"/>
        </w:rPr>
      </w:pPr>
      <w:r w:rsidRPr="00B853A1">
        <w:rPr>
          <w:rFonts w:asciiTheme="minorHAnsi" w:hAnsiTheme="minorHAnsi" w:cstheme="minorHAnsi"/>
          <w:lang w:bidi="en-US"/>
        </w:rPr>
        <w:t>Með breytingunni er lögð aukin áhersla á að beita meginreglum hringrásarhagkerfisins, auka notkun endurnýjanlegrar orku, bæta orkunýtni, draga úr þörf á innflutningi mikilvægra hráefna, búa til ný tækifæri til atvinnusköpunar og auka langtíma samkeppnishæfni. Til að raunverulegt hringrásar-hagkerfi geti orðið til, er nauðsynlegt að taka ný skref í átt til sjálfbærrar framleiðslu og neyslu, með því að beina sjónum í auknum mæli á allan feril vöru frá „vöggu til grafar“ til að ná fram sparnaði í notkun hráefna og orku til að loka hringnum. Ennfremur er lögð áhersla á innleiðingu á útvíkkaðri framleiðendaábyrgð.</w:t>
      </w:r>
    </w:p>
    <w:p w14:paraId="106D0ACA" w14:textId="77777777" w:rsidR="003953A9" w:rsidRPr="00B853A1" w:rsidRDefault="003953A9" w:rsidP="003953A9">
      <w:pPr>
        <w:pStyle w:val="Texti"/>
        <w:rPr>
          <w:rFonts w:asciiTheme="minorHAnsi" w:hAnsiTheme="minorHAnsi" w:cstheme="minorHAnsi"/>
          <w:lang w:bidi="en-US"/>
        </w:rPr>
      </w:pPr>
      <w:r w:rsidRPr="00B853A1">
        <w:rPr>
          <w:rFonts w:asciiTheme="minorHAnsi" w:hAnsiTheme="minorHAnsi" w:cstheme="minorHAnsi"/>
          <w:lang w:bidi="en-US"/>
        </w:rPr>
        <w:t>Með breytingunni er verið að hækka viðmið í markmiðum sem sett voru í tilskipun 2008/98/EB um undirbúning úrgangs fyrir endurnotkun og endurvinnslu til að endurspegla aukna áherslu sambandsins á hringrásarhagkerfið.</w:t>
      </w:r>
    </w:p>
    <w:p w14:paraId="42438FEB" w14:textId="77777777" w:rsidR="003953A9" w:rsidRPr="00B853A1" w:rsidRDefault="003953A9" w:rsidP="003953A9">
      <w:pPr>
        <w:pStyle w:val="Texti"/>
        <w:rPr>
          <w:rFonts w:asciiTheme="minorHAnsi" w:hAnsiTheme="minorHAnsi" w:cstheme="minorHAnsi"/>
          <w:lang w:bidi="en-US"/>
        </w:rPr>
      </w:pPr>
      <w:r w:rsidRPr="00B853A1">
        <w:rPr>
          <w:rFonts w:asciiTheme="minorHAnsi" w:hAnsiTheme="minorHAnsi" w:cstheme="minorHAnsi"/>
          <w:lang w:bidi="en-US"/>
        </w:rPr>
        <w:t>Lögð er áhersla á að samræma tilskipun 2008/98/EB og skyldar gerðir eins og tilskipun 2009/28/EB og reglugerð 2006/1907/EB.</w:t>
      </w:r>
    </w:p>
    <w:p w14:paraId="38392B92" w14:textId="03D34005" w:rsidR="003953A9" w:rsidRPr="00B853A1" w:rsidRDefault="003953A9" w:rsidP="003953A9">
      <w:pPr>
        <w:pStyle w:val="Texti"/>
        <w:rPr>
          <w:rFonts w:asciiTheme="minorHAnsi" w:hAnsiTheme="minorHAnsi" w:cstheme="minorHAnsi"/>
          <w:lang w:bidi="en-US"/>
        </w:rPr>
      </w:pPr>
      <w:r w:rsidRPr="00B853A1">
        <w:rPr>
          <w:rFonts w:asciiTheme="minorHAnsi" w:hAnsiTheme="minorHAnsi" w:cstheme="minorHAnsi"/>
          <w:lang w:bidi="en-US"/>
        </w:rPr>
        <w:t>Til viðbótar við breytingar á rammatilskipun ESB frá 2008 voru í þessum „hringrásarhagkerfispakka“ fimm öðrum tilskipunum breytt. Þær varða urðun úrgangs (breyting á tilskipun 1999/31/EB), umbúðaúrgang (breyting á tilskipun 1994/62/EB), úrsérgengin ökutæki (breyting á tilskipun 2000/53/EB), raf- og rafeindatæki (breyting á tilskipun 2012/19/ESB og rafhlöður og rafgeyma (breyting á tilskipun 2006/66/EB).</w:t>
      </w:r>
    </w:p>
    <w:p w14:paraId="5CB3FC6A" w14:textId="6D735A4F" w:rsidR="005226FE" w:rsidRPr="00B853A1" w:rsidRDefault="003953A9" w:rsidP="003953A9">
      <w:pPr>
        <w:pStyle w:val="Texti"/>
        <w:rPr>
          <w:rFonts w:asciiTheme="minorHAnsi" w:hAnsiTheme="minorHAnsi" w:cstheme="minorHAnsi"/>
          <w:lang w:bidi="en-US"/>
        </w:rPr>
      </w:pPr>
      <w:r w:rsidRPr="00B853A1">
        <w:rPr>
          <w:rFonts w:asciiTheme="minorHAnsi" w:hAnsiTheme="minorHAnsi" w:cstheme="minorHAnsi"/>
          <w:lang w:bidi="en-US"/>
        </w:rPr>
        <w:t>Í framhaldi af útgáfu tilskipunar 2018/851/ESB og hinna fimm tilskipana</w:t>
      </w:r>
      <w:r w:rsidR="00AD5E56" w:rsidRPr="00B853A1">
        <w:rPr>
          <w:rFonts w:asciiTheme="minorHAnsi" w:hAnsiTheme="minorHAnsi" w:cstheme="minorHAnsi"/>
          <w:lang w:bidi="en-US"/>
        </w:rPr>
        <w:t>nna</w:t>
      </w:r>
      <w:r w:rsidRPr="00B853A1">
        <w:rPr>
          <w:rFonts w:asciiTheme="minorHAnsi" w:hAnsiTheme="minorHAnsi" w:cstheme="minorHAnsi"/>
          <w:lang w:bidi="en-US"/>
        </w:rPr>
        <w:t xml:space="preserve"> má búast við endurskoðun laga um meðhöndlun úrgangs hér á landi og margra reglugerða sem þeim lögum tengjast, í samræmi við ákvæði EES samningsins. Þegar þessar gerðir hafa verið innleiddar í íslenskt regluverk má ganga út frá því að þær verði grunnur að nýrri úrgangsstefnu stjórnvalda, þ.e. ríkis og sveitarfélaga.</w:t>
      </w:r>
    </w:p>
    <w:p w14:paraId="7D5C8753" w14:textId="29C93601" w:rsidR="003974C8" w:rsidRPr="00B853A1" w:rsidRDefault="003974C8" w:rsidP="003974C8">
      <w:pPr>
        <w:pStyle w:val="Heading2"/>
        <w:rPr>
          <w:rFonts w:cstheme="minorHAnsi"/>
        </w:rPr>
      </w:pPr>
      <w:bookmarkStart w:id="62" w:name="_Toc71012613"/>
      <w:bookmarkStart w:id="63" w:name="_Toc71013076"/>
      <w:bookmarkStart w:id="64" w:name="_Ref77163340"/>
      <w:bookmarkStart w:id="65" w:name="_Toc77253904"/>
      <w:r w:rsidRPr="00B853A1">
        <w:rPr>
          <w:rFonts w:cstheme="minorHAnsi"/>
        </w:rPr>
        <w:t>Árangur markmiða sameiginlegrar svæðisáætlunar 2009-2020</w:t>
      </w:r>
      <w:bookmarkEnd w:id="62"/>
      <w:bookmarkEnd w:id="63"/>
      <w:bookmarkEnd w:id="64"/>
      <w:bookmarkEnd w:id="65"/>
    </w:p>
    <w:p w14:paraId="4E6CEBE3" w14:textId="32147823" w:rsidR="003974C8" w:rsidRPr="00B853A1" w:rsidRDefault="003974C8" w:rsidP="003953A9">
      <w:pPr>
        <w:pStyle w:val="Texti"/>
        <w:rPr>
          <w:rFonts w:asciiTheme="minorHAnsi" w:hAnsiTheme="minorHAnsi" w:cstheme="minorHAnsi"/>
          <w:lang w:bidi="en-US"/>
        </w:rPr>
      </w:pPr>
      <w:r w:rsidRPr="00B853A1">
        <w:rPr>
          <w:rFonts w:asciiTheme="minorHAnsi" w:hAnsiTheme="minorHAnsi" w:cstheme="minorHAnsi"/>
          <w:lang w:bidi="en-US"/>
        </w:rPr>
        <w:t xml:space="preserve">Í svæðisáætlun um meðhöndlun úrgangs, sem gefin var út 2009 og samþykkt í öllum sveitarfélögum sem </w:t>
      </w:r>
      <w:r w:rsidR="006A1B95" w:rsidRPr="00B853A1">
        <w:rPr>
          <w:rFonts w:asciiTheme="minorHAnsi" w:hAnsiTheme="minorHAnsi" w:cstheme="minorHAnsi"/>
          <w:lang w:bidi="en-US"/>
        </w:rPr>
        <w:t xml:space="preserve">standa </w:t>
      </w:r>
      <w:r w:rsidRPr="00B853A1">
        <w:rPr>
          <w:rFonts w:asciiTheme="minorHAnsi" w:hAnsiTheme="minorHAnsi" w:cstheme="minorHAnsi"/>
          <w:lang w:bidi="en-US"/>
        </w:rPr>
        <w:t>að sorpsamlögunum Suðvestanlands, var listi yfir markmið um aðgerðir á áætlunar</w:t>
      </w:r>
      <w:r w:rsidR="006F75C5" w:rsidRPr="00B853A1">
        <w:rPr>
          <w:rFonts w:asciiTheme="minorHAnsi" w:hAnsiTheme="minorHAnsi" w:cstheme="minorHAnsi"/>
          <w:lang w:bidi="en-US"/>
        </w:rPr>
        <w:t>-</w:t>
      </w:r>
      <w:r w:rsidRPr="00B853A1">
        <w:rPr>
          <w:rFonts w:asciiTheme="minorHAnsi" w:hAnsiTheme="minorHAnsi" w:cstheme="minorHAnsi"/>
          <w:lang w:bidi="en-US"/>
        </w:rPr>
        <w:t>tímabilinu. Um það leyti, sem áætlunin var samþykkt varð mikill samdráttur í magni úrgangs á starfssvæðinu og þrýstingur á aðgerðir minnkaði. Fjárhagur margra sveitarfélaga var þröngur sem takmarkaði framkvæmdagetu. Þetta hefur leitt til þess að sumar aðgerðir hafa frestast frá upphaflegri áætlun. Hér á eftir eru markmið um helstu aðgerðir raktar ásamt stöðumati fyrir hvern lið.</w:t>
      </w:r>
    </w:p>
    <w:p w14:paraId="6E51E1D5" w14:textId="77777777" w:rsidR="0033631E" w:rsidRPr="00B853A1" w:rsidRDefault="0033631E" w:rsidP="0033631E">
      <w:pPr>
        <w:pStyle w:val="Heading3"/>
        <w:rPr>
          <w:rFonts w:cstheme="minorHAnsi"/>
        </w:rPr>
      </w:pPr>
      <w:bookmarkStart w:id="66" w:name="_Toc77253905"/>
      <w:r w:rsidRPr="00B853A1">
        <w:rPr>
          <w:rFonts w:cstheme="minorHAnsi"/>
        </w:rPr>
        <w:t>Efnisvinnsla</w:t>
      </w:r>
      <w:bookmarkEnd w:id="66"/>
    </w:p>
    <w:p w14:paraId="5651A37C" w14:textId="77777777" w:rsidR="0033631E" w:rsidRPr="00B853A1" w:rsidRDefault="0033631E" w:rsidP="006B1DF4">
      <w:pPr>
        <w:pStyle w:val="Texti"/>
      </w:pPr>
      <w:bookmarkStart w:id="67" w:name="_Hlk71882408"/>
      <w:r w:rsidRPr="00B853A1">
        <w:t>Í svæðisáætlun 2009 var niðurstaða um efnisvinnslu eftirfarandi:</w:t>
      </w:r>
    </w:p>
    <w:bookmarkEnd w:id="67"/>
    <w:p w14:paraId="14F9B6AC" w14:textId="77777777" w:rsidR="0033631E" w:rsidRPr="00B853A1" w:rsidRDefault="0033631E" w:rsidP="0033631E">
      <w:pPr>
        <w:spacing w:after="40" w:line="240" w:lineRule="auto"/>
        <w:rPr>
          <w:rFonts w:cstheme="minorHAnsi"/>
          <w:i/>
          <w:iCs/>
          <w:lang w:val="is-IS"/>
        </w:rPr>
      </w:pPr>
      <w:r w:rsidRPr="00B853A1">
        <w:rPr>
          <w:rFonts w:cstheme="minorHAnsi"/>
          <w:lang w:val="is-IS"/>
        </w:rPr>
        <w:t>„</w:t>
      </w:r>
      <w:r w:rsidRPr="00B853A1">
        <w:rPr>
          <w:rFonts w:cstheme="minorHAnsi"/>
          <w:i/>
          <w:iCs/>
          <w:lang w:val="is-IS"/>
        </w:rPr>
        <w:t>Aukning er í efnisvinnslu og verður það væntanlega áfram. Auk sveitarfélaganna og sorpsamlaganna er Úrvinnslusjóður stór þátttakandi og áhrifavaldur í þessari aukningu.</w:t>
      </w:r>
    </w:p>
    <w:p w14:paraId="4AE1AA2B" w14:textId="77777777" w:rsidR="0033631E" w:rsidRPr="00B853A1" w:rsidRDefault="0033631E" w:rsidP="00337EE9">
      <w:pPr>
        <w:numPr>
          <w:ilvl w:val="1"/>
          <w:numId w:val="23"/>
        </w:numPr>
        <w:tabs>
          <w:tab w:val="left" w:pos="357"/>
        </w:tabs>
        <w:spacing w:after="0" w:line="240" w:lineRule="auto"/>
        <w:ind w:left="357" w:hanging="357"/>
        <w:rPr>
          <w:rFonts w:cstheme="minorHAnsi"/>
          <w:b/>
          <w:bCs/>
          <w:i/>
          <w:iCs/>
          <w:lang w:val="is-IS"/>
        </w:rPr>
      </w:pPr>
      <w:r w:rsidRPr="00B853A1">
        <w:rPr>
          <w:rFonts w:cstheme="minorHAnsi"/>
          <w:b/>
          <w:bCs/>
          <w:i/>
          <w:iCs/>
          <w:lang w:val="is-IS"/>
        </w:rPr>
        <w:t>Stefnt er að því að efla og auka efnisvinnslu allra sorpsamlaganna.</w:t>
      </w:r>
    </w:p>
    <w:p w14:paraId="4E4A0A9D" w14:textId="77777777" w:rsidR="0033631E" w:rsidRPr="00B853A1" w:rsidRDefault="0033631E" w:rsidP="00337EE9">
      <w:pPr>
        <w:numPr>
          <w:ilvl w:val="1"/>
          <w:numId w:val="23"/>
        </w:numPr>
        <w:tabs>
          <w:tab w:val="left" w:pos="357"/>
        </w:tabs>
        <w:spacing w:after="40" w:line="240" w:lineRule="auto"/>
        <w:ind w:left="357" w:hanging="357"/>
        <w:rPr>
          <w:rFonts w:cstheme="minorHAnsi"/>
          <w:b/>
          <w:bCs/>
          <w:lang w:val="is-IS"/>
        </w:rPr>
      </w:pPr>
      <w:r w:rsidRPr="00B853A1">
        <w:rPr>
          <w:rFonts w:cstheme="minorHAnsi"/>
          <w:b/>
          <w:bCs/>
          <w:i/>
          <w:iCs/>
          <w:lang w:val="is-IS"/>
        </w:rPr>
        <w:t>Stefnt er að uppbyggingu flokkunar- og umhleðslustöðva á svæðum allra sorpsamlaganna</w:t>
      </w:r>
      <w:r w:rsidRPr="00B853A1">
        <w:rPr>
          <w:rFonts w:cstheme="minorHAnsi"/>
          <w:b/>
          <w:bCs/>
          <w:lang w:val="is-IS"/>
        </w:rPr>
        <w:t>.</w:t>
      </w:r>
      <w:r w:rsidRPr="00B853A1">
        <w:rPr>
          <w:rFonts w:cstheme="minorHAnsi"/>
          <w:lang w:val="is-IS"/>
        </w:rPr>
        <w:t>“</w:t>
      </w:r>
    </w:p>
    <w:p w14:paraId="0985FE75" w14:textId="4991D5F9" w:rsidR="0033631E" w:rsidRPr="00B853A1" w:rsidRDefault="0033631E" w:rsidP="0033631E">
      <w:pPr>
        <w:spacing w:after="120" w:line="240" w:lineRule="auto"/>
        <w:rPr>
          <w:rFonts w:cstheme="minorHAnsi"/>
          <w:bCs/>
          <w:lang w:val="is-IS"/>
        </w:rPr>
      </w:pPr>
      <w:r w:rsidRPr="00B853A1">
        <w:rPr>
          <w:rFonts w:cstheme="minorHAnsi"/>
          <w:lang w:val="is-IS" w:bidi="en-US"/>
        </w:rPr>
        <w:t xml:space="preserve">Veruleg aukning hefur orðið í efnisvinnslu. </w:t>
      </w:r>
      <w:r w:rsidRPr="00B853A1">
        <w:rPr>
          <w:rFonts w:cstheme="minorHAnsi"/>
          <w:bCs/>
          <w:lang w:val="is-IS"/>
        </w:rPr>
        <w:t>Á höfuðborgarsvæðinu var tekin upp blátunna eða pappírs</w:t>
      </w:r>
      <w:r w:rsidR="00DA7CAA" w:rsidRPr="00B853A1">
        <w:rPr>
          <w:rFonts w:cstheme="minorHAnsi"/>
          <w:bCs/>
          <w:lang w:val="is-IS"/>
        </w:rPr>
        <w:softHyphen/>
      </w:r>
      <w:r w:rsidRPr="00B853A1">
        <w:rPr>
          <w:rFonts w:cstheme="minorHAnsi"/>
          <w:bCs/>
          <w:lang w:val="is-IS"/>
        </w:rPr>
        <w:t>tunna. Aukning var í</w:t>
      </w:r>
      <w:r w:rsidR="00F210BD" w:rsidRPr="00B853A1">
        <w:rPr>
          <w:rFonts w:cstheme="minorHAnsi"/>
          <w:bCs/>
          <w:lang w:val="is-IS"/>
        </w:rPr>
        <w:t xml:space="preserve"> notkun á</w:t>
      </w:r>
      <w:r w:rsidRPr="00B853A1">
        <w:rPr>
          <w:rFonts w:cstheme="minorHAnsi"/>
          <w:bCs/>
          <w:lang w:val="is-IS"/>
        </w:rPr>
        <w:t xml:space="preserve"> grenndargámum (plast, gler og pappír, tau og einnota umbúðir).</w:t>
      </w:r>
    </w:p>
    <w:p w14:paraId="747F84AD" w14:textId="717E43A5" w:rsidR="0033631E" w:rsidRPr="00B853A1" w:rsidRDefault="00F210BD" w:rsidP="006B1DF4">
      <w:pPr>
        <w:pStyle w:val="Texti"/>
      </w:pPr>
      <w:r w:rsidRPr="00B853A1">
        <w:t>A</w:t>
      </w:r>
      <w:r w:rsidR="0033631E" w:rsidRPr="00B853A1">
        <w:t>ðstaða og móttaka endurvinnslu við Kölku</w:t>
      </w:r>
      <w:r w:rsidRPr="00B853A1">
        <w:t xml:space="preserve"> var bætt</w:t>
      </w:r>
      <w:r w:rsidR="0033631E" w:rsidRPr="00B853A1">
        <w:t xml:space="preserve"> og settar </w:t>
      </w:r>
      <w:r w:rsidRPr="00B853A1">
        <w:t xml:space="preserve">voru </w:t>
      </w:r>
      <w:r w:rsidR="0033631E" w:rsidRPr="00B853A1">
        <w:t>upp nýjar endurvinnslustöðvar í Grindavík og Vogum. Endurvinnslutunna er nú við hvert hús á Suðurnesjum þar sem setja má dagblöð og tímarit, pappír, sléttan pappa og bylgjupappa, málmumbúðir, plastumbúðir og fernur.</w:t>
      </w:r>
    </w:p>
    <w:p w14:paraId="5B11C733" w14:textId="77777777" w:rsidR="0033631E" w:rsidRPr="00B853A1" w:rsidRDefault="0033631E">
      <w:pPr>
        <w:pStyle w:val="Texti"/>
        <w:rPr>
          <w:rFonts w:asciiTheme="minorHAnsi" w:hAnsiTheme="minorHAnsi"/>
          <w:lang w:bidi="en-US"/>
        </w:rPr>
      </w:pPr>
      <w:r w:rsidRPr="00B853A1">
        <w:rPr>
          <w:rFonts w:asciiTheme="minorHAnsi" w:hAnsiTheme="minorHAnsi"/>
        </w:rPr>
        <w:t>Endurvinnslutunnur hafa einnig verið teknar í notkun í flestum sveitarfélögum á Vesturlandi og Suðurlandi og nær allir íbúar þar hafa aðgang að endurvinnslustöðvum</w:t>
      </w:r>
      <w:r w:rsidRPr="00B853A1">
        <w:rPr>
          <w:rFonts w:asciiTheme="minorHAnsi" w:hAnsiTheme="minorHAnsi"/>
          <w:lang w:bidi="en-US"/>
        </w:rPr>
        <w:t>.</w:t>
      </w:r>
    </w:p>
    <w:p w14:paraId="3CDF5F3A" w14:textId="77777777" w:rsidR="0033631E" w:rsidRPr="00B853A1" w:rsidRDefault="0033631E" w:rsidP="0033631E">
      <w:pPr>
        <w:pStyle w:val="Heading3"/>
        <w:rPr>
          <w:rFonts w:cstheme="minorHAnsi"/>
        </w:rPr>
      </w:pPr>
      <w:bookmarkStart w:id="68" w:name="_Toc77253906"/>
      <w:r w:rsidRPr="00B853A1">
        <w:rPr>
          <w:rFonts w:cstheme="minorHAnsi"/>
        </w:rPr>
        <w:t>Gasgerð</w:t>
      </w:r>
      <w:bookmarkEnd w:id="68"/>
    </w:p>
    <w:p w14:paraId="60550810" w14:textId="77777777" w:rsidR="0033631E" w:rsidRPr="00B853A1" w:rsidRDefault="0033631E" w:rsidP="006B1DF4">
      <w:pPr>
        <w:pStyle w:val="Texti"/>
      </w:pPr>
      <w:r w:rsidRPr="00B853A1">
        <w:t>Í svæðisáætlun 2009 var niðurstaða um gasgerð eftirfarandi:</w:t>
      </w:r>
    </w:p>
    <w:p w14:paraId="39233F68" w14:textId="77777777" w:rsidR="0033631E" w:rsidRPr="00B853A1" w:rsidRDefault="0033631E" w:rsidP="0033631E">
      <w:pPr>
        <w:spacing w:after="4" w:line="240" w:lineRule="auto"/>
        <w:rPr>
          <w:rFonts w:cstheme="minorHAnsi"/>
          <w:i/>
          <w:iCs/>
          <w:lang w:val="is-IS"/>
        </w:rPr>
      </w:pPr>
      <w:r w:rsidRPr="00B853A1">
        <w:rPr>
          <w:rFonts w:cstheme="minorHAnsi"/>
          <w:lang w:val="is-IS"/>
        </w:rPr>
        <w:t>„</w:t>
      </w:r>
      <w:r w:rsidRPr="00B853A1">
        <w:rPr>
          <w:rFonts w:cstheme="minorHAnsi"/>
          <w:i/>
          <w:iCs/>
          <w:lang w:val="is-IS"/>
        </w:rPr>
        <w:t xml:space="preserve">Gert er ráð fyrir að vinna gas úr heimilis- og rekstrarúrgangi. Með því að setja úrganginn í gasgerðina óhreinsaðan og að fjarlægja aðskotaefni þegar gasvinnslu er lokið er hægt að minnka magn lífræns efnis sem er fer til spillis. Nú eru áform um verulega aukningu á nýtingu metans sem eldsneytis og er því lögð meiri áhersla en áður á að nýta lífrænan úrgang til framleiðslu þess. Notkun metans í stað jarðefnaeldsneytis dregur úr gróðurhúsaáhrifum og dregur úr sótmengun. Auk þessa skapast verðmæti sem gætu lækkað móttökugjöld. </w:t>
      </w:r>
    </w:p>
    <w:p w14:paraId="18443A59" w14:textId="77777777" w:rsidR="0033631E" w:rsidRPr="00B853A1" w:rsidRDefault="0033631E" w:rsidP="00337EE9">
      <w:pPr>
        <w:numPr>
          <w:ilvl w:val="1"/>
          <w:numId w:val="24"/>
        </w:numPr>
        <w:tabs>
          <w:tab w:val="left" w:pos="357"/>
        </w:tabs>
        <w:spacing w:after="4" w:line="240" w:lineRule="auto"/>
        <w:ind w:left="357" w:hanging="357"/>
        <w:rPr>
          <w:rFonts w:cstheme="minorHAnsi"/>
          <w:b/>
          <w:bCs/>
          <w:i/>
          <w:iCs/>
          <w:lang w:val="is-IS"/>
        </w:rPr>
      </w:pPr>
      <w:r w:rsidRPr="00B853A1">
        <w:rPr>
          <w:rFonts w:cstheme="minorHAnsi"/>
          <w:b/>
          <w:bCs/>
          <w:i/>
          <w:iCs/>
          <w:lang w:val="is-IS"/>
        </w:rPr>
        <w:t>Árið 2009 verður gerð ítarleg athugun á úrvinnslu með gasgerð.</w:t>
      </w:r>
    </w:p>
    <w:p w14:paraId="0C7F1957" w14:textId="77777777" w:rsidR="0033631E" w:rsidRPr="00B853A1" w:rsidRDefault="0033631E" w:rsidP="00337EE9">
      <w:pPr>
        <w:numPr>
          <w:ilvl w:val="1"/>
          <w:numId w:val="24"/>
        </w:numPr>
        <w:tabs>
          <w:tab w:val="left" w:pos="357"/>
        </w:tabs>
        <w:spacing w:after="4" w:line="240" w:lineRule="auto"/>
        <w:ind w:left="357" w:hanging="357"/>
        <w:rPr>
          <w:rFonts w:cstheme="minorHAnsi"/>
          <w:b/>
          <w:bCs/>
          <w:i/>
          <w:iCs/>
          <w:lang w:val="is-IS"/>
        </w:rPr>
      </w:pPr>
      <w:r w:rsidRPr="00B853A1">
        <w:rPr>
          <w:rFonts w:cstheme="minorHAnsi"/>
          <w:b/>
          <w:bCs/>
          <w:i/>
          <w:iCs/>
          <w:lang w:val="is-IS"/>
        </w:rPr>
        <w:t>Könnuð verður hagkvæmni stöðva með áherslu á íslenskar aðstæður.</w:t>
      </w:r>
    </w:p>
    <w:p w14:paraId="02FBCA25" w14:textId="77777777" w:rsidR="0033631E" w:rsidRPr="00B853A1" w:rsidRDefault="0033631E" w:rsidP="00337EE9">
      <w:pPr>
        <w:numPr>
          <w:ilvl w:val="1"/>
          <w:numId w:val="24"/>
        </w:numPr>
        <w:tabs>
          <w:tab w:val="left" w:pos="357"/>
        </w:tabs>
        <w:spacing w:after="4" w:line="240" w:lineRule="auto"/>
        <w:ind w:left="357" w:hanging="357"/>
        <w:rPr>
          <w:rFonts w:cstheme="minorHAnsi"/>
          <w:b/>
          <w:bCs/>
          <w:i/>
          <w:iCs/>
          <w:lang w:val="is-IS"/>
        </w:rPr>
      </w:pPr>
      <w:r w:rsidRPr="00B853A1">
        <w:rPr>
          <w:rFonts w:cstheme="minorHAnsi"/>
          <w:b/>
          <w:bCs/>
          <w:i/>
          <w:iCs/>
          <w:lang w:val="is-IS"/>
        </w:rPr>
        <w:t xml:space="preserve">Gert er ráð fyrir uppbyggingu í einingum, sem einnig gætu hentað á landsbyggðinni. </w:t>
      </w:r>
    </w:p>
    <w:p w14:paraId="10868F03" w14:textId="77777777" w:rsidR="0033631E" w:rsidRPr="00B853A1" w:rsidRDefault="0033631E" w:rsidP="00337EE9">
      <w:pPr>
        <w:numPr>
          <w:ilvl w:val="1"/>
          <w:numId w:val="24"/>
        </w:numPr>
        <w:tabs>
          <w:tab w:val="left" w:pos="357"/>
        </w:tabs>
        <w:spacing w:after="4" w:line="240" w:lineRule="auto"/>
        <w:ind w:left="357" w:hanging="357"/>
        <w:rPr>
          <w:rFonts w:cstheme="minorHAnsi"/>
          <w:b/>
          <w:bCs/>
          <w:i/>
          <w:iCs/>
          <w:lang w:val="is-IS"/>
        </w:rPr>
      </w:pPr>
      <w:r w:rsidRPr="00B853A1">
        <w:rPr>
          <w:rFonts w:cstheme="minorHAnsi"/>
          <w:b/>
          <w:bCs/>
          <w:i/>
          <w:iCs/>
          <w:lang w:val="is-IS"/>
        </w:rPr>
        <w:t xml:space="preserve">Gert er ráð fyrir að framkvæmdir hefjist árið 2010 og að fyrsta stöð verði í Álfsnesi. </w:t>
      </w:r>
    </w:p>
    <w:p w14:paraId="152927F5" w14:textId="77777777" w:rsidR="0033631E" w:rsidRPr="00B853A1" w:rsidRDefault="0033631E" w:rsidP="00337EE9">
      <w:pPr>
        <w:numPr>
          <w:ilvl w:val="1"/>
          <w:numId w:val="24"/>
        </w:numPr>
        <w:tabs>
          <w:tab w:val="left" w:pos="357"/>
        </w:tabs>
        <w:spacing w:after="4" w:line="240" w:lineRule="auto"/>
        <w:ind w:left="357" w:hanging="357"/>
        <w:rPr>
          <w:rFonts w:cstheme="minorHAnsi"/>
          <w:b/>
          <w:bCs/>
          <w:i/>
          <w:iCs/>
          <w:lang w:val="is-IS"/>
        </w:rPr>
      </w:pPr>
      <w:r w:rsidRPr="00B853A1">
        <w:rPr>
          <w:rFonts w:cstheme="minorHAnsi"/>
          <w:b/>
          <w:bCs/>
          <w:i/>
          <w:iCs/>
          <w:lang w:val="is-IS"/>
        </w:rPr>
        <w:t xml:space="preserve">Staðsetning á landsbyggðinni er ráðgerð við flokkunarstöðvar og umhleðslustöðvar. </w:t>
      </w:r>
    </w:p>
    <w:p w14:paraId="66EE9F85" w14:textId="77777777" w:rsidR="0033631E" w:rsidRPr="00B853A1" w:rsidRDefault="0033631E" w:rsidP="00337EE9">
      <w:pPr>
        <w:numPr>
          <w:ilvl w:val="1"/>
          <w:numId w:val="24"/>
        </w:numPr>
        <w:tabs>
          <w:tab w:val="left" w:pos="357"/>
        </w:tabs>
        <w:spacing w:after="4" w:line="240" w:lineRule="auto"/>
        <w:ind w:left="357" w:hanging="357"/>
        <w:rPr>
          <w:rFonts w:cstheme="minorHAnsi"/>
          <w:b/>
          <w:bCs/>
          <w:lang w:val="is-IS"/>
        </w:rPr>
      </w:pPr>
      <w:r w:rsidRPr="00B853A1">
        <w:rPr>
          <w:rFonts w:cstheme="minorHAnsi"/>
          <w:b/>
          <w:bCs/>
          <w:i/>
          <w:iCs/>
          <w:lang w:val="is-IS"/>
        </w:rPr>
        <w:t>Unnið verði áfram að skipulagsmálum og öflun leyfa.“</w:t>
      </w:r>
    </w:p>
    <w:p w14:paraId="6B6A9006" w14:textId="77777777" w:rsidR="0033631E" w:rsidRPr="00B853A1" w:rsidRDefault="0033631E" w:rsidP="00F210BD">
      <w:pPr>
        <w:pStyle w:val="Texti"/>
        <w:spacing w:before="240"/>
        <w:rPr>
          <w:rFonts w:asciiTheme="minorHAnsi" w:hAnsiTheme="minorHAnsi" w:cstheme="minorHAnsi"/>
        </w:rPr>
      </w:pPr>
      <w:r w:rsidRPr="00B853A1">
        <w:rPr>
          <w:rFonts w:asciiTheme="minorHAnsi" w:hAnsiTheme="minorHAnsi" w:cstheme="minorHAnsi"/>
        </w:rPr>
        <w:t>Gas- og jarðgerðarstöð hefur verið byggð í Álfsnesi. Framkvæmdir hófust 2017, eftir talsverðar tafir m.a. vegna kæruferla.</w:t>
      </w:r>
    </w:p>
    <w:p w14:paraId="722426CB" w14:textId="33EA61DF" w:rsidR="0033631E" w:rsidRPr="00B853A1" w:rsidRDefault="0033631E" w:rsidP="0033631E">
      <w:pPr>
        <w:spacing w:after="120" w:line="240" w:lineRule="auto"/>
        <w:rPr>
          <w:rFonts w:cstheme="minorHAnsi"/>
          <w:bCs/>
          <w:lang w:val="is-IS"/>
        </w:rPr>
      </w:pPr>
      <w:r w:rsidRPr="00B853A1">
        <w:rPr>
          <w:rFonts w:cstheme="minorHAnsi"/>
          <w:bCs/>
          <w:lang w:val="is-IS"/>
        </w:rPr>
        <w:t>Á vegum samráðsnefndar var gerð skýrsla um möguleika og kostnað við byggingu smærri gasgerðar</w:t>
      </w:r>
      <w:r w:rsidR="00F210BD" w:rsidRPr="00B853A1">
        <w:rPr>
          <w:rFonts w:cstheme="minorHAnsi"/>
          <w:bCs/>
          <w:lang w:val="is-IS"/>
        </w:rPr>
        <w:softHyphen/>
      </w:r>
      <w:r w:rsidRPr="00B853A1">
        <w:rPr>
          <w:rFonts w:cstheme="minorHAnsi"/>
          <w:bCs/>
          <w:lang w:val="is-IS"/>
        </w:rPr>
        <w:t>stöðva, en aðrar stöðvar en í Álfsnesi eru í biðstöðu</w:t>
      </w:r>
      <w:r w:rsidR="00F210BD" w:rsidRPr="00B853A1">
        <w:rPr>
          <w:rFonts w:cstheme="minorHAnsi"/>
          <w:bCs/>
          <w:lang w:val="is-IS"/>
        </w:rPr>
        <w:t>.</w:t>
      </w:r>
    </w:p>
    <w:p w14:paraId="17272D3E" w14:textId="77777777" w:rsidR="0033631E" w:rsidRPr="00B853A1" w:rsidRDefault="0033631E" w:rsidP="0033631E">
      <w:pPr>
        <w:pStyle w:val="Heading3"/>
        <w:rPr>
          <w:rFonts w:cstheme="minorHAnsi"/>
        </w:rPr>
      </w:pPr>
      <w:bookmarkStart w:id="69" w:name="_Toc77253907"/>
      <w:r w:rsidRPr="00B853A1">
        <w:rPr>
          <w:rFonts w:cstheme="minorHAnsi"/>
        </w:rPr>
        <w:t>Jarðgerð</w:t>
      </w:r>
      <w:bookmarkEnd w:id="69"/>
    </w:p>
    <w:p w14:paraId="54FF733F" w14:textId="77777777" w:rsidR="0033631E" w:rsidRPr="00B853A1" w:rsidRDefault="0033631E" w:rsidP="006B1DF4">
      <w:pPr>
        <w:pStyle w:val="Texti"/>
      </w:pPr>
      <w:r w:rsidRPr="00B853A1">
        <w:t>Í svæðisáætlun 2009 var niðurstaða um jarðgerð eftirfarandi:</w:t>
      </w:r>
    </w:p>
    <w:p w14:paraId="66F51BEA" w14:textId="77777777" w:rsidR="0033631E" w:rsidRPr="00B853A1" w:rsidRDefault="0033631E" w:rsidP="0033631E">
      <w:pPr>
        <w:spacing w:after="120" w:line="240" w:lineRule="auto"/>
        <w:rPr>
          <w:rFonts w:cstheme="minorHAnsi"/>
          <w:i/>
          <w:iCs/>
          <w:lang w:val="is-IS"/>
        </w:rPr>
      </w:pPr>
      <w:r w:rsidRPr="00B853A1">
        <w:rPr>
          <w:rFonts w:cstheme="minorHAnsi"/>
          <w:lang w:val="is-IS"/>
        </w:rPr>
        <w:t>„</w:t>
      </w:r>
      <w:r w:rsidRPr="00B853A1">
        <w:rPr>
          <w:rFonts w:cstheme="minorHAnsi"/>
          <w:i/>
          <w:iCs/>
          <w:lang w:val="is-IS"/>
        </w:rPr>
        <w:t>Jarðgerð. Hluti lífræns úrgangs hentar betur til jarðgerðar svo sem garðaúrgangur</w:t>
      </w:r>
    </w:p>
    <w:p w14:paraId="643CCCA7" w14:textId="77777777" w:rsidR="0033631E" w:rsidRPr="00B853A1" w:rsidRDefault="0033631E" w:rsidP="00337EE9">
      <w:pPr>
        <w:numPr>
          <w:ilvl w:val="1"/>
          <w:numId w:val="15"/>
        </w:numPr>
        <w:spacing w:after="120" w:line="240" w:lineRule="auto"/>
        <w:ind w:left="357" w:hanging="357"/>
        <w:contextualSpacing/>
        <w:rPr>
          <w:rFonts w:cstheme="minorHAnsi"/>
          <w:b/>
          <w:bCs/>
          <w:i/>
          <w:iCs/>
          <w:lang w:val="is-IS"/>
        </w:rPr>
      </w:pPr>
      <w:r w:rsidRPr="00B853A1">
        <w:rPr>
          <w:rFonts w:cstheme="minorHAnsi"/>
          <w:b/>
          <w:bCs/>
          <w:i/>
          <w:iCs/>
          <w:lang w:val="is-IS"/>
        </w:rPr>
        <w:t>Gera hagkvæmniathugun á misstórum jarðgerðarstöðvum</w:t>
      </w:r>
    </w:p>
    <w:p w14:paraId="0B840B0C" w14:textId="77777777" w:rsidR="0033631E" w:rsidRPr="00B853A1" w:rsidRDefault="0033631E" w:rsidP="00337EE9">
      <w:pPr>
        <w:numPr>
          <w:ilvl w:val="1"/>
          <w:numId w:val="15"/>
        </w:numPr>
        <w:spacing w:after="120" w:line="240" w:lineRule="auto"/>
        <w:ind w:left="357" w:hanging="357"/>
        <w:contextualSpacing/>
        <w:rPr>
          <w:rFonts w:cstheme="minorHAnsi"/>
          <w:b/>
          <w:bCs/>
          <w:i/>
          <w:iCs/>
          <w:lang w:val="is-IS"/>
        </w:rPr>
      </w:pPr>
      <w:r w:rsidRPr="00B853A1">
        <w:rPr>
          <w:rFonts w:cstheme="minorHAnsi"/>
          <w:b/>
          <w:bCs/>
          <w:i/>
          <w:iCs/>
          <w:lang w:val="is-IS"/>
        </w:rPr>
        <w:t>Undirbúningur minni stöðva mun ráðast af hagkvæmni</w:t>
      </w:r>
    </w:p>
    <w:p w14:paraId="63A87FCF" w14:textId="50726769" w:rsidR="0033631E" w:rsidRPr="00B853A1" w:rsidRDefault="0033631E" w:rsidP="00337EE9">
      <w:pPr>
        <w:numPr>
          <w:ilvl w:val="1"/>
          <w:numId w:val="15"/>
        </w:numPr>
        <w:spacing w:after="120" w:line="240" w:lineRule="auto"/>
        <w:ind w:left="357" w:hanging="357"/>
        <w:contextualSpacing/>
        <w:rPr>
          <w:rFonts w:cstheme="minorHAnsi"/>
          <w:b/>
          <w:bCs/>
          <w:i/>
          <w:iCs/>
          <w:lang w:val="is-IS"/>
        </w:rPr>
      </w:pPr>
      <w:r w:rsidRPr="00B853A1">
        <w:rPr>
          <w:rFonts w:cstheme="minorHAnsi"/>
          <w:b/>
          <w:bCs/>
          <w:i/>
          <w:iCs/>
          <w:lang w:val="is-IS"/>
        </w:rPr>
        <w:t>Byggðar verði stöðvar í Álfsnesi, í Fíflholtum, í Helguvík og á framtíðarsvæði SOS</w:t>
      </w:r>
    </w:p>
    <w:p w14:paraId="523C07BB" w14:textId="77777777" w:rsidR="0033631E" w:rsidRPr="00B853A1" w:rsidRDefault="0033631E" w:rsidP="0033631E">
      <w:pPr>
        <w:pStyle w:val="Texti"/>
        <w:rPr>
          <w:rFonts w:asciiTheme="minorHAnsi" w:hAnsiTheme="minorHAnsi" w:cstheme="minorHAnsi"/>
          <w:lang w:bidi="en-US"/>
        </w:rPr>
      </w:pPr>
      <w:r w:rsidRPr="00B853A1">
        <w:rPr>
          <w:rFonts w:asciiTheme="minorHAnsi" w:hAnsiTheme="minorHAnsi" w:cstheme="minorHAnsi"/>
          <w:i/>
          <w:iCs/>
        </w:rPr>
        <w:t>Vinna við skipulagsmál og öflun leyfa</w:t>
      </w:r>
      <w:r w:rsidRPr="00B853A1">
        <w:rPr>
          <w:rFonts w:asciiTheme="minorHAnsi" w:hAnsiTheme="minorHAnsi" w:cstheme="minorHAnsi"/>
        </w:rPr>
        <w:t>.“</w:t>
      </w:r>
    </w:p>
    <w:p w14:paraId="64018179" w14:textId="77777777" w:rsidR="0033631E" w:rsidRPr="00B853A1" w:rsidRDefault="0033631E" w:rsidP="006B1DF4">
      <w:pPr>
        <w:pStyle w:val="Texti"/>
      </w:pPr>
      <w:r w:rsidRPr="00B853A1">
        <w:t>Jarðgerð er sambyggð gasgerð í Álfsnesi. Jarðgerð garðaúrgangs fer fram í Álfsnesi.</w:t>
      </w:r>
    </w:p>
    <w:p w14:paraId="28D0F86B" w14:textId="77777777" w:rsidR="0033631E" w:rsidRPr="00B853A1" w:rsidRDefault="0033631E">
      <w:pPr>
        <w:pStyle w:val="Texti"/>
        <w:rPr>
          <w:rFonts w:asciiTheme="minorHAnsi" w:hAnsiTheme="minorHAnsi"/>
          <w:lang w:bidi="en-US"/>
        </w:rPr>
      </w:pPr>
      <w:r w:rsidRPr="00B853A1">
        <w:rPr>
          <w:rFonts w:asciiTheme="minorHAnsi" w:hAnsiTheme="minorHAnsi"/>
        </w:rPr>
        <w:t>Önnur jarðgerð fer fram á vegum verktaka (fyrir sveitarfélög/einkaaðila) á nokkrum stöðum, alls staðar í frekar smáum stíl en fer hratt vaxandi.</w:t>
      </w:r>
    </w:p>
    <w:p w14:paraId="526278FB" w14:textId="77777777" w:rsidR="0033631E" w:rsidRPr="00B853A1" w:rsidRDefault="0033631E" w:rsidP="0033631E">
      <w:pPr>
        <w:pStyle w:val="Heading3"/>
        <w:rPr>
          <w:rFonts w:cstheme="minorHAnsi"/>
        </w:rPr>
      </w:pPr>
      <w:bookmarkStart w:id="70" w:name="_Toc77253908"/>
      <w:r w:rsidRPr="00B853A1">
        <w:rPr>
          <w:rFonts w:cstheme="minorHAnsi"/>
        </w:rPr>
        <w:t>Framleiðsla á brenni</w:t>
      </w:r>
      <w:bookmarkEnd w:id="70"/>
    </w:p>
    <w:p w14:paraId="26C8188A" w14:textId="77777777" w:rsidR="0033631E" w:rsidRPr="00B853A1" w:rsidRDefault="0033631E" w:rsidP="006B1DF4">
      <w:pPr>
        <w:pStyle w:val="Texti"/>
      </w:pPr>
      <w:r w:rsidRPr="00B853A1">
        <w:t>Í svæðisáætlun 2009 var niðurstaða um brenni eftirfarandi:</w:t>
      </w:r>
    </w:p>
    <w:p w14:paraId="65623A6D" w14:textId="77777777" w:rsidR="0033631E" w:rsidRPr="00B853A1" w:rsidRDefault="0033631E" w:rsidP="0033631E">
      <w:pPr>
        <w:spacing w:after="120" w:line="240" w:lineRule="auto"/>
        <w:rPr>
          <w:rFonts w:cstheme="minorHAnsi"/>
          <w:i/>
          <w:iCs/>
          <w:lang w:val="is-IS"/>
        </w:rPr>
      </w:pPr>
      <w:r w:rsidRPr="00B853A1">
        <w:rPr>
          <w:rFonts w:cstheme="minorHAnsi"/>
          <w:lang w:val="is-IS"/>
        </w:rPr>
        <w:t>„</w:t>
      </w:r>
      <w:r w:rsidRPr="00B853A1">
        <w:rPr>
          <w:rFonts w:cstheme="minorHAnsi"/>
          <w:i/>
          <w:iCs/>
          <w:lang w:val="is-IS"/>
        </w:rPr>
        <w:t>Framleiðsla á brenni</w:t>
      </w:r>
    </w:p>
    <w:p w14:paraId="04684EB4" w14:textId="77777777" w:rsidR="0033631E" w:rsidRPr="00B853A1" w:rsidRDefault="0033631E" w:rsidP="00337EE9">
      <w:pPr>
        <w:pStyle w:val="ListParagraph"/>
        <w:numPr>
          <w:ilvl w:val="1"/>
          <w:numId w:val="15"/>
        </w:numPr>
        <w:spacing w:before="0" w:line="240" w:lineRule="auto"/>
        <w:ind w:left="357" w:hanging="357"/>
        <w:jc w:val="both"/>
        <w:rPr>
          <w:rFonts w:asciiTheme="minorHAnsi" w:hAnsiTheme="minorHAnsi" w:cstheme="minorHAnsi"/>
          <w:b/>
          <w:bCs/>
          <w:i/>
          <w:iCs/>
        </w:rPr>
      </w:pPr>
      <w:r w:rsidRPr="00B853A1">
        <w:rPr>
          <w:rFonts w:asciiTheme="minorHAnsi" w:hAnsiTheme="minorHAnsi" w:cstheme="minorHAnsi"/>
          <w:b/>
          <w:bCs/>
          <w:i/>
          <w:iCs/>
        </w:rPr>
        <w:t>Könnuð verði hagkvæmni þess að framleiða brenni hérlendis eða erlendis</w:t>
      </w:r>
    </w:p>
    <w:p w14:paraId="30A00078" w14:textId="77777777" w:rsidR="0033631E" w:rsidRPr="00B853A1" w:rsidRDefault="0033631E" w:rsidP="00337EE9">
      <w:pPr>
        <w:pStyle w:val="ListParagraph"/>
        <w:numPr>
          <w:ilvl w:val="1"/>
          <w:numId w:val="15"/>
        </w:numPr>
        <w:spacing w:before="0" w:line="240" w:lineRule="auto"/>
        <w:ind w:left="357" w:hanging="357"/>
        <w:jc w:val="both"/>
        <w:rPr>
          <w:rFonts w:asciiTheme="minorHAnsi" w:hAnsiTheme="minorHAnsi" w:cstheme="minorHAnsi"/>
          <w:b/>
          <w:bCs/>
          <w:i/>
          <w:iCs/>
        </w:rPr>
      </w:pPr>
      <w:r w:rsidRPr="00B853A1">
        <w:rPr>
          <w:rFonts w:asciiTheme="minorHAnsi" w:hAnsiTheme="minorHAnsi" w:cstheme="minorHAnsi"/>
          <w:b/>
          <w:bCs/>
          <w:i/>
          <w:iCs/>
        </w:rPr>
        <w:t>Hagkvæmnin verði borin saman við byggingu brennslustöðvar.</w:t>
      </w:r>
      <w:r w:rsidRPr="00B853A1">
        <w:rPr>
          <w:rFonts w:asciiTheme="minorHAnsi" w:hAnsiTheme="minorHAnsi" w:cstheme="minorHAnsi"/>
          <w:i/>
          <w:iCs/>
        </w:rPr>
        <w:t>“</w:t>
      </w:r>
    </w:p>
    <w:p w14:paraId="053ED476" w14:textId="77777777" w:rsidR="0033631E" w:rsidRPr="00B853A1" w:rsidRDefault="0033631E" w:rsidP="0033631E">
      <w:pPr>
        <w:pStyle w:val="Texti"/>
        <w:rPr>
          <w:rFonts w:asciiTheme="minorHAnsi" w:hAnsiTheme="minorHAnsi" w:cstheme="minorHAnsi"/>
          <w:lang w:bidi="en-US"/>
        </w:rPr>
      </w:pPr>
      <w:r w:rsidRPr="00B853A1">
        <w:rPr>
          <w:rFonts w:asciiTheme="minorHAnsi" w:hAnsiTheme="minorHAnsi" w:cstheme="minorHAnsi"/>
          <w:bCs/>
        </w:rPr>
        <w:t>Hagkvæmni brenniframleiðslu var könnuð, en engar framkvæmdir voru tímabærar fyrr en eftir að gas- og jarðgerðarstöð tók til starfa og heppilegir úrgangsstraumar falla til í nægum mæli.</w:t>
      </w:r>
    </w:p>
    <w:p w14:paraId="34A56339" w14:textId="77777777" w:rsidR="0033631E" w:rsidRPr="00B853A1" w:rsidRDefault="0033631E" w:rsidP="0033631E">
      <w:pPr>
        <w:pStyle w:val="Heading3"/>
        <w:rPr>
          <w:rFonts w:cstheme="minorHAnsi"/>
        </w:rPr>
      </w:pPr>
      <w:bookmarkStart w:id="71" w:name="_Toc77253909"/>
      <w:r w:rsidRPr="00B853A1">
        <w:rPr>
          <w:rFonts w:cstheme="minorHAnsi"/>
        </w:rPr>
        <w:t>Brennsla</w:t>
      </w:r>
      <w:bookmarkEnd w:id="71"/>
    </w:p>
    <w:p w14:paraId="47DC3FAC" w14:textId="77777777" w:rsidR="0033631E" w:rsidRPr="00B853A1" w:rsidRDefault="0033631E" w:rsidP="006B1DF4">
      <w:pPr>
        <w:pStyle w:val="Texti"/>
      </w:pPr>
      <w:r w:rsidRPr="00B853A1">
        <w:t>Í svæðisáætlun 2009 var niðurstaða um brennslu eftirfarandi:</w:t>
      </w:r>
    </w:p>
    <w:p w14:paraId="67838BA3" w14:textId="77777777" w:rsidR="0033631E" w:rsidRPr="00B853A1" w:rsidRDefault="0033631E" w:rsidP="0033631E">
      <w:pPr>
        <w:spacing w:after="40"/>
        <w:rPr>
          <w:rFonts w:cstheme="minorHAnsi"/>
          <w:i/>
          <w:iCs/>
          <w:lang w:val="is-IS"/>
        </w:rPr>
      </w:pPr>
      <w:r w:rsidRPr="00B853A1">
        <w:rPr>
          <w:rFonts w:cstheme="minorHAnsi"/>
          <w:lang w:val="is-IS"/>
        </w:rPr>
        <w:t>„</w:t>
      </w:r>
      <w:r w:rsidRPr="00B853A1">
        <w:rPr>
          <w:rFonts w:cstheme="minorHAnsi"/>
          <w:i/>
          <w:iCs/>
          <w:lang w:val="is-IS"/>
        </w:rPr>
        <w:t>Brennsla</w:t>
      </w:r>
    </w:p>
    <w:p w14:paraId="3C90EA78" w14:textId="77777777" w:rsidR="0033631E" w:rsidRPr="00B853A1" w:rsidRDefault="0033631E" w:rsidP="00337EE9">
      <w:pPr>
        <w:pStyle w:val="ListParagraph"/>
        <w:numPr>
          <w:ilvl w:val="1"/>
          <w:numId w:val="15"/>
        </w:numPr>
        <w:spacing w:before="0" w:after="40"/>
        <w:ind w:left="357" w:hanging="357"/>
        <w:jc w:val="both"/>
        <w:rPr>
          <w:rFonts w:asciiTheme="minorHAnsi" w:hAnsiTheme="minorHAnsi" w:cstheme="minorHAnsi"/>
          <w:b/>
          <w:bCs/>
          <w:i/>
          <w:iCs/>
        </w:rPr>
      </w:pPr>
      <w:r w:rsidRPr="00B853A1">
        <w:rPr>
          <w:rFonts w:asciiTheme="minorHAnsi" w:hAnsiTheme="minorHAnsi" w:cstheme="minorHAnsi"/>
          <w:b/>
          <w:bCs/>
          <w:i/>
          <w:iCs/>
        </w:rPr>
        <w:t>Hagkvæmni brennslu könnuð þegar gas- og jarðgerðarstöð hefur verið tekin í notkun og vitað betur um magn þess úrgangs sem þarf að brenna</w:t>
      </w:r>
    </w:p>
    <w:p w14:paraId="1E7FD9E8" w14:textId="77777777" w:rsidR="0033631E" w:rsidRPr="00B853A1" w:rsidRDefault="0033631E" w:rsidP="00337EE9">
      <w:pPr>
        <w:pStyle w:val="ListParagraph"/>
        <w:numPr>
          <w:ilvl w:val="1"/>
          <w:numId w:val="15"/>
        </w:numPr>
        <w:spacing w:before="0" w:after="40"/>
        <w:ind w:left="357" w:hanging="357"/>
        <w:jc w:val="both"/>
        <w:rPr>
          <w:rFonts w:asciiTheme="minorHAnsi" w:hAnsiTheme="minorHAnsi" w:cstheme="minorHAnsi"/>
          <w:b/>
          <w:bCs/>
          <w:i/>
          <w:iCs/>
          <w:sz w:val="20"/>
          <w:szCs w:val="20"/>
        </w:rPr>
      </w:pPr>
      <w:r w:rsidRPr="00B853A1">
        <w:rPr>
          <w:rFonts w:asciiTheme="minorHAnsi" w:hAnsiTheme="minorHAnsi" w:cstheme="minorHAnsi"/>
          <w:b/>
          <w:bCs/>
          <w:i/>
          <w:iCs/>
        </w:rPr>
        <w:t>Hagkvæmni flutnings sorps til brennslu til landa með hærra orkuverð könnuð</w:t>
      </w:r>
    </w:p>
    <w:p w14:paraId="29D76ABB" w14:textId="77777777" w:rsidR="0033631E" w:rsidRPr="00B853A1" w:rsidRDefault="0033631E" w:rsidP="00337EE9">
      <w:pPr>
        <w:pStyle w:val="ListParagraph"/>
        <w:numPr>
          <w:ilvl w:val="1"/>
          <w:numId w:val="15"/>
        </w:numPr>
        <w:spacing w:before="0" w:after="40"/>
        <w:ind w:left="357" w:hanging="357"/>
        <w:jc w:val="both"/>
        <w:rPr>
          <w:rFonts w:asciiTheme="minorHAnsi" w:hAnsiTheme="minorHAnsi" w:cstheme="minorHAnsi"/>
          <w:b/>
          <w:bCs/>
          <w:i/>
          <w:iCs/>
        </w:rPr>
      </w:pPr>
      <w:r w:rsidRPr="00B853A1">
        <w:rPr>
          <w:rFonts w:asciiTheme="minorHAnsi" w:hAnsiTheme="minorHAnsi" w:cstheme="minorHAnsi"/>
          <w:b/>
          <w:bCs/>
          <w:i/>
          <w:iCs/>
        </w:rPr>
        <w:t>Stærð brennslu og hagkvæmni valkosta ákveðin út frá heildarathugun þessarra þátta og niðurstaða innan 3ja ára</w:t>
      </w:r>
    </w:p>
    <w:p w14:paraId="48264C6B" w14:textId="41B983B9" w:rsidR="0033631E" w:rsidRPr="00B853A1" w:rsidRDefault="0033631E" w:rsidP="00337EE9">
      <w:pPr>
        <w:pStyle w:val="ListParagraph"/>
        <w:numPr>
          <w:ilvl w:val="1"/>
          <w:numId w:val="15"/>
        </w:numPr>
        <w:spacing w:before="0" w:after="40"/>
        <w:ind w:left="357" w:hanging="357"/>
        <w:jc w:val="both"/>
        <w:rPr>
          <w:rFonts w:asciiTheme="minorHAnsi" w:hAnsiTheme="minorHAnsi" w:cstheme="minorHAnsi"/>
          <w:b/>
          <w:bCs/>
          <w:i/>
          <w:iCs/>
        </w:rPr>
      </w:pPr>
      <w:r w:rsidRPr="00B853A1">
        <w:rPr>
          <w:rFonts w:asciiTheme="minorHAnsi" w:hAnsiTheme="minorHAnsi" w:cstheme="minorHAnsi"/>
          <w:b/>
          <w:bCs/>
          <w:i/>
          <w:iCs/>
        </w:rPr>
        <w:t>Brennslustöð Kölku nýtt til brennslu úrgangs sem er einungis hæfur til brennslu, en úrgangi sem hæfur er til gas- og jarðgerðar verði létt af Kölku eftir þörfum</w:t>
      </w:r>
      <w:r w:rsidR="00F210BD" w:rsidRPr="00B853A1">
        <w:rPr>
          <w:rFonts w:asciiTheme="minorHAnsi" w:hAnsiTheme="minorHAnsi" w:cstheme="minorHAnsi"/>
          <w:b/>
          <w:bCs/>
          <w:i/>
          <w:iCs/>
        </w:rPr>
        <w:t>.</w:t>
      </w:r>
      <w:r w:rsidRPr="00B853A1">
        <w:rPr>
          <w:rFonts w:asciiTheme="minorHAnsi" w:hAnsiTheme="minorHAnsi" w:cstheme="minorHAnsi"/>
          <w:i/>
          <w:iCs/>
        </w:rPr>
        <w:t>“</w:t>
      </w:r>
    </w:p>
    <w:p w14:paraId="004E7F77" w14:textId="77777777" w:rsidR="0033631E" w:rsidRPr="00B853A1" w:rsidRDefault="0033631E" w:rsidP="006B1DF4">
      <w:pPr>
        <w:pStyle w:val="Texti"/>
      </w:pPr>
      <w:r w:rsidRPr="00B853A1">
        <w:t>Engin frekari hagkvæmni athugun hefur verið gerð enn.</w:t>
      </w:r>
    </w:p>
    <w:p w14:paraId="5E7C9C7F" w14:textId="04FF36A3" w:rsidR="0033631E" w:rsidRPr="00B853A1" w:rsidRDefault="0033631E" w:rsidP="006B1DF4">
      <w:pPr>
        <w:pStyle w:val="Texti"/>
      </w:pPr>
      <w:r w:rsidRPr="00B853A1">
        <w:t>Brennslustöð Kölku er enn starfrækt. Þar er m.a. brennt heimilisúrgangi af Suðurnesjum, sótt</w:t>
      </w:r>
      <w:r w:rsidR="00F210BD" w:rsidRPr="00B853A1">
        <w:softHyphen/>
      </w:r>
      <w:r w:rsidRPr="00B853A1">
        <w:t>menguðum úrgangi og spilliefnum.</w:t>
      </w:r>
    </w:p>
    <w:p w14:paraId="6D8C8AAE" w14:textId="77777777" w:rsidR="0033631E" w:rsidRPr="00B853A1" w:rsidRDefault="0033631E">
      <w:pPr>
        <w:pStyle w:val="Texti"/>
        <w:rPr>
          <w:rFonts w:asciiTheme="minorHAnsi" w:hAnsiTheme="minorHAnsi"/>
          <w:lang w:bidi="en-US"/>
        </w:rPr>
      </w:pPr>
      <w:r w:rsidRPr="00B853A1">
        <w:rPr>
          <w:rFonts w:asciiTheme="minorHAnsi" w:hAnsiTheme="minorHAnsi"/>
        </w:rPr>
        <w:t>Stærri brennsla eða umtalsverð brenniframleiðslu og útflutningur þess virðist nauðsynlegur innan fárra ára ef standa á við fyrirheit um minni urðun.</w:t>
      </w:r>
    </w:p>
    <w:p w14:paraId="162002A5" w14:textId="77777777" w:rsidR="0033631E" w:rsidRPr="00B853A1" w:rsidRDefault="0033631E" w:rsidP="0033631E">
      <w:pPr>
        <w:pStyle w:val="Heading3"/>
        <w:rPr>
          <w:rFonts w:cstheme="minorHAnsi"/>
        </w:rPr>
      </w:pPr>
      <w:bookmarkStart w:id="72" w:name="_Toc77253910"/>
      <w:r w:rsidRPr="00B853A1">
        <w:rPr>
          <w:rFonts w:cstheme="minorHAnsi"/>
        </w:rPr>
        <w:t>Urðun</w:t>
      </w:r>
      <w:bookmarkEnd w:id="72"/>
    </w:p>
    <w:p w14:paraId="6512314E" w14:textId="77777777" w:rsidR="0033631E" w:rsidRPr="00B853A1" w:rsidRDefault="0033631E" w:rsidP="006B1DF4">
      <w:pPr>
        <w:pStyle w:val="Texti"/>
      </w:pPr>
      <w:r w:rsidRPr="00B853A1">
        <w:t>Í svæðisáætlun 2009 var niðurstaða um urðun eftirfarandi:</w:t>
      </w:r>
    </w:p>
    <w:p w14:paraId="05FA747A" w14:textId="77777777" w:rsidR="0033631E" w:rsidRPr="00B853A1" w:rsidRDefault="0033631E" w:rsidP="0033631E">
      <w:pPr>
        <w:keepNext/>
        <w:spacing w:after="40"/>
        <w:rPr>
          <w:rFonts w:cstheme="minorHAnsi"/>
          <w:i/>
          <w:iCs/>
          <w:lang w:val="is-IS"/>
        </w:rPr>
      </w:pPr>
      <w:r w:rsidRPr="00B853A1">
        <w:rPr>
          <w:rFonts w:cstheme="minorHAnsi"/>
          <w:lang w:val="is-IS"/>
        </w:rPr>
        <w:t>„</w:t>
      </w:r>
      <w:r w:rsidRPr="00B853A1">
        <w:rPr>
          <w:rFonts w:cstheme="minorHAnsi"/>
          <w:i/>
          <w:iCs/>
          <w:lang w:val="is-IS"/>
        </w:rPr>
        <w:t xml:space="preserve">Urðun. </w:t>
      </w:r>
    </w:p>
    <w:p w14:paraId="74531873" w14:textId="77777777" w:rsidR="0033631E" w:rsidRPr="00B853A1" w:rsidRDefault="0033631E" w:rsidP="0033631E">
      <w:pPr>
        <w:spacing w:after="40"/>
        <w:rPr>
          <w:rFonts w:cstheme="minorHAnsi"/>
          <w:b/>
          <w:bCs/>
          <w:i/>
          <w:iCs/>
          <w:lang w:val="is-IS"/>
        </w:rPr>
      </w:pPr>
      <w:r w:rsidRPr="00B853A1">
        <w:rPr>
          <w:rFonts w:cstheme="minorHAnsi"/>
          <w:b/>
          <w:bCs/>
          <w:i/>
          <w:iCs/>
          <w:lang w:val="is-IS"/>
        </w:rPr>
        <w:t>Halda skal núverandi stöðum í Álfsnesi, að Fíflholtum og að Strönd opnum eins lengi og kostur er. Urðun lífræns og brennanlegs úrgangs verði hætt eigi síðar en 2020.</w:t>
      </w:r>
    </w:p>
    <w:p w14:paraId="32DDF375" w14:textId="4DDFCA4E" w:rsidR="0033631E" w:rsidRPr="00B853A1" w:rsidRDefault="0033631E" w:rsidP="00337EE9">
      <w:pPr>
        <w:pStyle w:val="ListParagraph"/>
        <w:numPr>
          <w:ilvl w:val="1"/>
          <w:numId w:val="15"/>
        </w:numPr>
        <w:spacing w:before="0" w:after="40"/>
        <w:ind w:left="357" w:hanging="357"/>
        <w:jc w:val="both"/>
        <w:rPr>
          <w:rFonts w:asciiTheme="minorHAnsi" w:hAnsiTheme="minorHAnsi" w:cstheme="minorHAnsi"/>
          <w:b/>
          <w:bCs/>
          <w:i/>
          <w:iCs/>
        </w:rPr>
      </w:pPr>
      <w:r w:rsidRPr="00B853A1">
        <w:rPr>
          <w:rFonts w:asciiTheme="minorHAnsi" w:hAnsiTheme="minorHAnsi" w:cstheme="minorHAnsi"/>
          <w:b/>
          <w:bCs/>
          <w:i/>
          <w:iCs/>
        </w:rPr>
        <w:t>Sótt hefur verið um framlengingu leigusamnings um skipulagt land í Álfsnesi til að fullnýta það til urðunar. Unnið verði að skipulagsmálum og leyfum fyrir áframhaldandi starfsemi í Álfsnesi</w:t>
      </w:r>
      <w:r w:rsidR="00F210BD" w:rsidRPr="00B853A1">
        <w:rPr>
          <w:rFonts w:asciiTheme="minorHAnsi" w:hAnsiTheme="minorHAnsi" w:cstheme="minorHAnsi"/>
          <w:b/>
          <w:bCs/>
          <w:i/>
          <w:iCs/>
        </w:rPr>
        <w:t>.</w:t>
      </w:r>
    </w:p>
    <w:p w14:paraId="07D196C4" w14:textId="77777777" w:rsidR="0033631E" w:rsidRPr="00B853A1" w:rsidRDefault="0033631E" w:rsidP="00337EE9">
      <w:pPr>
        <w:pStyle w:val="ListParagraph"/>
        <w:numPr>
          <w:ilvl w:val="1"/>
          <w:numId w:val="15"/>
        </w:numPr>
        <w:spacing w:before="0" w:after="40"/>
        <w:ind w:left="357" w:hanging="357"/>
        <w:jc w:val="both"/>
        <w:rPr>
          <w:rFonts w:asciiTheme="minorHAnsi" w:hAnsiTheme="minorHAnsi" w:cstheme="minorHAnsi"/>
          <w:b/>
          <w:bCs/>
          <w:i/>
          <w:iCs/>
        </w:rPr>
      </w:pPr>
      <w:r w:rsidRPr="00B853A1">
        <w:rPr>
          <w:rFonts w:asciiTheme="minorHAnsi" w:hAnsiTheme="minorHAnsi" w:cstheme="minorHAnsi"/>
          <w:b/>
          <w:bCs/>
          <w:i/>
          <w:iCs/>
        </w:rPr>
        <w:t>Unnið verði að samkomulagi við sveitarstjórnir, landeigendur og heilbrigðisnefndir um áframhaldandi starfsemi að Fíflholtum og Strönd.</w:t>
      </w:r>
      <w:r w:rsidRPr="00B853A1">
        <w:rPr>
          <w:rFonts w:asciiTheme="minorHAnsi" w:hAnsiTheme="minorHAnsi" w:cstheme="minorHAnsi"/>
          <w:i/>
          <w:iCs/>
        </w:rPr>
        <w:t>“</w:t>
      </w:r>
    </w:p>
    <w:p w14:paraId="0E9186B7" w14:textId="77777777" w:rsidR="0033631E" w:rsidRPr="00B853A1" w:rsidRDefault="0033631E" w:rsidP="0033631E">
      <w:pPr>
        <w:spacing w:after="120" w:line="240" w:lineRule="auto"/>
        <w:rPr>
          <w:rFonts w:cstheme="minorHAnsi"/>
          <w:bCs/>
          <w:lang w:val="is-IS"/>
        </w:rPr>
      </w:pPr>
      <w:r w:rsidRPr="00B853A1">
        <w:rPr>
          <w:rFonts w:cstheme="minorHAnsi"/>
          <w:bCs/>
          <w:lang w:val="is-IS"/>
        </w:rPr>
        <w:t>Þessir þrír urðunarstaður eru enn í notkun.</w:t>
      </w:r>
    </w:p>
    <w:p w14:paraId="7FE9E614" w14:textId="1D60E9EE" w:rsidR="0033631E" w:rsidRPr="00B853A1" w:rsidRDefault="0033631E" w:rsidP="006B1DF4">
      <w:pPr>
        <w:pStyle w:val="Texti"/>
      </w:pPr>
      <w:r w:rsidRPr="00B853A1">
        <w:t>Tilraunir til að finna nýjan urðunarstað í stað Álfsness, sem yrði fyrir óvirkan úrgang eingöngu, hafa ekki skilað árangri. Árið 2012 sendi ráðgjafastofan Alta bréf til allra sveitarfélaga frá Gilsfjarðarbotni að Markarfljóti með fyrirspurn um mögulegan urðunarstað í sveitarfélaginu. Enginn nýr urðunarstaður kom fram. Enn er unnið að málinu, en engar fréttir af árangri enn. Samkomulag eigenda SORPU gerir ráð fyrir að hætt verði að urða í Álfsnesi í árslok 2023.</w:t>
      </w:r>
    </w:p>
    <w:p w14:paraId="4B2C9808" w14:textId="77777777" w:rsidR="0033631E" w:rsidRPr="00B853A1" w:rsidRDefault="0033631E" w:rsidP="006B1DF4">
      <w:pPr>
        <w:pStyle w:val="Texti"/>
      </w:pPr>
      <w:r w:rsidRPr="00B853A1">
        <w:t>Sótt hefur verið um leyfi fyrir aukinni urðun að Fíflholtum. Fyrir liggur skilyrt leyfi fyrir aukinni urðun sem takmarkast við núverandi rein.</w:t>
      </w:r>
    </w:p>
    <w:p w14:paraId="08D15409" w14:textId="77777777" w:rsidR="0033631E" w:rsidRPr="00B853A1" w:rsidRDefault="0033631E">
      <w:pPr>
        <w:pStyle w:val="Texti"/>
        <w:rPr>
          <w:rFonts w:asciiTheme="minorHAnsi" w:hAnsiTheme="minorHAnsi"/>
        </w:rPr>
      </w:pPr>
      <w:r w:rsidRPr="00B853A1">
        <w:rPr>
          <w:rFonts w:asciiTheme="minorHAnsi" w:hAnsiTheme="minorHAnsi"/>
        </w:rPr>
        <w:t>Enn er markmiðið að hætta urðun lífræns og brennanlegs úrgangs eins fljótt og hægt er. Verulegur samdráttur á urðun lífræns úrgangs er í sjónmáli.</w:t>
      </w:r>
    </w:p>
    <w:p w14:paraId="0F5C9D6D" w14:textId="77777777" w:rsidR="0033631E" w:rsidRPr="00B853A1" w:rsidRDefault="0033631E" w:rsidP="0033631E">
      <w:pPr>
        <w:pStyle w:val="Heading3"/>
        <w:rPr>
          <w:rFonts w:cstheme="minorHAnsi"/>
        </w:rPr>
      </w:pPr>
      <w:bookmarkStart w:id="73" w:name="_Toc77253911"/>
      <w:r w:rsidRPr="00B853A1">
        <w:rPr>
          <w:rFonts w:cstheme="minorHAnsi"/>
        </w:rPr>
        <w:t>Jarðvegstippar</w:t>
      </w:r>
      <w:bookmarkEnd w:id="73"/>
    </w:p>
    <w:p w14:paraId="6F10051C" w14:textId="77777777" w:rsidR="0033631E" w:rsidRPr="00B853A1" w:rsidRDefault="0033631E" w:rsidP="006B1DF4">
      <w:pPr>
        <w:pStyle w:val="Texti"/>
      </w:pPr>
      <w:r w:rsidRPr="00B853A1">
        <w:t>Í svæðisáætlun 2009 var niðurstaða um jarðvegstippa eftirfarandi:</w:t>
      </w:r>
    </w:p>
    <w:p w14:paraId="54A0EAF2" w14:textId="03BA9A66" w:rsidR="0033631E" w:rsidRPr="00B853A1" w:rsidRDefault="00F210BD" w:rsidP="0033631E">
      <w:pPr>
        <w:spacing w:after="40"/>
        <w:rPr>
          <w:rFonts w:cstheme="minorHAnsi"/>
          <w:b/>
          <w:bCs/>
          <w:i/>
          <w:iCs/>
          <w:lang w:val="is-IS"/>
        </w:rPr>
      </w:pPr>
      <w:r w:rsidRPr="00B853A1">
        <w:rPr>
          <w:rFonts w:cstheme="minorHAnsi"/>
          <w:b/>
          <w:bCs/>
          <w:i/>
          <w:iCs/>
          <w:lang w:val="is-IS"/>
        </w:rPr>
        <w:t>„</w:t>
      </w:r>
      <w:r w:rsidR="0033631E" w:rsidRPr="00B853A1">
        <w:rPr>
          <w:rFonts w:cstheme="minorHAnsi"/>
          <w:b/>
          <w:bCs/>
          <w:i/>
          <w:iCs/>
          <w:lang w:val="is-IS"/>
        </w:rPr>
        <w:t>Núverandi fyrirkomulag jarðvegstippa er gamaldags og ekki til fyrirmyndar eða eftirbreytni. Þangað koma inn ýmiskonar jarðefni og í sumum tilvikum einnig garðaúrgangur. Lítil eða engin flokkun, endurnotkun eða endurnýting á sér stað.</w:t>
      </w:r>
    </w:p>
    <w:p w14:paraId="3C6235C8" w14:textId="77777777" w:rsidR="0033631E" w:rsidRPr="00B853A1" w:rsidRDefault="0033631E" w:rsidP="00337EE9">
      <w:pPr>
        <w:pStyle w:val="ListParagraph"/>
        <w:numPr>
          <w:ilvl w:val="1"/>
          <w:numId w:val="15"/>
        </w:numPr>
        <w:spacing w:before="0" w:after="40"/>
        <w:ind w:left="357" w:hanging="357"/>
        <w:jc w:val="both"/>
        <w:rPr>
          <w:rFonts w:asciiTheme="minorHAnsi" w:hAnsiTheme="minorHAnsi" w:cstheme="minorHAnsi"/>
          <w:b/>
          <w:bCs/>
          <w:i/>
          <w:iCs/>
        </w:rPr>
      </w:pPr>
      <w:r w:rsidRPr="00B853A1">
        <w:rPr>
          <w:rFonts w:asciiTheme="minorHAnsi" w:hAnsiTheme="minorHAnsi" w:cstheme="minorHAnsi"/>
          <w:b/>
          <w:bCs/>
          <w:i/>
          <w:iCs/>
        </w:rPr>
        <w:t>Því er beint til rekstraraðila jarðvegstippa að þeim verði breytt í vinnslusvæði fyrir jarðefni.</w:t>
      </w:r>
    </w:p>
    <w:p w14:paraId="1EB61AC4" w14:textId="6270654C" w:rsidR="0033631E" w:rsidRPr="00B853A1" w:rsidRDefault="0033631E" w:rsidP="00337EE9">
      <w:pPr>
        <w:pStyle w:val="ListParagraph"/>
        <w:numPr>
          <w:ilvl w:val="1"/>
          <w:numId w:val="15"/>
        </w:numPr>
        <w:spacing w:before="0" w:after="40"/>
        <w:ind w:left="357" w:hanging="357"/>
        <w:jc w:val="both"/>
        <w:rPr>
          <w:rFonts w:asciiTheme="minorHAnsi" w:hAnsiTheme="minorHAnsi" w:cstheme="minorHAnsi"/>
          <w:b/>
          <w:bCs/>
          <w:i/>
          <w:iCs/>
        </w:rPr>
      </w:pPr>
      <w:r w:rsidRPr="00B853A1">
        <w:rPr>
          <w:rFonts w:asciiTheme="minorHAnsi" w:hAnsiTheme="minorHAnsi" w:cstheme="minorHAnsi"/>
          <w:b/>
          <w:bCs/>
          <w:i/>
          <w:iCs/>
        </w:rPr>
        <w:t>Búið verði til nýtanlegt efni úr óflokkuðu jarðefni, svo sem; gróðurmold, malarefni, sandur, timburkurl, arinviður, trjákurl í göngustíga, fyllingarefni eða efni til landmótunar.</w:t>
      </w:r>
      <w:r w:rsidR="00F210BD" w:rsidRPr="00B853A1">
        <w:rPr>
          <w:rFonts w:asciiTheme="minorHAnsi" w:hAnsiTheme="minorHAnsi" w:cstheme="minorHAnsi"/>
          <w:b/>
          <w:bCs/>
          <w:i/>
          <w:iCs/>
        </w:rPr>
        <w:t>"</w:t>
      </w:r>
    </w:p>
    <w:p w14:paraId="4B2D9443" w14:textId="77777777" w:rsidR="0033631E" w:rsidRPr="00B853A1" w:rsidRDefault="0033631E" w:rsidP="0033631E">
      <w:pPr>
        <w:pStyle w:val="Texti"/>
        <w:rPr>
          <w:rFonts w:asciiTheme="minorHAnsi" w:hAnsiTheme="minorHAnsi" w:cstheme="minorHAnsi"/>
          <w:bCs/>
        </w:rPr>
      </w:pPr>
      <w:r w:rsidRPr="00B853A1">
        <w:rPr>
          <w:rFonts w:asciiTheme="minorHAnsi" w:hAnsiTheme="minorHAnsi" w:cstheme="minorHAnsi"/>
          <w:bCs/>
        </w:rPr>
        <w:t>Á vegum SSH var kannaður grundvöllur þess að koma upp vinnslusvæði fyrir jarðefni á höfuðborgarsvæðinu, en kostnaður var talinn of mikill. Nú er jarðefnum komið fyrir í gömlum námum í Bolöldum, sem eru að mestu í Sveitarfélaginu Ölfusi. Sveitarfélagið Ölfus hefur lýst yfir þeirri ætlan að bjóða út rekstur svæðisins og taka upp gjaldskyldu, sem kann að leiða til breytinga.</w:t>
      </w:r>
    </w:p>
    <w:p w14:paraId="2E9DBDFC" w14:textId="77777777" w:rsidR="0033631E" w:rsidRPr="00B853A1" w:rsidRDefault="0033631E" w:rsidP="0033631E">
      <w:pPr>
        <w:pStyle w:val="Texti"/>
        <w:rPr>
          <w:rFonts w:asciiTheme="minorHAnsi" w:hAnsiTheme="minorHAnsi" w:cstheme="minorHAnsi"/>
          <w:bCs/>
        </w:rPr>
      </w:pPr>
      <w:r w:rsidRPr="00B853A1">
        <w:rPr>
          <w:rFonts w:asciiTheme="minorHAnsi" w:hAnsiTheme="minorHAnsi" w:cstheme="minorHAnsi"/>
          <w:bCs/>
        </w:rPr>
        <w:t>Rekstur jarðvegstippa á Suðvesturlandi er því óbreyttur enn.</w:t>
      </w:r>
    </w:p>
    <w:p w14:paraId="75DCD56A" w14:textId="13D7AFB7" w:rsidR="0073477C" w:rsidRPr="00B853A1" w:rsidRDefault="0033631E" w:rsidP="0073477C">
      <w:pPr>
        <w:pStyle w:val="Heading2"/>
        <w:rPr>
          <w:rFonts w:cstheme="minorHAnsi"/>
        </w:rPr>
      </w:pPr>
      <w:bookmarkStart w:id="74" w:name="_Toc71012614"/>
      <w:bookmarkStart w:id="75" w:name="_Toc71013077"/>
      <w:bookmarkStart w:id="76" w:name="_Toc77253912"/>
      <w:r w:rsidRPr="00B853A1">
        <w:rPr>
          <w:rFonts w:cstheme="minorHAnsi"/>
        </w:rPr>
        <w:t>Núverandi áform og stefna fyrir</w:t>
      </w:r>
      <w:r w:rsidR="00571629" w:rsidRPr="00B853A1">
        <w:rPr>
          <w:rFonts w:cstheme="minorHAnsi"/>
        </w:rPr>
        <w:t xml:space="preserve"> 20</w:t>
      </w:r>
      <w:r w:rsidR="0019315E" w:rsidRPr="00B853A1">
        <w:rPr>
          <w:rFonts w:cstheme="minorHAnsi"/>
        </w:rPr>
        <w:t>2</w:t>
      </w:r>
      <w:r w:rsidR="005A071C" w:rsidRPr="00B853A1">
        <w:rPr>
          <w:rFonts w:cstheme="minorHAnsi"/>
        </w:rPr>
        <w:t>1</w:t>
      </w:r>
      <w:r w:rsidR="00571629" w:rsidRPr="00B853A1">
        <w:rPr>
          <w:rFonts w:cstheme="minorHAnsi"/>
        </w:rPr>
        <w:t>-203</w:t>
      </w:r>
      <w:bookmarkEnd w:id="74"/>
      <w:bookmarkEnd w:id="75"/>
      <w:r w:rsidR="005A071C" w:rsidRPr="00B853A1">
        <w:rPr>
          <w:rFonts w:cstheme="minorHAnsi"/>
        </w:rPr>
        <w:t>2</w:t>
      </w:r>
      <w:bookmarkEnd w:id="76"/>
    </w:p>
    <w:p w14:paraId="64352CDB" w14:textId="77777777" w:rsidR="0033631E" w:rsidRPr="00B853A1" w:rsidRDefault="0033631E" w:rsidP="00A31592">
      <w:pPr>
        <w:pStyle w:val="Heading3"/>
        <w:rPr>
          <w:rFonts w:cstheme="minorHAnsi"/>
        </w:rPr>
      </w:pPr>
      <w:bookmarkStart w:id="77" w:name="_Toc77253913"/>
      <w:bookmarkStart w:id="78" w:name="_Hlk12274876"/>
      <w:r w:rsidRPr="00B853A1">
        <w:rPr>
          <w:rFonts w:cstheme="minorHAnsi"/>
        </w:rPr>
        <w:t>Sorpstöð Suðurlands (SOS)</w:t>
      </w:r>
      <w:bookmarkEnd w:id="77"/>
    </w:p>
    <w:p w14:paraId="6706B123" w14:textId="77777777" w:rsidR="0033631E" w:rsidRPr="00B853A1" w:rsidRDefault="0033631E" w:rsidP="0033631E">
      <w:pPr>
        <w:pStyle w:val="Texti"/>
        <w:rPr>
          <w:rFonts w:asciiTheme="minorHAnsi" w:hAnsiTheme="minorHAnsi" w:cstheme="minorHAnsi"/>
          <w:lang w:bidi="en-US"/>
        </w:rPr>
      </w:pPr>
      <w:r w:rsidRPr="00B853A1">
        <w:rPr>
          <w:rFonts w:asciiTheme="minorHAnsi" w:hAnsiTheme="minorHAnsi" w:cstheme="minorHAnsi"/>
          <w:lang w:bidi="en-US"/>
        </w:rPr>
        <w:t>Orkugerðin ehf. í Flóahreppi vinnur kjötmjöl og fitu úr dýraleifum í áhættuflokki 3. Í undirbúningi er uppsetning brennslustöðvar fyrir dýraleifar í áhættuflokki 1 og 2 á athafnasvæði Sorpstöðvar Rangárvallasýslu á Strönd.</w:t>
      </w:r>
    </w:p>
    <w:p w14:paraId="06C674EB" w14:textId="77777777" w:rsidR="0033631E" w:rsidRPr="00B853A1" w:rsidRDefault="0033631E" w:rsidP="0033631E">
      <w:pPr>
        <w:pStyle w:val="Texti"/>
        <w:rPr>
          <w:rFonts w:asciiTheme="minorHAnsi" w:hAnsiTheme="minorHAnsi" w:cstheme="minorHAnsi"/>
          <w:lang w:bidi="en-US"/>
        </w:rPr>
      </w:pPr>
      <w:r w:rsidRPr="00B853A1">
        <w:rPr>
          <w:rFonts w:asciiTheme="minorHAnsi" w:hAnsiTheme="minorHAnsi" w:cstheme="minorHAnsi"/>
          <w:lang w:bidi="en-US"/>
        </w:rPr>
        <w:t>Uppsveitir Árnessýslu hafa komið upp aðstöðu til meðhöndlunar á seyru á Flúðum. Ekkert virðist því til fyrirstöðu að öll sú seyra sem til fellur á starfssvæði SOS sé meðhöndluð þar. Þessi meðhöndlun hefur reynst vel og uppfyllir þær kröfur sem gerðar eru. Talið er að hægt sé að taka meiri seyru til meðhöndlunar þar, ef eftir því verður leitað.</w:t>
      </w:r>
    </w:p>
    <w:p w14:paraId="06800FC0" w14:textId="4D55EA94" w:rsidR="0033631E" w:rsidRPr="00B853A1" w:rsidRDefault="0033631E" w:rsidP="00A31592">
      <w:pPr>
        <w:pStyle w:val="Heading3"/>
        <w:rPr>
          <w:rFonts w:cstheme="minorHAnsi"/>
        </w:rPr>
      </w:pPr>
      <w:bookmarkStart w:id="79" w:name="_Toc77253914"/>
      <w:r w:rsidRPr="00B853A1">
        <w:rPr>
          <w:rFonts w:cstheme="minorHAnsi"/>
        </w:rPr>
        <w:t>K</w:t>
      </w:r>
      <w:r w:rsidR="002A5EFD" w:rsidRPr="00B853A1">
        <w:rPr>
          <w:rFonts w:cstheme="minorHAnsi"/>
        </w:rPr>
        <w:t>alka</w:t>
      </w:r>
      <w:bookmarkEnd w:id="79"/>
    </w:p>
    <w:p w14:paraId="5816DE8F" w14:textId="77777777" w:rsidR="0081547E" w:rsidRPr="00B853A1" w:rsidRDefault="0081547E" w:rsidP="0081547E">
      <w:pPr>
        <w:pStyle w:val="Texti"/>
        <w:rPr>
          <w:rFonts w:asciiTheme="minorHAnsi" w:hAnsiTheme="minorHAnsi" w:cstheme="minorHAnsi"/>
          <w:lang w:bidi="en-US"/>
        </w:rPr>
      </w:pPr>
      <w:r w:rsidRPr="00B853A1">
        <w:rPr>
          <w:rFonts w:asciiTheme="minorHAnsi" w:hAnsiTheme="minorHAnsi" w:cstheme="minorHAnsi"/>
          <w:lang w:bidi="en-US"/>
        </w:rPr>
        <w:t>Kalka sorpeyðingarstöð sf. rekur brennslustöð í Helguvík með um 12.000 tonna brennslugetu á ári og tekur við efnum til brennslu frá landinu öllu. Fyrirtækið lítur á það sem sitt samfélagslega ábyrgðarhlutverk að setja í forgang brennslu á öllu efni sem ekki á sér aðra farvegi hér á landi, svo sem sóttmenguðu efni frá sjúkrastofnunum, lyfjaafgöngum, úrgangi frá millilandaflugi og skipum ásamt spilliefnum. Á árinu 2020 hefur Kalka getað tekið vel í flestar beiðnir um brennslu og m.a. brennt umtalsvert magn af riðusmituðu sauðfé. Meirihlutinn af því efni sem berst til Suðurnesja til brennslu kemur af Suðvesturlandi. Þannig er komið í veg fyrir erfiðan og kostnaðarsaman útflutning á efni. Langmest af þessu efni fellur til af höfuðborgarsvæðinu og hefur Kalka litið á það sem hluta af sínu samkomulagi við Sorpu að taka það í forgang. Það verður áfram forgangsmál hjá Kölku.</w:t>
      </w:r>
    </w:p>
    <w:p w14:paraId="0064F7FC" w14:textId="77777777" w:rsidR="0081547E" w:rsidRPr="00B853A1" w:rsidRDefault="0081547E" w:rsidP="0081547E">
      <w:pPr>
        <w:pStyle w:val="Texti"/>
        <w:rPr>
          <w:rFonts w:asciiTheme="minorHAnsi" w:hAnsiTheme="minorHAnsi" w:cstheme="minorHAnsi"/>
          <w:lang w:bidi="en-US"/>
        </w:rPr>
      </w:pPr>
      <w:r w:rsidRPr="00B853A1">
        <w:rPr>
          <w:rFonts w:asciiTheme="minorHAnsi" w:hAnsiTheme="minorHAnsi" w:cstheme="minorHAnsi"/>
          <w:lang w:bidi="en-US"/>
        </w:rPr>
        <w:t>Aukaafurðir sorpbrennslu eru annars vegar botnaska, sem hefur verið urðuð í Álfsnesi, og hins vegar flugaska, sem hefur verið flutt sjóleiðina til Noregs til meðhöndlunar.</w:t>
      </w:r>
    </w:p>
    <w:p w14:paraId="3C8A1E78" w14:textId="60B4B515" w:rsidR="0081547E" w:rsidRPr="00B853A1" w:rsidRDefault="0081547E" w:rsidP="0081547E">
      <w:pPr>
        <w:pStyle w:val="Texti"/>
        <w:rPr>
          <w:rFonts w:asciiTheme="minorHAnsi" w:hAnsiTheme="minorHAnsi" w:cstheme="minorHAnsi"/>
          <w:lang w:bidi="en-US"/>
        </w:rPr>
      </w:pPr>
      <w:r w:rsidRPr="00B853A1">
        <w:rPr>
          <w:rFonts w:asciiTheme="minorHAnsi" w:hAnsiTheme="minorHAnsi" w:cstheme="minorHAnsi"/>
          <w:lang w:bidi="en-US"/>
        </w:rPr>
        <w:t xml:space="preserve">Þegar er í skoðun hvernig söfnun lífræns efnis frá heimilum verður útfærð á Suðurnesjum. Einnig eru hafnar þreifingar í því skyni að velja heppilegan aðila til að vinna úr efninu. Málið hefur verið fært í tal við Sorpu vegna </w:t>
      </w:r>
      <w:r w:rsidR="00E36845" w:rsidRPr="00B853A1">
        <w:rPr>
          <w:rFonts w:asciiTheme="minorHAnsi" w:hAnsiTheme="minorHAnsi" w:cstheme="minorHAnsi"/>
          <w:lang w:bidi="en-US"/>
        </w:rPr>
        <w:t>gas- og jarðgerðarstöðvar (</w:t>
      </w:r>
      <w:r w:rsidRPr="00B853A1">
        <w:rPr>
          <w:rFonts w:asciiTheme="minorHAnsi" w:hAnsiTheme="minorHAnsi" w:cstheme="minorHAnsi"/>
          <w:lang w:bidi="en-US"/>
        </w:rPr>
        <w:t>GAJA</w:t>
      </w:r>
      <w:r w:rsidR="00E36845" w:rsidRPr="00B853A1">
        <w:rPr>
          <w:rFonts w:asciiTheme="minorHAnsi" w:hAnsiTheme="minorHAnsi" w:cstheme="minorHAnsi"/>
          <w:lang w:bidi="en-US"/>
        </w:rPr>
        <w:t>)</w:t>
      </w:r>
      <w:r w:rsidRPr="00B853A1">
        <w:rPr>
          <w:rFonts w:asciiTheme="minorHAnsi" w:hAnsiTheme="minorHAnsi" w:cstheme="minorHAnsi"/>
          <w:lang w:bidi="en-US"/>
        </w:rPr>
        <w:t xml:space="preserve"> og </w:t>
      </w:r>
      <w:r w:rsidR="00E36845" w:rsidRPr="00B853A1">
        <w:rPr>
          <w:rFonts w:asciiTheme="minorHAnsi" w:hAnsiTheme="minorHAnsi" w:cstheme="minorHAnsi"/>
          <w:lang w:bidi="en-US"/>
        </w:rPr>
        <w:t xml:space="preserve">auk þess hafa </w:t>
      </w:r>
      <w:r w:rsidRPr="00B853A1">
        <w:rPr>
          <w:rFonts w:asciiTheme="minorHAnsi" w:hAnsiTheme="minorHAnsi" w:cstheme="minorHAnsi"/>
          <w:lang w:bidi="en-US"/>
        </w:rPr>
        <w:t>þrír aðilar lýst áhuga á jarðgerð á Suðurnesjum.</w:t>
      </w:r>
    </w:p>
    <w:p w14:paraId="19BFA39C" w14:textId="77777777" w:rsidR="0081547E" w:rsidRPr="00B853A1" w:rsidRDefault="0081547E" w:rsidP="0081547E">
      <w:pPr>
        <w:pStyle w:val="Texti"/>
        <w:rPr>
          <w:rFonts w:asciiTheme="minorHAnsi" w:hAnsiTheme="minorHAnsi" w:cstheme="minorHAnsi"/>
          <w:lang w:bidi="en-US"/>
        </w:rPr>
      </w:pPr>
      <w:r w:rsidRPr="00B853A1">
        <w:rPr>
          <w:rFonts w:asciiTheme="minorHAnsi" w:hAnsiTheme="minorHAnsi" w:cstheme="minorHAnsi"/>
          <w:lang w:bidi="en-US"/>
        </w:rPr>
        <w:t>Kalka getur auðveldlega meðhöndlað dýrahræ önnur en stórgripi. Lítil eftirspurn er eftir förgun stórgripa á Suðurnesjum. Þó er þörf fyrir að Kalka opni farveg fyrir slíkt og verður leitað samstarfs í því skyni.</w:t>
      </w:r>
    </w:p>
    <w:p w14:paraId="70637C89" w14:textId="77777777" w:rsidR="0033631E" w:rsidRPr="00B853A1" w:rsidRDefault="0033631E" w:rsidP="00A31592">
      <w:pPr>
        <w:pStyle w:val="Heading3"/>
        <w:rPr>
          <w:rFonts w:cstheme="minorHAnsi"/>
        </w:rPr>
      </w:pPr>
      <w:bookmarkStart w:id="80" w:name="_Toc77253915"/>
      <w:r w:rsidRPr="00B853A1">
        <w:rPr>
          <w:rFonts w:cstheme="minorHAnsi"/>
        </w:rPr>
        <w:t>Sorpurðun vesturlands (SV)</w:t>
      </w:r>
      <w:bookmarkEnd w:id="80"/>
    </w:p>
    <w:p w14:paraId="33AD8763" w14:textId="77777777" w:rsidR="0033631E" w:rsidRPr="00B853A1" w:rsidRDefault="0033631E" w:rsidP="0033631E">
      <w:pPr>
        <w:pStyle w:val="Texti"/>
        <w:rPr>
          <w:rFonts w:asciiTheme="minorHAnsi" w:hAnsiTheme="minorHAnsi" w:cstheme="minorHAnsi"/>
          <w:lang w:bidi="en-US"/>
        </w:rPr>
      </w:pPr>
      <w:r w:rsidRPr="00B853A1">
        <w:rPr>
          <w:rFonts w:asciiTheme="minorHAnsi" w:hAnsiTheme="minorHAnsi" w:cstheme="minorHAnsi"/>
          <w:lang w:bidi="en-US"/>
        </w:rPr>
        <w:t>Til að halda urðunarstaðnum að Fíflholtum opnum og fjárhagslega sjálfstæðum muni stjórn og framkvæmdastjóri Sorpurðunar Vesturlands gera skiptisamninga við önnur sorpsamlög sem gagnast sveitarfélögum og íbúum á Vesturlandi, þannig að úrgangur verði sendur til vinnslu hjá öðrum samlögum og óvirkur úrgangur tekinn í staðinn til urðunar í Fíflholtum.</w:t>
      </w:r>
    </w:p>
    <w:p w14:paraId="232F9EEF" w14:textId="77777777" w:rsidR="0033631E" w:rsidRPr="00B853A1" w:rsidRDefault="0033631E" w:rsidP="0033631E">
      <w:pPr>
        <w:pStyle w:val="Texti"/>
        <w:rPr>
          <w:rFonts w:asciiTheme="minorHAnsi" w:hAnsiTheme="minorHAnsi" w:cstheme="minorHAnsi"/>
          <w:lang w:bidi="en-US"/>
        </w:rPr>
      </w:pPr>
      <w:r w:rsidRPr="00B853A1">
        <w:rPr>
          <w:rFonts w:asciiTheme="minorHAnsi" w:hAnsiTheme="minorHAnsi" w:cstheme="minorHAnsi"/>
          <w:lang w:bidi="en-US"/>
        </w:rPr>
        <w:t>Til framtíðar verður dýrahræjum safnað og þeim komið í brennslu annað hvort í brennslugám að Strönd á Rangárvöllum (samkvæmt skiptisamningi SV við SOS/SR), í brennslu hjá Kölku í Helguvík (samkvæmt skiptisamningi SV við Kölku) eða í nýrri hátæknibrennslustöð fyrir allt landið, sem SV mun taka þátt í að undirbúa og koma í gagnið.</w:t>
      </w:r>
    </w:p>
    <w:p w14:paraId="74F0F29D" w14:textId="77777777" w:rsidR="0033631E" w:rsidRPr="00B853A1" w:rsidRDefault="0033631E" w:rsidP="00CB0BEF">
      <w:pPr>
        <w:pStyle w:val="Heading3"/>
        <w:rPr>
          <w:rFonts w:cstheme="minorHAnsi"/>
        </w:rPr>
      </w:pPr>
      <w:bookmarkStart w:id="81" w:name="_Toc77253916"/>
      <w:r w:rsidRPr="00B853A1">
        <w:rPr>
          <w:rFonts w:cstheme="minorHAnsi"/>
        </w:rPr>
        <w:t>SORPA</w:t>
      </w:r>
      <w:bookmarkEnd w:id="81"/>
    </w:p>
    <w:p w14:paraId="5A986F4A" w14:textId="77777777" w:rsidR="0033631E" w:rsidRPr="00B853A1" w:rsidRDefault="0033631E" w:rsidP="00A31592">
      <w:pPr>
        <w:pStyle w:val="Mannvit-Heading4"/>
        <w:rPr>
          <w:rFonts w:asciiTheme="minorHAnsi" w:hAnsiTheme="minorHAnsi" w:cstheme="minorHAnsi"/>
          <w:lang w:bidi="en-US"/>
        </w:rPr>
      </w:pPr>
      <w:r w:rsidRPr="00B853A1">
        <w:rPr>
          <w:rFonts w:asciiTheme="minorHAnsi" w:hAnsiTheme="minorHAnsi" w:cstheme="minorHAnsi"/>
          <w:lang w:bidi="en-US"/>
        </w:rPr>
        <w:t>Meðhöndlun lífræns úrgangs</w:t>
      </w:r>
    </w:p>
    <w:p w14:paraId="24F24645" w14:textId="77777777" w:rsidR="0033631E" w:rsidRPr="00B853A1" w:rsidRDefault="0033631E" w:rsidP="0033631E">
      <w:pPr>
        <w:pStyle w:val="Texti"/>
        <w:rPr>
          <w:rFonts w:asciiTheme="minorHAnsi" w:hAnsiTheme="minorHAnsi" w:cstheme="minorHAnsi"/>
          <w:lang w:bidi="en-US"/>
        </w:rPr>
      </w:pPr>
      <w:r w:rsidRPr="00B853A1">
        <w:rPr>
          <w:rFonts w:asciiTheme="minorHAnsi" w:hAnsiTheme="minorHAnsi" w:cstheme="minorHAnsi"/>
          <w:lang w:bidi="en-US"/>
        </w:rPr>
        <w:t>Gas- og jarðgerðarstöðin GAJA hefur verið byggð í Álfsnesi. Stöðin getur meðhöndlað allt að 36.000 tonnum af lífrænum úrgangi á ári. Möguleiki er talinn á að auka afköst, en ekki ljóst hversu mikið enn. Í framtíðinni er möguleiki á að setja upp aðra jafnstóra stöð við hliðina á GAJA.</w:t>
      </w:r>
    </w:p>
    <w:p w14:paraId="7D6C5E68" w14:textId="77777777" w:rsidR="0033631E" w:rsidRPr="00B853A1" w:rsidRDefault="0033631E" w:rsidP="00A31592">
      <w:pPr>
        <w:pStyle w:val="Mannvit-Heading4"/>
        <w:rPr>
          <w:rFonts w:asciiTheme="minorHAnsi" w:hAnsiTheme="minorHAnsi" w:cstheme="minorHAnsi"/>
          <w:lang w:bidi="en-US"/>
        </w:rPr>
      </w:pPr>
      <w:r w:rsidRPr="00B853A1">
        <w:rPr>
          <w:rFonts w:asciiTheme="minorHAnsi" w:hAnsiTheme="minorHAnsi" w:cstheme="minorHAnsi"/>
          <w:lang w:bidi="en-US"/>
        </w:rPr>
        <w:t>Samræmdar flokkunarreglur</w:t>
      </w:r>
    </w:p>
    <w:p w14:paraId="416EBD2F" w14:textId="77777777" w:rsidR="0033631E" w:rsidRPr="00B853A1" w:rsidRDefault="0033631E" w:rsidP="0033631E">
      <w:pPr>
        <w:pStyle w:val="Texti"/>
        <w:rPr>
          <w:rFonts w:asciiTheme="minorHAnsi" w:hAnsiTheme="minorHAnsi" w:cstheme="minorHAnsi"/>
          <w:lang w:bidi="en-US"/>
        </w:rPr>
      </w:pPr>
      <w:r w:rsidRPr="00B853A1">
        <w:rPr>
          <w:rFonts w:asciiTheme="minorHAnsi" w:hAnsiTheme="minorHAnsi" w:cstheme="minorHAnsi"/>
          <w:lang w:bidi="en-US"/>
        </w:rPr>
        <w:t>Fyrir liggur greining Resource International á fýsileika samræmdrar flokkunar úrgangs á starfssvæði SORPU. Samkomulag hefur náðst milli sveitarfélaganna á höfuðborgarsvæðinu um að greina betur skynsamlegustu og hagkvæmustu útfærslu og stefnt er að innleiðingu hennar þegar að niðurstaða liggur fyrir.</w:t>
      </w:r>
    </w:p>
    <w:p w14:paraId="505C8239" w14:textId="77777777" w:rsidR="0033631E" w:rsidRPr="00B853A1" w:rsidRDefault="0033631E" w:rsidP="00A31592">
      <w:pPr>
        <w:pStyle w:val="Mannvit-Heading4"/>
        <w:rPr>
          <w:rFonts w:asciiTheme="minorHAnsi" w:hAnsiTheme="minorHAnsi" w:cstheme="minorHAnsi"/>
          <w:lang w:bidi="en-US"/>
        </w:rPr>
      </w:pPr>
      <w:r w:rsidRPr="00B853A1">
        <w:rPr>
          <w:rFonts w:asciiTheme="minorHAnsi" w:hAnsiTheme="minorHAnsi" w:cstheme="minorHAnsi"/>
          <w:lang w:bidi="en-US"/>
        </w:rPr>
        <w:t>Urðunarstaður fyrir óvirkan úrgang</w:t>
      </w:r>
    </w:p>
    <w:p w14:paraId="07FCAFDC" w14:textId="77777777" w:rsidR="0033631E" w:rsidRPr="00B853A1" w:rsidRDefault="0033631E" w:rsidP="0033631E">
      <w:pPr>
        <w:pStyle w:val="Texti"/>
        <w:rPr>
          <w:rFonts w:asciiTheme="minorHAnsi" w:hAnsiTheme="minorHAnsi" w:cstheme="minorHAnsi"/>
          <w:lang w:bidi="en-US"/>
        </w:rPr>
      </w:pPr>
      <w:r w:rsidRPr="00B853A1">
        <w:rPr>
          <w:rFonts w:asciiTheme="minorHAnsi" w:hAnsiTheme="minorHAnsi" w:cstheme="minorHAnsi"/>
          <w:lang w:bidi="en-US"/>
        </w:rPr>
        <w:t xml:space="preserve">Fyrir liggur, í samræmi við samkomulag eigenda SORPU að allri urðun í Álfsnesi verði hætt í árslok 2023, í kjölfar aðlögunar og minnkandi urðunar 2020-2023. </w:t>
      </w:r>
    </w:p>
    <w:p w14:paraId="03F334A9" w14:textId="77777777" w:rsidR="0033631E" w:rsidRPr="00B853A1" w:rsidRDefault="0033631E" w:rsidP="0033631E">
      <w:pPr>
        <w:pStyle w:val="Texti"/>
        <w:rPr>
          <w:rFonts w:asciiTheme="minorHAnsi" w:hAnsiTheme="minorHAnsi" w:cstheme="minorHAnsi"/>
          <w:lang w:bidi="en-US"/>
        </w:rPr>
      </w:pPr>
      <w:r w:rsidRPr="00B853A1">
        <w:rPr>
          <w:rFonts w:asciiTheme="minorHAnsi" w:hAnsiTheme="minorHAnsi" w:cstheme="minorHAnsi"/>
          <w:lang w:bidi="en-US"/>
        </w:rPr>
        <w:t>Framtíðarlausn fyrir urðun á óvirkum úrgangi liggur ekki fyrir.</w:t>
      </w:r>
    </w:p>
    <w:p w14:paraId="2437F18A" w14:textId="77777777" w:rsidR="0033631E" w:rsidRPr="00B853A1" w:rsidRDefault="0033631E" w:rsidP="00A31592">
      <w:pPr>
        <w:pStyle w:val="Mannvit-Heading4"/>
        <w:rPr>
          <w:rFonts w:asciiTheme="minorHAnsi" w:hAnsiTheme="minorHAnsi" w:cstheme="minorHAnsi"/>
          <w:lang w:bidi="en-US"/>
        </w:rPr>
      </w:pPr>
      <w:r w:rsidRPr="00B853A1">
        <w:rPr>
          <w:rFonts w:asciiTheme="minorHAnsi" w:hAnsiTheme="minorHAnsi" w:cstheme="minorHAnsi"/>
          <w:lang w:bidi="en-US"/>
        </w:rPr>
        <w:t>Olía úr plasti</w:t>
      </w:r>
    </w:p>
    <w:p w14:paraId="113A132D" w14:textId="77777777" w:rsidR="0033631E" w:rsidRPr="00B853A1" w:rsidRDefault="0033631E" w:rsidP="0033631E">
      <w:pPr>
        <w:pStyle w:val="Texti"/>
        <w:rPr>
          <w:rFonts w:asciiTheme="minorHAnsi" w:hAnsiTheme="minorHAnsi" w:cstheme="minorHAnsi"/>
          <w:lang w:bidi="en-US"/>
        </w:rPr>
      </w:pPr>
      <w:r w:rsidRPr="00B853A1">
        <w:rPr>
          <w:rFonts w:asciiTheme="minorHAnsi" w:hAnsiTheme="minorHAnsi" w:cstheme="minorHAnsi"/>
          <w:lang w:bidi="en-US"/>
        </w:rPr>
        <w:t>Að undanförnu hefur verið unnið að undirbúningi þess að breyta plastúrgangi í olíu, með nýrri tækni. Í aðgerðaráætlun SORPU er horft til þess að allt að 10.000 tonn af plastúrgangi verði meðhöndluð á þennan hátt.</w:t>
      </w:r>
    </w:p>
    <w:p w14:paraId="037F5501" w14:textId="4C696608" w:rsidR="0073477C" w:rsidRPr="00B853A1" w:rsidRDefault="00A31592" w:rsidP="0073477C">
      <w:pPr>
        <w:pStyle w:val="Heading2"/>
        <w:rPr>
          <w:rFonts w:cstheme="minorHAnsi"/>
        </w:rPr>
      </w:pPr>
      <w:bookmarkStart w:id="82" w:name="_Toc77253917"/>
      <w:bookmarkEnd w:id="78"/>
      <w:r w:rsidRPr="00B853A1">
        <w:rPr>
          <w:rFonts w:cstheme="minorHAnsi"/>
        </w:rPr>
        <w:t>Samstarf, samvinna og verkaskipting</w:t>
      </w:r>
      <w:bookmarkEnd w:id="82"/>
    </w:p>
    <w:p w14:paraId="01692AA9" w14:textId="139F7FD4" w:rsidR="008E4967" w:rsidRPr="00B853A1" w:rsidRDefault="008E4967" w:rsidP="008E4967">
      <w:pPr>
        <w:pStyle w:val="Texti"/>
        <w:rPr>
          <w:rFonts w:asciiTheme="minorHAnsi" w:hAnsiTheme="minorHAnsi" w:cstheme="minorHAnsi"/>
          <w:lang w:bidi="en-US"/>
        </w:rPr>
      </w:pPr>
      <w:r w:rsidRPr="00B853A1">
        <w:rPr>
          <w:rFonts w:asciiTheme="minorHAnsi" w:hAnsiTheme="minorHAnsi" w:cstheme="minorHAnsi"/>
          <w:lang w:bidi="en-US"/>
        </w:rPr>
        <w:t xml:space="preserve">Þær tillögur sem settar eru fram í svæðisáætluninni miða að því að ná þeim markmiðum sem sett eru í lögum um meðhöndlun úrgangs. Jafnframt miða tillögurnar að því að uppfylla þá stefnu sorpsamlaganna að </w:t>
      </w:r>
      <w:r w:rsidR="00A31592" w:rsidRPr="00B853A1">
        <w:rPr>
          <w:rFonts w:asciiTheme="minorHAnsi" w:hAnsiTheme="minorHAnsi" w:cstheme="minorHAnsi"/>
          <w:lang w:bidi="en-US"/>
        </w:rPr>
        <w:t>hætta að urða</w:t>
      </w:r>
      <w:r w:rsidRPr="00B853A1">
        <w:rPr>
          <w:rFonts w:asciiTheme="minorHAnsi" w:hAnsiTheme="minorHAnsi" w:cstheme="minorHAnsi"/>
          <w:lang w:bidi="en-US"/>
        </w:rPr>
        <w:t xml:space="preserve"> lífræn </w:t>
      </w:r>
      <w:r w:rsidR="00A31592" w:rsidRPr="00B853A1">
        <w:rPr>
          <w:rFonts w:asciiTheme="minorHAnsi" w:hAnsiTheme="minorHAnsi" w:cstheme="minorHAnsi"/>
          <w:lang w:bidi="en-US"/>
        </w:rPr>
        <w:t>og</w:t>
      </w:r>
      <w:r w:rsidRPr="00B853A1">
        <w:rPr>
          <w:rFonts w:asciiTheme="minorHAnsi" w:hAnsiTheme="minorHAnsi" w:cstheme="minorHAnsi"/>
          <w:lang w:bidi="en-US"/>
        </w:rPr>
        <w:t xml:space="preserve"> brennanleg efni á starfssvæði samlaganna</w:t>
      </w:r>
      <w:r w:rsidR="001431D1" w:rsidRPr="00B853A1">
        <w:rPr>
          <w:rFonts w:asciiTheme="minorHAnsi" w:hAnsiTheme="minorHAnsi" w:cstheme="minorHAnsi"/>
          <w:lang w:bidi="en-US"/>
        </w:rPr>
        <w:t>.</w:t>
      </w:r>
    </w:p>
    <w:p w14:paraId="7C98C20B" w14:textId="77777777" w:rsidR="00A31592" w:rsidRPr="00B853A1" w:rsidRDefault="00A31592" w:rsidP="00A31592">
      <w:pPr>
        <w:pStyle w:val="Texti"/>
        <w:rPr>
          <w:rFonts w:asciiTheme="minorHAnsi" w:hAnsiTheme="minorHAnsi" w:cstheme="minorHAnsi"/>
          <w:lang w:bidi="en-US"/>
        </w:rPr>
      </w:pPr>
      <w:r w:rsidRPr="00B853A1">
        <w:rPr>
          <w:rFonts w:asciiTheme="minorHAnsi" w:hAnsiTheme="minorHAnsi" w:cstheme="minorHAnsi"/>
          <w:lang w:bidi="en-US"/>
        </w:rPr>
        <w:t>Vaxandi kröfur, reglur, lagafyrirmæli og tilskipanir um breytta meðhöndlun og lágmörkun úrgangs ásamt markmiðum hringrásarhagkerfisins kalla á að leitað verði nýrra og leiða og lausna til að mæta þessum kröfum og markmiðum. Í þessu felst m.a. að samlögin skoði hvort og að hvaða marki hægt er að auka samvinnu, samstarf og verkaskiptingu þeirra á milli í meira mæli en verið hefur.</w:t>
      </w:r>
    </w:p>
    <w:p w14:paraId="0B591C75" w14:textId="50BBDBA0" w:rsidR="00A31592" w:rsidRPr="00B853A1" w:rsidRDefault="00A31592" w:rsidP="00A31592">
      <w:pPr>
        <w:pStyle w:val="Texti"/>
        <w:rPr>
          <w:rFonts w:asciiTheme="minorHAnsi" w:hAnsiTheme="minorHAnsi" w:cstheme="minorHAnsi"/>
          <w:lang w:bidi="en-US"/>
        </w:rPr>
      </w:pPr>
      <w:r w:rsidRPr="00B853A1">
        <w:rPr>
          <w:rFonts w:asciiTheme="minorHAnsi" w:hAnsiTheme="minorHAnsi" w:cstheme="minorHAnsi"/>
          <w:lang w:bidi="en-US"/>
        </w:rPr>
        <w:t xml:space="preserve">Fram undan er því vinna við að greina þau tækifæri sem hægt er að nýta til </w:t>
      </w:r>
      <w:r w:rsidR="00E36845" w:rsidRPr="00B853A1">
        <w:rPr>
          <w:rFonts w:asciiTheme="minorHAnsi" w:hAnsiTheme="minorHAnsi" w:cstheme="minorHAnsi"/>
          <w:lang w:bidi="en-US"/>
        </w:rPr>
        <w:t xml:space="preserve">að ná </w:t>
      </w:r>
      <w:r w:rsidRPr="00B853A1">
        <w:rPr>
          <w:rFonts w:asciiTheme="minorHAnsi" w:hAnsiTheme="minorHAnsi" w:cstheme="minorHAnsi"/>
          <w:lang w:bidi="en-US"/>
        </w:rPr>
        <w:t xml:space="preserve">betri og árangursríkari niðurstöðu </w:t>
      </w:r>
      <w:r w:rsidR="00E36845" w:rsidRPr="00B853A1">
        <w:rPr>
          <w:rFonts w:asciiTheme="minorHAnsi" w:hAnsiTheme="minorHAnsi" w:cstheme="minorHAnsi"/>
          <w:lang w:bidi="en-US"/>
        </w:rPr>
        <w:t>með</w:t>
      </w:r>
      <w:r w:rsidRPr="00B853A1">
        <w:rPr>
          <w:rFonts w:asciiTheme="minorHAnsi" w:hAnsiTheme="minorHAnsi" w:cstheme="minorHAnsi"/>
          <w:lang w:bidi="en-US"/>
        </w:rPr>
        <w:t xml:space="preserve"> samstarf</w:t>
      </w:r>
      <w:r w:rsidR="00E36845" w:rsidRPr="00B853A1">
        <w:rPr>
          <w:rFonts w:asciiTheme="minorHAnsi" w:hAnsiTheme="minorHAnsi" w:cstheme="minorHAnsi"/>
          <w:lang w:bidi="en-US"/>
        </w:rPr>
        <w:t>i</w:t>
      </w:r>
      <w:r w:rsidRPr="00B853A1">
        <w:rPr>
          <w:rFonts w:asciiTheme="minorHAnsi" w:hAnsiTheme="minorHAnsi" w:cstheme="minorHAnsi"/>
          <w:lang w:bidi="en-US"/>
        </w:rPr>
        <w:t>, samvinnu og verkaskiptingu.</w:t>
      </w:r>
    </w:p>
    <w:p w14:paraId="74A573AA" w14:textId="77777777" w:rsidR="00A31592" w:rsidRPr="00B853A1" w:rsidRDefault="00A31592" w:rsidP="00A31592">
      <w:pPr>
        <w:pStyle w:val="Texti"/>
        <w:rPr>
          <w:rFonts w:asciiTheme="minorHAnsi" w:hAnsiTheme="minorHAnsi" w:cstheme="minorHAnsi"/>
          <w:lang w:bidi="en-US"/>
        </w:rPr>
      </w:pPr>
      <w:r w:rsidRPr="00B853A1">
        <w:rPr>
          <w:rFonts w:asciiTheme="minorHAnsi" w:hAnsiTheme="minorHAnsi" w:cstheme="minorHAnsi"/>
          <w:lang w:bidi="en-US"/>
        </w:rPr>
        <w:t>Samlögin munu í því sambandi einkum horfa til til eftirfarandi þátta.</w:t>
      </w:r>
    </w:p>
    <w:p w14:paraId="0A5345AF" w14:textId="77777777" w:rsidR="00A31592" w:rsidRPr="00B853A1" w:rsidRDefault="00A31592" w:rsidP="00A31592">
      <w:pPr>
        <w:pStyle w:val="Heading3"/>
        <w:rPr>
          <w:rFonts w:cstheme="minorHAnsi"/>
        </w:rPr>
      </w:pPr>
      <w:bookmarkStart w:id="83" w:name="_Toc77253918"/>
      <w:r w:rsidRPr="00B853A1">
        <w:rPr>
          <w:rFonts w:cstheme="minorHAnsi"/>
        </w:rPr>
        <w:t>Samræmd flokkun</w:t>
      </w:r>
      <w:bookmarkEnd w:id="83"/>
    </w:p>
    <w:p w14:paraId="37A5070B" w14:textId="7ED179A0" w:rsidR="00A31592" w:rsidRPr="00B853A1" w:rsidRDefault="00A31592" w:rsidP="00A31592">
      <w:pPr>
        <w:pStyle w:val="Texti"/>
        <w:rPr>
          <w:rFonts w:asciiTheme="minorHAnsi" w:hAnsiTheme="minorHAnsi" w:cstheme="minorHAnsi"/>
          <w:lang w:bidi="en-US"/>
        </w:rPr>
      </w:pPr>
      <w:r w:rsidRPr="00B853A1">
        <w:rPr>
          <w:rFonts w:asciiTheme="minorHAnsi" w:hAnsiTheme="minorHAnsi" w:cstheme="minorHAnsi"/>
          <w:lang w:bidi="en-US"/>
        </w:rPr>
        <w:t>Vaxandi áhersla löggjafans er á að flokkun úrgangs verði einsleitari á landsvísu. Samlögin þurfa í ljósi þessa að aðlaga sig að þessum veruleika. Fram undan er vinna við innleiðingu samræmds fyrirkomulags, þar sem meðal annars verður horft til niðurstöðu greiningar höfuðborgarsvæðisins.</w:t>
      </w:r>
    </w:p>
    <w:p w14:paraId="510BFAE0" w14:textId="77777777" w:rsidR="00A31592" w:rsidRPr="00B853A1" w:rsidRDefault="00A31592" w:rsidP="00A31592">
      <w:pPr>
        <w:pStyle w:val="Heading3"/>
        <w:rPr>
          <w:rFonts w:cstheme="minorHAnsi"/>
        </w:rPr>
      </w:pPr>
      <w:bookmarkStart w:id="84" w:name="_Toc77253919"/>
      <w:r w:rsidRPr="00B853A1">
        <w:rPr>
          <w:rFonts w:cstheme="minorHAnsi"/>
        </w:rPr>
        <w:t>Meðhöndlun lífræns úrgangs</w:t>
      </w:r>
      <w:bookmarkEnd w:id="84"/>
    </w:p>
    <w:p w14:paraId="53A440F6" w14:textId="77777777" w:rsidR="00A31592" w:rsidRPr="00B853A1" w:rsidRDefault="00A31592" w:rsidP="00A31592">
      <w:pPr>
        <w:pStyle w:val="Texti"/>
        <w:rPr>
          <w:rFonts w:asciiTheme="minorHAnsi" w:hAnsiTheme="minorHAnsi" w:cstheme="minorHAnsi"/>
          <w:lang w:bidi="en-US"/>
        </w:rPr>
      </w:pPr>
      <w:r w:rsidRPr="00B853A1">
        <w:rPr>
          <w:rFonts w:asciiTheme="minorHAnsi" w:hAnsiTheme="minorHAnsi" w:cstheme="minorHAnsi"/>
          <w:lang w:bidi="en-US"/>
        </w:rPr>
        <w:t>Gas- og jarðgerðarstöð SORPU ( GAJA ) hefur hafið starfsemi og reiknað er með að á árinu 2022 verði hún kominn í fullan rekstur og niðurstaða liggi fyrir varðandi afköst hennar til framtíðar. Þegar sú niðurstað er komin þá verður skoðað, í ljósi þarfar höfuðborgarsvæðisins fyrir meðhöndlun lífræns úrgangs í stöðinni, að hve miklu leyti hún getur nýst öðrum samlögum.</w:t>
      </w:r>
    </w:p>
    <w:p w14:paraId="5F5CF22F" w14:textId="77777777" w:rsidR="00A31592" w:rsidRPr="00B853A1" w:rsidRDefault="00A31592" w:rsidP="00CB0BEF">
      <w:pPr>
        <w:pStyle w:val="Heading3"/>
        <w:rPr>
          <w:rFonts w:cstheme="minorHAnsi"/>
        </w:rPr>
      </w:pPr>
      <w:bookmarkStart w:id="85" w:name="_Toc77253920"/>
      <w:r w:rsidRPr="00B853A1">
        <w:rPr>
          <w:rFonts w:cstheme="minorHAnsi"/>
        </w:rPr>
        <w:t>Ný hátæknibrennsla</w:t>
      </w:r>
      <w:bookmarkEnd w:id="85"/>
    </w:p>
    <w:p w14:paraId="0BC3E698" w14:textId="77777777" w:rsidR="00A31592" w:rsidRPr="00B853A1" w:rsidRDefault="00A31592" w:rsidP="00A31592">
      <w:pPr>
        <w:pStyle w:val="Texti"/>
        <w:rPr>
          <w:rFonts w:asciiTheme="minorHAnsi" w:hAnsiTheme="minorHAnsi" w:cstheme="minorHAnsi"/>
          <w:lang w:bidi="en-US"/>
        </w:rPr>
      </w:pPr>
      <w:r w:rsidRPr="00B853A1">
        <w:rPr>
          <w:rFonts w:asciiTheme="minorHAnsi" w:hAnsiTheme="minorHAnsi" w:cstheme="minorHAnsi"/>
          <w:lang w:bidi="en-US"/>
        </w:rPr>
        <w:t>Fyrir liggur að hátæknibrennsla til meðhöndlunar á brennanlegum úrgangi verður stór þáttur í breyttri meðhöndlun úrgangs og lágmörkun urðunar.</w:t>
      </w:r>
    </w:p>
    <w:p w14:paraId="75720FCF" w14:textId="4ADFA56D" w:rsidR="00A31592" w:rsidRPr="00B853A1" w:rsidRDefault="00A31592" w:rsidP="00A31592">
      <w:pPr>
        <w:pStyle w:val="Texti"/>
        <w:rPr>
          <w:rFonts w:asciiTheme="minorHAnsi" w:hAnsiTheme="minorHAnsi" w:cstheme="minorHAnsi"/>
          <w:lang w:bidi="en-US"/>
        </w:rPr>
      </w:pPr>
      <w:r w:rsidRPr="00B853A1">
        <w:rPr>
          <w:rFonts w:asciiTheme="minorHAnsi" w:hAnsiTheme="minorHAnsi" w:cstheme="minorHAnsi"/>
          <w:lang w:bidi="en-US"/>
        </w:rPr>
        <w:t>Framundan er mat á tveimur meginkostum, annars vegar útflutningur á brennanlegum úrgangi og hins vegar bygging brennslustöðvar innanlands, sem krefst umtalsverðrar fjárfestingar og samstarfs margra aðila.</w:t>
      </w:r>
    </w:p>
    <w:p w14:paraId="33D57A0D" w14:textId="77777777" w:rsidR="00A31592" w:rsidRPr="00B853A1" w:rsidRDefault="00A31592" w:rsidP="00A31592">
      <w:pPr>
        <w:pStyle w:val="Texti"/>
        <w:rPr>
          <w:rFonts w:asciiTheme="minorHAnsi" w:hAnsiTheme="minorHAnsi" w:cstheme="minorHAnsi"/>
          <w:lang w:bidi="en-US"/>
        </w:rPr>
      </w:pPr>
      <w:r w:rsidRPr="00B853A1">
        <w:rPr>
          <w:rFonts w:asciiTheme="minorHAnsi" w:hAnsiTheme="minorHAnsi" w:cstheme="minorHAnsi"/>
          <w:lang w:bidi="en-US"/>
        </w:rPr>
        <w:t>Hafinn er undirbúningur að innleiðingu framtíðar brennslulausnar, og þegar mat á megin kostum liggur fyrir er gert ráð fyrir að samlögin verði þátttakendur í sameiginlegri lausn.</w:t>
      </w:r>
    </w:p>
    <w:p w14:paraId="1FB81652" w14:textId="00DA1547" w:rsidR="00A31592" w:rsidRPr="00B853A1" w:rsidRDefault="00A31592" w:rsidP="00A31592">
      <w:pPr>
        <w:pStyle w:val="Texti"/>
        <w:rPr>
          <w:rFonts w:asciiTheme="minorHAnsi" w:hAnsiTheme="minorHAnsi" w:cstheme="minorHAnsi"/>
          <w:lang w:bidi="en-US"/>
        </w:rPr>
      </w:pPr>
      <w:r w:rsidRPr="00B853A1">
        <w:rPr>
          <w:rFonts w:asciiTheme="minorHAnsi" w:hAnsiTheme="minorHAnsi" w:cstheme="minorHAnsi"/>
          <w:lang w:bidi="en-US"/>
        </w:rPr>
        <w:t>Hvort heldur sem framtíðarlausn til meðhöndlunar brennanlegs úrgangs felst í útflutningi eða hátæknibrennslustöð innanlands, þá verður útflutningur brennanlegs úrgangs lausnin næstu árin, þar sem undirbúningur og innleiðing brennslulausnar innanlands tekur a.m.k. 5 – 6 ár</w:t>
      </w:r>
      <w:r w:rsidR="003350C5" w:rsidRPr="00B853A1">
        <w:rPr>
          <w:rFonts w:asciiTheme="minorHAnsi" w:hAnsiTheme="minorHAnsi" w:cstheme="minorHAnsi"/>
          <w:lang w:bidi="en-US"/>
        </w:rPr>
        <w:t>.</w:t>
      </w:r>
    </w:p>
    <w:p w14:paraId="743D1A35" w14:textId="74A5E9F8" w:rsidR="00A31592" w:rsidRPr="00B853A1" w:rsidRDefault="00A31592" w:rsidP="00A31592">
      <w:pPr>
        <w:pStyle w:val="Heading3"/>
        <w:rPr>
          <w:rFonts w:cstheme="minorHAnsi"/>
        </w:rPr>
      </w:pPr>
      <w:bookmarkStart w:id="86" w:name="_Toc77253921"/>
      <w:r w:rsidRPr="00B853A1">
        <w:rPr>
          <w:rFonts w:cstheme="minorHAnsi"/>
        </w:rPr>
        <w:t>Samnýting K</w:t>
      </w:r>
      <w:r w:rsidR="000E13BD" w:rsidRPr="00B853A1">
        <w:rPr>
          <w:rFonts w:cstheme="minorHAnsi"/>
        </w:rPr>
        <w:t>ölku</w:t>
      </w:r>
      <w:r w:rsidRPr="00B853A1">
        <w:rPr>
          <w:rFonts w:cstheme="minorHAnsi"/>
        </w:rPr>
        <w:t xml:space="preserve"> til sérhæfðra verkefna</w:t>
      </w:r>
      <w:bookmarkEnd w:id="86"/>
    </w:p>
    <w:p w14:paraId="67235BF6" w14:textId="77777777" w:rsidR="00A31592" w:rsidRPr="00B853A1" w:rsidRDefault="00A31592" w:rsidP="00A31592">
      <w:pPr>
        <w:pStyle w:val="Texti"/>
        <w:rPr>
          <w:rFonts w:asciiTheme="minorHAnsi" w:hAnsiTheme="minorHAnsi" w:cstheme="minorHAnsi"/>
          <w:lang w:bidi="en-US"/>
        </w:rPr>
      </w:pPr>
      <w:r w:rsidRPr="00B853A1">
        <w:rPr>
          <w:rFonts w:asciiTheme="minorHAnsi" w:hAnsiTheme="minorHAnsi" w:cstheme="minorHAnsi"/>
          <w:lang w:bidi="en-US"/>
        </w:rPr>
        <w:t>Innleiðing á framtíðarlausn til meðhöndlunar á brennanlegum úrgangi kallar á endurmat á hlutverki og breytingar á starfsemi KÖLKU, einkanlega ef niðurstaða verður að byggja á nýrri hátæknibrennslu innanlands. Þessi breyting mun leiða til aukinnar samnýtingar á brennslugetu KÖLKU til sérhæfðar brennslu fyrir samlögin fjögur.</w:t>
      </w:r>
    </w:p>
    <w:p w14:paraId="528BDE2F" w14:textId="77777777" w:rsidR="00A31592" w:rsidRPr="00B853A1" w:rsidRDefault="00A31592" w:rsidP="00A31592">
      <w:pPr>
        <w:pStyle w:val="Heading3"/>
        <w:rPr>
          <w:rFonts w:cstheme="minorHAnsi"/>
        </w:rPr>
      </w:pPr>
      <w:bookmarkStart w:id="87" w:name="_Toc77253922"/>
      <w:r w:rsidRPr="00B853A1">
        <w:rPr>
          <w:rFonts w:cstheme="minorHAnsi"/>
        </w:rPr>
        <w:t>Framtíðarurðun óvirks úrgangs</w:t>
      </w:r>
      <w:bookmarkEnd w:id="87"/>
    </w:p>
    <w:p w14:paraId="5AD7878A" w14:textId="10FCD96D" w:rsidR="00A31592" w:rsidRPr="00B853A1" w:rsidRDefault="00A31592" w:rsidP="00A31592">
      <w:pPr>
        <w:pStyle w:val="Texti"/>
        <w:rPr>
          <w:rFonts w:asciiTheme="minorHAnsi" w:hAnsiTheme="minorHAnsi" w:cstheme="minorHAnsi"/>
          <w:lang w:bidi="en-US"/>
        </w:rPr>
      </w:pPr>
      <w:r w:rsidRPr="00B853A1">
        <w:rPr>
          <w:rFonts w:asciiTheme="minorHAnsi" w:hAnsiTheme="minorHAnsi" w:cstheme="minorHAnsi"/>
          <w:lang w:bidi="en-US"/>
        </w:rPr>
        <w:t xml:space="preserve">Í ljósi breyttrar meðhöndlunar, aukinnar áherslu á endurvinnslu og endurnýtingu og lágmörkun urðunar stefnir í að innan skamms verði einungis óvirkur úrgangur urðaður sem ekki á sér annan farveg. Áætlað magn slíks úrgang fyrir allt svæðið er um 25.000 tonn. </w:t>
      </w:r>
    </w:p>
    <w:p w14:paraId="1977AA81" w14:textId="4F2DDFCC" w:rsidR="00A31592" w:rsidRPr="00B853A1" w:rsidRDefault="00A31592" w:rsidP="00A31592">
      <w:pPr>
        <w:pStyle w:val="Texti"/>
        <w:rPr>
          <w:rFonts w:asciiTheme="minorHAnsi" w:hAnsiTheme="minorHAnsi" w:cstheme="minorHAnsi"/>
          <w:lang w:bidi="en-US"/>
        </w:rPr>
      </w:pPr>
      <w:r w:rsidRPr="00B853A1">
        <w:rPr>
          <w:rFonts w:asciiTheme="minorHAnsi" w:hAnsiTheme="minorHAnsi" w:cstheme="minorHAnsi"/>
          <w:lang w:bidi="en-US"/>
        </w:rPr>
        <w:t>Frá árinu 2009 hafa samlögin leitað að hentugum sameiginlegum framtíðar urðunarstað, án niðurstöðu</w:t>
      </w:r>
      <w:r w:rsidR="003350C5" w:rsidRPr="00B853A1">
        <w:rPr>
          <w:rFonts w:asciiTheme="minorHAnsi" w:hAnsiTheme="minorHAnsi" w:cstheme="minorHAnsi"/>
          <w:lang w:bidi="en-US"/>
        </w:rPr>
        <w:t>.</w:t>
      </w:r>
    </w:p>
    <w:p w14:paraId="1ED4C386" w14:textId="77777777" w:rsidR="00A31592" w:rsidRPr="00B853A1" w:rsidRDefault="00A31592" w:rsidP="00A31592">
      <w:pPr>
        <w:pStyle w:val="Texti"/>
        <w:rPr>
          <w:rFonts w:asciiTheme="minorHAnsi" w:hAnsiTheme="minorHAnsi" w:cstheme="minorHAnsi"/>
          <w:lang w:bidi="en-US"/>
        </w:rPr>
      </w:pPr>
      <w:r w:rsidRPr="00B853A1">
        <w:rPr>
          <w:rFonts w:asciiTheme="minorHAnsi" w:hAnsiTheme="minorHAnsi" w:cstheme="minorHAnsi"/>
          <w:lang w:bidi="en-US"/>
        </w:rPr>
        <w:t>Í ljósi þess að ákvörðun hefur verið tekin um lokun urðunarstaðarins í Álfsnesi í árslok 2023 er brýn þörf til að setja aukin kraft í sameiginlega leit að lausn sem getur þjónað samlögunum fjórum til lengri tíma.</w:t>
      </w:r>
    </w:p>
    <w:p w14:paraId="2FE7CA0B" w14:textId="7A13D1EF" w:rsidR="0073477C" w:rsidRPr="00B853A1" w:rsidRDefault="005A15D0" w:rsidP="0073477C">
      <w:pPr>
        <w:pStyle w:val="Heading2"/>
        <w:rPr>
          <w:rFonts w:cstheme="minorHAnsi"/>
        </w:rPr>
      </w:pPr>
      <w:bookmarkStart w:id="88" w:name="_Toc71012622"/>
      <w:bookmarkStart w:id="89" w:name="_Toc71013085"/>
      <w:bookmarkStart w:id="90" w:name="_Toc77253923"/>
      <w:r w:rsidRPr="00B853A1">
        <w:rPr>
          <w:rFonts w:cstheme="minorHAnsi"/>
        </w:rPr>
        <w:t>Umhverfismat áætlunarinnar</w:t>
      </w:r>
      <w:bookmarkEnd w:id="88"/>
      <w:bookmarkEnd w:id="89"/>
      <w:bookmarkEnd w:id="90"/>
    </w:p>
    <w:p w14:paraId="2517C48A" w14:textId="28C692C3" w:rsidR="0073477C" w:rsidRPr="00B853A1" w:rsidRDefault="00B853A1" w:rsidP="0073477C">
      <w:pPr>
        <w:pStyle w:val="Texti"/>
        <w:rPr>
          <w:rFonts w:asciiTheme="minorHAnsi" w:hAnsiTheme="minorHAnsi" w:cstheme="minorHAnsi"/>
          <w:lang w:bidi="en-US"/>
        </w:rPr>
      </w:pPr>
      <w:r w:rsidRPr="00B853A1">
        <w:rPr>
          <w:rFonts w:asciiTheme="minorHAnsi" w:hAnsiTheme="minorHAnsi" w:cstheme="minorHAnsi"/>
          <w:lang w:bidi="en-US"/>
        </w:rPr>
        <w:t>Umhverfismat áætlana er unnið í samræmi við lög nr. 105/2006. Markmið laganna er að stuðla að sjálfbærri þróun og draga úr neikvæðum umhverfisáhrifum og jafnframt stuðla að því að við áætlanagerð sé tekið tillit til umhverfissjónarmiða. Í samræmi við þau markmið er umhverfismat unnið samhliða gerð sameiginlegrar svæðisáætlunar um meðhöndlun úrgangs og nýtist því sem innlegg í þá vinnu og stuðlar að upplýstri og gegnsærri ákvarðanatöku. Hér á eftir er greint frá niðurstöðum matsvinnunnar.</w:t>
      </w:r>
    </w:p>
    <w:p w14:paraId="5B70C21D" w14:textId="3E9EBC98" w:rsidR="0073477C" w:rsidRPr="00B853A1" w:rsidRDefault="00B853A1" w:rsidP="0073477C">
      <w:pPr>
        <w:pStyle w:val="Heading3"/>
        <w:rPr>
          <w:rFonts w:cstheme="minorHAnsi"/>
          <w:lang w:bidi="en-US"/>
        </w:rPr>
      </w:pPr>
      <w:bookmarkStart w:id="91" w:name="_Toc77253924"/>
      <w:r w:rsidRPr="00B853A1">
        <w:rPr>
          <w:rFonts w:cstheme="minorHAnsi"/>
          <w:lang w:bidi="en-US"/>
        </w:rPr>
        <w:t>Matsskylda og markmið</w:t>
      </w:r>
      <w:bookmarkEnd w:id="91"/>
    </w:p>
    <w:p w14:paraId="60583C02" w14:textId="77777777" w:rsidR="00B853A1" w:rsidRPr="00B853A1" w:rsidRDefault="00B853A1" w:rsidP="00B853A1">
      <w:pPr>
        <w:pStyle w:val="Texti"/>
        <w:rPr>
          <w:lang w:bidi="en-US"/>
        </w:rPr>
      </w:pPr>
      <w:r w:rsidRPr="00B853A1">
        <w:rPr>
          <w:lang w:bidi="en-US"/>
        </w:rPr>
        <w:t>Svæðisáætlun um meðhöndlun úrgangs er áætlun sem er háð umhverfismati skv. 3. gr. laga nr. 105/2006 um umhverfimat áætlana þar sem áætlunin:</w:t>
      </w:r>
    </w:p>
    <w:p w14:paraId="3402F4E4" w14:textId="400FE67F" w:rsidR="00B853A1" w:rsidRPr="00B853A1" w:rsidRDefault="00B853A1" w:rsidP="00337EE9">
      <w:pPr>
        <w:pStyle w:val="ListParagraph"/>
        <w:numPr>
          <w:ilvl w:val="0"/>
          <w:numId w:val="25"/>
        </w:numPr>
      </w:pPr>
      <w:r w:rsidRPr="00B853A1">
        <w:t>markar stefnu er varðar leyfisveitingar til framkvæmda sem tilgreindar eru í lögum um mat á umhverfisáhrifum nr. 106/2000.</w:t>
      </w:r>
    </w:p>
    <w:p w14:paraId="70799256" w14:textId="4BB07E0F" w:rsidR="00B853A1" w:rsidRPr="00B853A1" w:rsidRDefault="00B853A1" w:rsidP="00337EE9">
      <w:pPr>
        <w:pStyle w:val="ListParagraph"/>
        <w:numPr>
          <w:ilvl w:val="0"/>
          <w:numId w:val="25"/>
        </w:numPr>
      </w:pPr>
      <w:r w:rsidRPr="00B853A1">
        <w:t>er undirbúin og samþykkt af stjórnvaldi og unnin skv. lögum.</w:t>
      </w:r>
    </w:p>
    <w:p w14:paraId="02EFE056" w14:textId="77777777" w:rsidR="00B853A1" w:rsidRPr="00B853A1" w:rsidRDefault="00B853A1" w:rsidP="00B853A1">
      <w:pPr>
        <w:pStyle w:val="Texti"/>
        <w:rPr>
          <w:lang w:bidi="en-US"/>
        </w:rPr>
      </w:pPr>
      <w:r w:rsidRPr="00B853A1">
        <w:rPr>
          <w:lang w:bidi="en-US"/>
        </w:rPr>
        <w:t>Tilgangur umhverfismats svæðisáætlunar um meðhöndlun úrgangs er:</w:t>
      </w:r>
    </w:p>
    <w:p w14:paraId="477DF6B8" w14:textId="278D5000" w:rsidR="00B853A1" w:rsidRPr="00B853A1" w:rsidRDefault="00B853A1" w:rsidP="00337EE9">
      <w:pPr>
        <w:pStyle w:val="ListParagraph"/>
        <w:numPr>
          <w:ilvl w:val="0"/>
          <w:numId w:val="25"/>
        </w:numPr>
      </w:pPr>
      <w:r w:rsidRPr="00B853A1">
        <w:t>Að tryggja að tekið sé tillit til umhverfissjónarmiða í því skyni að stuðla að umhverfisvernd og draga úr neikvæðum umhverfisáhrifum.</w:t>
      </w:r>
    </w:p>
    <w:p w14:paraId="6AB5EA35" w14:textId="2AC11559" w:rsidR="00B853A1" w:rsidRPr="00B853A1" w:rsidRDefault="00B853A1" w:rsidP="00337EE9">
      <w:pPr>
        <w:pStyle w:val="ListParagraph"/>
        <w:numPr>
          <w:ilvl w:val="0"/>
          <w:numId w:val="25"/>
        </w:numPr>
      </w:pPr>
      <w:r w:rsidRPr="00B853A1">
        <w:t>Að meta umhverfisáhrif mismunandi valkosta um og stuðla þannig að upplýstri og gegnsærri ákvarðanatöku við mótun áætlunarinnar.</w:t>
      </w:r>
    </w:p>
    <w:p w14:paraId="6B44EEF9" w14:textId="275CB52B" w:rsidR="005A15D0" w:rsidRPr="00B853A1" w:rsidRDefault="00B853A1" w:rsidP="005A15D0">
      <w:pPr>
        <w:pStyle w:val="Heading3"/>
        <w:rPr>
          <w:rFonts w:cstheme="minorHAnsi"/>
          <w:lang w:bidi="en-US"/>
        </w:rPr>
      </w:pPr>
      <w:bookmarkStart w:id="92" w:name="_Toc77253925"/>
      <w:r w:rsidRPr="00B853A1">
        <w:rPr>
          <w:rFonts w:cstheme="minorHAnsi"/>
          <w:lang w:bidi="en-US"/>
        </w:rPr>
        <w:t>Tengsl við aðrar áætlanir</w:t>
      </w:r>
      <w:bookmarkEnd w:id="92"/>
    </w:p>
    <w:p w14:paraId="487927B1" w14:textId="39728DE7" w:rsidR="005A15D0" w:rsidRPr="00B853A1" w:rsidRDefault="00B853A1" w:rsidP="0073477C">
      <w:pPr>
        <w:pStyle w:val="Texti"/>
        <w:rPr>
          <w:rFonts w:asciiTheme="minorHAnsi" w:hAnsiTheme="minorHAnsi" w:cstheme="minorHAnsi"/>
          <w:lang w:bidi="en-US"/>
        </w:rPr>
      </w:pPr>
      <w:r w:rsidRPr="00B853A1">
        <w:rPr>
          <w:rFonts w:asciiTheme="minorHAnsi" w:hAnsiTheme="minorHAnsi" w:cstheme="minorHAnsi"/>
          <w:lang w:bidi="en-US"/>
        </w:rPr>
        <w:t>Við gerð umhverfisskýrslu var tekið mið af þeim áætlunum sem tilgreindar eru í töflu</w:t>
      </w:r>
      <w:r w:rsidR="00C9579E">
        <w:rPr>
          <w:rFonts w:asciiTheme="minorHAnsi" w:hAnsiTheme="minorHAnsi" w:cstheme="minorHAnsi"/>
          <w:lang w:bidi="en-US"/>
        </w:rPr>
        <w:t xml:space="preserve"> (</w:t>
      </w:r>
      <w:r>
        <w:rPr>
          <w:rFonts w:asciiTheme="minorHAnsi" w:hAnsiTheme="minorHAnsi" w:cstheme="minorHAnsi"/>
          <w:lang w:bidi="en-US"/>
        </w:rPr>
        <w:fldChar w:fldCharType="begin"/>
      </w:r>
      <w:r>
        <w:rPr>
          <w:rFonts w:asciiTheme="minorHAnsi" w:hAnsiTheme="minorHAnsi" w:cstheme="minorHAnsi"/>
          <w:lang w:bidi="en-US"/>
        </w:rPr>
        <w:instrText xml:space="preserve"> REF _Ref77081733 \h  \* MERGEFORMAT </w:instrText>
      </w:r>
      <w:r>
        <w:rPr>
          <w:rFonts w:asciiTheme="minorHAnsi" w:hAnsiTheme="minorHAnsi" w:cstheme="minorHAnsi"/>
          <w:lang w:bidi="en-US"/>
        </w:rPr>
      </w:r>
      <w:r>
        <w:rPr>
          <w:rFonts w:asciiTheme="minorHAnsi" w:hAnsiTheme="minorHAnsi" w:cstheme="minorHAnsi"/>
          <w:lang w:bidi="en-US"/>
        </w:rPr>
        <w:fldChar w:fldCharType="separate"/>
      </w:r>
      <w:r w:rsidR="00A03EB2" w:rsidRPr="00A03EB2">
        <w:rPr>
          <w:vanish/>
        </w:rPr>
        <w:t>Tafla</w:t>
      </w:r>
      <w:r w:rsidR="00A03EB2">
        <w:t xml:space="preserve"> </w:t>
      </w:r>
      <w:r w:rsidR="00A03EB2">
        <w:rPr>
          <w:noProof/>
        </w:rPr>
        <w:t>1</w:t>
      </w:r>
      <w:r>
        <w:rPr>
          <w:rFonts w:asciiTheme="minorHAnsi" w:hAnsiTheme="minorHAnsi" w:cstheme="minorHAnsi"/>
          <w:lang w:bidi="en-US"/>
        </w:rPr>
        <w:fldChar w:fldCharType="end"/>
      </w:r>
      <w:r w:rsidR="00C9579E">
        <w:rPr>
          <w:rFonts w:asciiTheme="minorHAnsi" w:hAnsiTheme="minorHAnsi" w:cstheme="minorHAnsi"/>
          <w:lang w:bidi="en-US"/>
        </w:rPr>
        <w:t>)</w:t>
      </w:r>
      <w:r w:rsidRPr="00B853A1">
        <w:rPr>
          <w:rFonts w:asciiTheme="minorHAnsi" w:hAnsiTheme="minorHAnsi" w:cstheme="minorHAnsi"/>
          <w:lang w:bidi="en-US"/>
        </w:rPr>
        <w:t xml:space="preserve">. Einnig er bent á </w:t>
      </w:r>
      <w:r w:rsidR="001C37DA">
        <w:rPr>
          <w:rFonts w:asciiTheme="minorHAnsi" w:hAnsiTheme="minorHAnsi" w:cstheme="minorHAnsi"/>
          <w:lang w:bidi="en-US"/>
        </w:rPr>
        <w:t xml:space="preserve">kafla </w:t>
      </w:r>
      <w:r w:rsidR="001C37DA">
        <w:rPr>
          <w:rFonts w:asciiTheme="minorHAnsi" w:hAnsiTheme="minorHAnsi" w:cstheme="minorHAnsi"/>
          <w:lang w:bidi="en-US"/>
        </w:rPr>
        <w:fldChar w:fldCharType="begin"/>
      </w:r>
      <w:r w:rsidR="001C37DA">
        <w:rPr>
          <w:rFonts w:asciiTheme="minorHAnsi" w:hAnsiTheme="minorHAnsi" w:cstheme="minorHAnsi"/>
          <w:lang w:bidi="en-US"/>
        </w:rPr>
        <w:instrText xml:space="preserve"> REF _Ref77162564 \r \h </w:instrText>
      </w:r>
      <w:r w:rsidR="001C37DA">
        <w:rPr>
          <w:rFonts w:asciiTheme="minorHAnsi" w:hAnsiTheme="minorHAnsi" w:cstheme="minorHAnsi"/>
          <w:lang w:bidi="en-US"/>
        </w:rPr>
      </w:r>
      <w:r w:rsidR="001C37DA">
        <w:rPr>
          <w:rFonts w:asciiTheme="minorHAnsi" w:hAnsiTheme="minorHAnsi" w:cstheme="minorHAnsi"/>
          <w:lang w:bidi="en-US"/>
        </w:rPr>
        <w:fldChar w:fldCharType="separate"/>
      </w:r>
      <w:r w:rsidR="001C37DA">
        <w:rPr>
          <w:rFonts w:asciiTheme="minorHAnsi" w:hAnsiTheme="minorHAnsi" w:cstheme="minorHAnsi"/>
          <w:lang w:bidi="en-US"/>
        </w:rPr>
        <w:t>1.2</w:t>
      </w:r>
      <w:r w:rsidR="001C37DA">
        <w:rPr>
          <w:rFonts w:asciiTheme="minorHAnsi" w:hAnsiTheme="minorHAnsi" w:cstheme="minorHAnsi"/>
          <w:lang w:bidi="en-US"/>
        </w:rPr>
        <w:fldChar w:fldCharType="end"/>
      </w:r>
      <w:r w:rsidR="001C37DA">
        <w:rPr>
          <w:rFonts w:asciiTheme="minorHAnsi" w:hAnsiTheme="minorHAnsi" w:cstheme="minorHAnsi"/>
          <w:lang w:bidi="en-US"/>
        </w:rPr>
        <w:t xml:space="preserve"> og </w:t>
      </w:r>
      <w:r w:rsidRPr="00C9579E">
        <w:rPr>
          <w:rFonts w:asciiTheme="minorHAnsi" w:hAnsiTheme="minorHAnsi" w:cstheme="minorHAnsi"/>
          <w:lang w:bidi="en-US"/>
        </w:rPr>
        <w:t xml:space="preserve">viðauka </w:t>
      </w:r>
      <w:r w:rsidR="00C9579E" w:rsidRPr="00C9579E">
        <w:rPr>
          <w:rFonts w:asciiTheme="minorHAnsi" w:hAnsiTheme="minorHAnsi" w:cstheme="minorHAnsi"/>
          <w:lang w:bidi="en-US"/>
        </w:rPr>
        <w:t>I</w:t>
      </w:r>
      <w:r w:rsidR="00C9579E">
        <w:rPr>
          <w:rFonts w:asciiTheme="minorHAnsi" w:hAnsiTheme="minorHAnsi" w:cstheme="minorHAnsi"/>
          <w:lang w:bidi="en-US"/>
        </w:rPr>
        <w:t>,</w:t>
      </w:r>
      <w:r w:rsidRPr="00B853A1">
        <w:rPr>
          <w:rFonts w:asciiTheme="minorHAnsi" w:hAnsiTheme="minorHAnsi" w:cstheme="minorHAnsi"/>
          <w:lang w:bidi="en-US"/>
        </w:rPr>
        <w:t xml:space="preserve"> þar sem tekin eru saman áhrif laga og reglugerða á þá stefnumótun sem unnin hefur verið í þessari svæðisáætlun.  </w:t>
      </w:r>
    </w:p>
    <w:p w14:paraId="1B28081F" w14:textId="66BF6C92" w:rsidR="00B853A1" w:rsidRDefault="00B853A1" w:rsidP="00B853A1">
      <w:pPr>
        <w:pStyle w:val="Caption"/>
      </w:pPr>
      <w:bookmarkStart w:id="93" w:name="_Ref77081733"/>
      <w:r>
        <w:t xml:space="preserve">Tafla </w:t>
      </w:r>
      <w:fldSimple w:instr=" SEQ Tafla \* ARABIC ">
        <w:r w:rsidR="00A03EB2">
          <w:rPr>
            <w:noProof/>
          </w:rPr>
          <w:t>1</w:t>
        </w:r>
      </w:fldSimple>
      <w:bookmarkEnd w:id="93"/>
      <w:r>
        <w:t>: Tengsl við aðrar áætlanir</w:t>
      </w:r>
      <w:r w:rsidR="00AB671E">
        <w:t>.</w:t>
      </w:r>
    </w:p>
    <w:tbl>
      <w:tblPr>
        <w:tblStyle w:val="TableGrid11"/>
        <w:tblW w:w="9067" w:type="dxa"/>
        <w:tblLook w:val="04A0" w:firstRow="1" w:lastRow="0" w:firstColumn="1" w:lastColumn="0" w:noHBand="0" w:noVBand="1"/>
      </w:tblPr>
      <w:tblGrid>
        <w:gridCol w:w="3114"/>
        <w:gridCol w:w="5953"/>
      </w:tblGrid>
      <w:tr w:rsidR="00B853A1" w:rsidRPr="002E0E2E" w14:paraId="3D4C1BB6" w14:textId="77777777" w:rsidTr="00AB671E">
        <w:trPr>
          <w:cnfStyle w:val="100000000000" w:firstRow="1" w:lastRow="0" w:firstColumn="0" w:lastColumn="0" w:oddVBand="0" w:evenVBand="0" w:oddHBand="0" w:evenHBand="0" w:firstRowFirstColumn="0" w:firstRowLastColumn="0" w:lastRowFirstColumn="0" w:lastRowLastColumn="0"/>
          <w:tblHeader/>
        </w:trPr>
        <w:tc>
          <w:tcPr>
            <w:tcW w:w="3114" w:type="dxa"/>
          </w:tcPr>
          <w:p w14:paraId="62330849" w14:textId="77777777" w:rsidR="00B853A1" w:rsidRPr="002E0E2E" w:rsidRDefault="00B853A1" w:rsidP="00EB7343">
            <w:pPr>
              <w:rPr>
                <w:rFonts w:eastAsia="Corbel"/>
                <w:lang w:val="is-IS" w:eastAsia="is-IS"/>
              </w:rPr>
            </w:pPr>
            <w:r w:rsidRPr="002E0E2E">
              <w:rPr>
                <w:rFonts w:eastAsia="Corbel"/>
                <w:lang w:val="is-IS" w:eastAsia="is-IS"/>
              </w:rPr>
              <w:t>Áætlanir</w:t>
            </w:r>
          </w:p>
        </w:tc>
        <w:tc>
          <w:tcPr>
            <w:tcW w:w="5953" w:type="dxa"/>
          </w:tcPr>
          <w:p w14:paraId="5AD1CA56" w14:textId="77777777" w:rsidR="00B853A1" w:rsidRPr="002E0E2E" w:rsidRDefault="00B853A1" w:rsidP="00EB7343">
            <w:pPr>
              <w:rPr>
                <w:rFonts w:eastAsia="Corbel"/>
                <w:lang w:val="is-IS" w:eastAsia="is-IS"/>
              </w:rPr>
            </w:pPr>
            <w:r w:rsidRPr="002E0E2E">
              <w:rPr>
                <w:rFonts w:eastAsia="Corbel"/>
                <w:lang w:val="is-IS" w:eastAsia="is-IS"/>
              </w:rPr>
              <w:t>Tenging</w:t>
            </w:r>
          </w:p>
        </w:tc>
      </w:tr>
      <w:tr w:rsidR="00B853A1" w:rsidRPr="00076D83" w14:paraId="53C20889" w14:textId="77777777" w:rsidTr="005E4CAA">
        <w:trPr>
          <w:trHeight w:val="1600"/>
        </w:trPr>
        <w:tc>
          <w:tcPr>
            <w:tcW w:w="3114" w:type="dxa"/>
          </w:tcPr>
          <w:p w14:paraId="2BCFE01F" w14:textId="77777777" w:rsidR="00B853A1" w:rsidRPr="00401012" w:rsidRDefault="00B853A1" w:rsidP="00EB7343">
            <w:pPr>
              <w:rPr>
                <w:sz w:val="20"/>
                <w:szCs w:val="20"/>
                <w:lang w:val="is-IS" w:eastAsia="is-IS"/>
              </w:rPr>
            </w:pPr>
            <w:r w:rsidRPr="00401012">
              <w:rPr>
                <w:sz w:val="20"/>
                <w:szCs w:val="20"/>
                <w:lang w:val="is-IS" w:eastAsia="is-IS"/>
              </w:rPr>
              <w:t xml:space="preserve">Saman gegn sóun. Almenn stefna umhverfis- og auðlindaráðherra um úrgangsforvarnir 2016-2027 </w:t>
            </w:r>
          </w:p>
        </w:tc>
        <w:tc>
          <w:tcPr>
            <w:tcW w:w="5953" w:type="dxa"/>
          </w:tcPr>
          <w:p w14:paraId="60D5D848" w14:textId="77777777" w:rsidR="00B853A1" w:rsidRPr="00401012" w:rsidRDefault="00B853A1" w:rsidP="002E0E2E">
            <w:pPr>
              <w:spacing w:line="390" w:lineRule="atLeast"/>
              <w:jc w:val="left"/>
              <w:textAlignment w:val="baseline"/>
              <w:rPr>
                <w:sz w:val="20"/>
                <w:szCs w:val="20"/>
                <w:lang w:val="is-IS" w:eastAsia="is-IS"/>
              </w:rPr>
            </w:pPr>
            <w:r w:rsidRPr="00401012">
              <w:rPr>
                <w:sz w:val="20"/>
                <w:szCs w:val="20"/>
                <w:lang w:val="is-IS" w:eastAsia="is-IS"/>
              </w:rPr>
              <w:t>Markmið stefnunnar eru:</w:t>
            </w:r>
          </w:p>
          <w:p w14:paraId="06D725E4" w14:textId="77777777" w:rsidR="00B853A1" w:rsidRPr="00401012" w:rsidRDefault="00B853A1" w:rsidP="00337EE9">
            <w:pPr>
              <w:pStyle w:val="ListParagraph"/>
              <w:numPr>
                <w:ilvl w:val="0"/>
                <w:numId w:val="26"/>
              </w:numPr>
              <w:spacing w:before="0" w:after="0"/>
              <w:ind w:left="714" w:hanging="357"/>
              <w:textAlignment w:val="baseline"/>
              <w:rPr>
                <w:sz w:val="20"/>
                <w:szCs w:val="20"/>
                <w:lang w:eastAsia="is-IS"/>
              </w:rPr>
            </w:pPr>
            <w:r w:rsidRPr="00401012">
              <w:rPr>
                <w:sz w:val="20"/>
                <w:szCs w:val="20"/>
                <w:lang w:eastAsia="is-IS"/>
              </w:rPr>
              <w:t>að draga úr myndun úrgangs</w:t>
            </w:r>
          </w:p>
          <w:p w14:paraId="06D5463E" w14:textId="77777777" w:rsidR="00B853A1" w:rsidRPr="00401012" w:rsidRDefault="00B853A1" w:rsidP="00337EE9">
            <w:pPr>
              <w:pStyle w:val="ListParagraph"/>
              <w:numPr>
                <w:ilvl w:val="0"/>
                <w:numId w:val="26"/>
              </w:numPr>
              <w:spacing w:before="0" w:after="0"/>
              <w:ind w:left="714" w:hanging="357"/>
              <w:textAlignment w:val="baseline"/>
              <w:rPr>
                <w:sz w:val="20"/>
                <w:szCs w:val="20"/>
                <w:lang w:eastAsia="is-IS"/>
              </w:rPr>
            </w:pPr>
            <w:r w:rsidRPr="00401012">
              <w:rPr>
                <w:sz w:val="20"/>
                <w:szCs w:val="20"/>
                <w:lang w:eastAsia="is-IS"/>
              </w:rPr>
              <w:t>að draga úr losun gróðurhúsalofttegunda</w:t>
            </w:r>
          </w:p>
          <w:p w14:paraId="3EF464A8" w14:textId="77777777" w:rsidR="00B853A1" w:rsidRPr="00401012" w:rsidRDefault="00B853A1" w:rsidP="00337EE9">
            <w:pPr>
              <w:pStyle w:val="ListParagraph"/>
              <w:numPr>
                <w:ilvl w:val="0"/>
                <w:numId w:val="26"/>
              </w:numPr>
              <w:spacing w:before="0" w:after="0"/>
              <w:ind w:left="714" w:hanging="357"/>
              <w:textAlignment w:val="baseline"/>
              <w:rPr>
                <w:sz w:val="20"/>
                <w:szCs w:val="20"/>
                <w:lang w:eastAsia="is-IS"/>
              </w:rPr>
            </w:pPr>
            <w:r w:rsidRPr="00401012">
              <w:rPr>
                <w:sz w:val="20"/>
                <w:szCs w:val="20"/>
                <w:lang w:eastAsia="is-IS"/>
              </w:rPr>
              <w:t>að bæta nýtingu auðlinda, m.a. með áherslu á græna nýsköpun</w:t>
            </w:r>
          </w:p>
          <w:p w14:paraId="40C65A59" w14:textId="77777777" w:rsidR="00B853A1" w:rsidRPr="00401012" w:rsidRDefault="00B853A1" w:rsidP="00337EE9">
            <w:pPr>
              <w:pStyle w:val="ListParagraph"/>
              <w:numPr>
                <w:ilvl w:val="0"/>
                <w:numId w:val="26"/>
              </w:numPr>
              <w:spacing w:before="0" w:after="0"/>
              <w:ind w:left="714" w:hanging="357"/>
              <w:textAlignment w:val="baseline"/>
              <w:rPr>
                <w:sz w:val="20"/>
                <w:szCs w:val="20"/>
                <w:lang w:eastAsia="is-IS"/>
              </w:rPr>
            </w:pPr>
            <w:r w:rsidRPr="00401012">
              <w:rPr>
                <w:sz w:val="20"/>
                <w:szCs w:val="20"/>
                <w:lang w:eastAsia="is-IS"/>
              </w:rPr>
              <w:t>að draga úr hráefnisnotkun samhliða minni umhverfisáhrifum</w:t>
            </w:r>
          </w:p>
          <w:p w14:paraId="461CA3BB" w14:textId="16DD2AC0" w:rsidR="00B853A1" w:rsidRPr="00401012" w:rsidRDefault="00B853A1" w:rsidP="00337EE9">
            <w:pPr>
              <w:pStyle w:val="ListParagraph"/>
              <w:numPr>
                <w:ilvl w:val="0"/>
                <w:numId w:val="26"/>
              </w:numPr>
              <w:spacing w:before="0" w:after="0"/>
              <w:ind w:left="714" w:hanging="357"/>
              <w:textAlignment w:val="baseline"/>
              <w:rPr>
                <w:sz w:val="20"/>
                <w:szCs w:val="20"/>
                <w:lang w:eastAsia="is-IS"/>
              </w:rPr>
            </w:pPr>
            <w:r w:rsidRPr="00401012">
              <w:rPr>
                <w:sz w:val="20"/>
                <w:szCs w:val="20"/>
                <w:lang w:eastAsia="is-IS"/>
              </w:rPr>
              <w:t>að minnka dreifingu á efnum sem eru skaðleg heilsu og umhverfi</w:t>
            </w:r>
            <w:r w:rsidR="002E0E2E" w:rsidRPr="00401012">
              <w:rPr>
                <w:sz w:val="20"/>
                <w:szCs w:val="20"/>
                <w:lang w:eastAsia="is-IS"/>
              </w:rPr>
              <w:t xml:space="preserve">  </w:t>
            </w:r>
          </w:p>
        </w:tc>
      </w:tr>
      <w:tr w:rsidR="00B853A1" w:rsidRPr="00076D83" w14:paraId="3550D6F1" w14:textId="77777777" w:rsidTr="005E4CAA">
        <w:trPr>
          <w:cnfStyle w:val="000000010000" w:firstRow="0" w:lastRow="0" w:firstColumn="0" w:lastColumn="0" w:oddVBand="0" w:evenVBand="0" w:oddHBand="0" w:evenHBand="1" w:firstRowFirstColumn="0" w:firstRowLastColumn="0" w:lastRowFirstColumn="0" w:lastRowLastColumn="0"/>
        </w:trPr>
        <w:tc>
          <w:tcPr>
            <w:tcW w:w="3114" w:type="dxa"/>
          </w:tcPr>
          <w:p w14:paraId="55CE542C" w14:textId="77777777" w:rsidR="00B853A1" w:rsidRPr="00401012" w:rsidRDefault="00B853A1" w:rsidP="00EB7343">
            <w:pPr>
              <w:jc w:val="left"/>
              <w:rPr>
                <w:sz w:val="20"/>
                <w:szCs w:val="20"/>
                <w:lang w:val="is-IS" w:eastAsia="is-IS"/>
              </w:rPr>
            </w:pPr>
            <w:r w:rsidRPr="00401012">
              <w:rPr>
                <w:sz w:val="20"/>
                <w:szCs w:val="20"/>
                <w:lang w:val="is-IS" w:eastAsia="is-IS"/>
              </w:rPr>
              <w:t>Landsskipulagsstefna 2015-2026.</w:t>
            </w:r>
          </w:p>
        </w:tc>
        <w:tc>
          <w:tcPr>
            <w:tcW w:w="5953" w:type="dxa"/>
          </w:tcPr>
          <w:p w14:paraId="6780051B" w14:textId="77777777" w:rsidR="00B853A1" w:rsidRPr="00401012" w:rsidRDefault="00B853A1" w:rsidP="00EB7343">
            <w:pPr>
              <w:rPr>
                <w:sz w:val="20"/>
                <w:szCs w:val="20"/>
                <w:lang w:val="is-IS" w:eastAsia="is-IS"/>
              </w:rPr>
            </w:pPr>
            <w:r w:rsidRPr="00401012">
              <w:rPr>
                <w:sz w:val="20"/>
                <w:szCs w:val="20"/>
                <w:lang w:val="is-IS" w:eastAsia="is-IS"/>
              </w:rPr>
              <w:t>5.2.2 Auðlindanýting, endurvinnsla og endurnýting. Í aðalskipulagi sveitarfélaga, og eftir atvikum deiliskipulagi, verði sett fram stefna og skipulagsákvæði um aðstæður fyrir endurvinnslu og endurnýtingu, með það að markmiði að efla hringrásarhagkerfið og draga eins og kostur er úr urðun úrgangs. Skipulag styðji við að auðlindir séu nýttar með sjálfbærum hætti, í samræmi við hugmyndafræði hringrásarhagkerfisins.</w:t>
            </w:r>
          </w:p>
        </w:tc>
      </w:tr>
      <w:tr w:rsidR="00B853A1" w:rsidRPr="00076D83" w14:paraId="6D9CE095" w14:textId="77777777" w:rsidTr="005E4CAA">
        <w:tc>
          <w:tcPr>
            <w:tcW w:w="3114" w:type="dxa"/>
          </w:tcPr>
          <w:p w14:paraId="7952B83C" w14:textId="77777777" w:rsidR="00B853A1" w:rsidRPr="00401012" w:rsidRDefault="00B853A1" w:rsidP="00EB7343">
            <w:pPr>
              <w:jc w:val="left"/>
              <w:rPr>
                <w:sz w:val="20"/>
                <w:szCs w:val="20"/>
                <w:lang w:val="is-IS" w:eastAsia="is-IS"/>
              </w:rPr>
            </w:pPr>
            <w:r w:rsidRPr="00401012">
              <w:rPr>
                <w:sz w:val="20"/>
                <w:szCs w:val="20"/>
                <w:lang w:val="is-IS" w:eastAsia="is-IS"/>
              </w:rPr>
              <w:t>Svæðisskipulag höfuðborgarsvæðisins 2015-2040</w:t>
            </w:r>
          </w:p>
        </w:tc>
        <w:tc>
          <w:tcPr>
            <w:tcW w:w="5953" w:type="dxa"/>
          </w:tcPr>
          <w:p w14:paraId="7572CA15" w14:textId="77777777" w:rsidR="00B853A1" w:rsidRPr="00401012" w:rsidRDefault="00B853A1" w:rsidP="00EB7343">
            <w:pPr>
              <w:rPr>
                <w:sz w:val="20"/>
                <w:szCs w:val="20"/>
                <w:lang w:val="is-IS" w:eastAsia="is-IS"/>
              </w:rPr>
            </w:pPr>
            <w:r w:rsidRPr="00401012">
              <w:rPr>
                <w:sz w:val="20"/>
                <w:szCs w:val="20"/>
                <w:lang w:val="is-IS" w:eastAsia="is-IS"/>
              </w:rPr>
              <w:t>Markmið 3.2 um samstarf sveitarfélaga á suðvesturhorninu:</w:t>
            </w:r>
          </w:p>
          <w:p w14:paraId="4FBF843C" w14:textId="77777777" w:rsidR="00B853A1" w:rsidRPr="00401012" w:rsidRDefault="00B853A1" w:rsidP="00EB7343">
            <w:pPr>
              <w:rPr>
                <w:sz w:val="20"/>
                <w:szCs w:val="20"/>
                <w:lang w:val="is-IS" w:eastAsia="is-IS"/>
              </w:rPr>
            </w:pPr>
            <w:r w:rsidRPr="00401012">
              <w:rPr>
                <w:sz w:val="20"/>
                <w:szCs w:val="20"/>
                <w:lang w:val="is-IS" w:eastAsia="is-IS"/>
              </w:rPr>
              <w:t>-Mikilvægt er að auka samvinnu sorpsamlaga á suðvesturhorninu til að nýta betur þau úrræði sem eru þegar til staðar og samræma betur meðhöndlun úrgangs frá öllu svæðinu</w:t>
            </w:r>
          </w:p>
          <w:p w14:paraId="0140CE56" w14:textId="77777777" w:rsidR="00B853A1" w:rsidRPr="00401012" w:rsidRDefault="00B853A1" w:rsidP="00EB7343">
            <w:pPr>
              <w:rPr>
                <w:sz w:val="20"/>
                <w:szCs w:val="20"/>
                <w:lang w:val="is-IS" w:eastAsia="is-IS"/>
              </w:rPr>
            </w:pPr>
            <w:r w:rsidRPr="00401012">
              <w:rPr>
                <w:sz w:val="20"/>
                <w:szCs w:val="20"/>
                <w:lang w:val="is-IS" w:eastAsia="is-IS"/>
              </w:rPr>
              <w:t>3.2.1 SSH kalli eftir að stofnað verði til formlegs samráðs landshlutasamtaka á suðvesturhorni landsins, um þróun byggðar, samgöngur, sorpmál, efnisvinnslu, efnislosun og önnur sameiginleg hagsmunamál.</w:t>
            </w:r>
          </w:p>
          <w:p w14:paraId="2E38793B" w14:textId="77777777" w:rsidR="00B853A1" w:rsidRPr="00401012" w:rsidRDefault="00B853A1" w:rsidP="00EB7343">
            <w:pPr>
              <w:rPr>
                <w:sz w:val="20"/>
                <w:szCs w:val="20"/>
                <w:lang w:val="is-IS" w:eastAsia="is-IS"/>
              </w:rPr>
            </w:pPr>
            <w:r w:rsidRPr="00401012">
              <w:rPr>
                <w:sz w:val="20"/>
                <w:szCs w:val="20"/>
                <w:lang w:val="is-IS" w:eastAsia="is-IS"/>
              </w:rPr>
              <w:t>3.2.4 Sorpa bs. fylgir eftir tillögum og markmiðum sem sett eru fram í svæðisáætlun um meðhöndlun úrgangs í því samstarfi sem nú er í gildi milli sorpssamlaga á Suðvesturlandi.</w:t>
            </w:r>
          </w:p>
          <w:p w14:paraId="478FAAEB" w14:textId="77777777" w:rsidR="00B853A1" w:rsidRPr="00401012" w:rsidRDefault="00B853A1" w:rsidP="00EB7343">
            <w:pPr>
              <w:rPr>
                <w:sz w:val="20"/>
                <w:szCs w:val="20"/>
                <w:lang w:val="is-IS" w:eastAsia="is-IS"/>
              </w:rPr>
            </w:pPr>
          </w:p>
        </w:tc>
      </w:tr>
      <w:tr w:rsidR="00B853A1" w:rsidRPr="00076D83" w14:paraId="49D6F13F" w14:textId="77777777" w:rsidTr="005E4CAA">
        <w:trPr>
          <w:cnfStyle w:val="000000010000" w:firstRow="0" w:lastRow="0" w:firstColumn="0" w:lastColumn="0" w:oddVBand="0" w:evenVBand="0" w:oddHBand="0" w:evenHBand="1" w:firstRowFirstColumn="0" w:firstRowLastColumn="0" w:lastRowFirstColumn="0" w:lastRowLastColumn="0"/>
        </w:trPr>
        <w:tc>
          <w:tcPr>
            <w:tcW w:w="3114" w:type="dxa"/>
          </w:tcPr>
          <w:p w14:paraId="3660A92B" w14:textId="77777777" w:rsidR="00B853A1" w:rsidRPr="00401012" w:rsidRDefault="00B853A1" w:rsidP="00EB7343">
            <w:pPr>
              <w:jc w:val="left"/>
              <w:rPr>
                <w:sz w:val="20"/>
                <w:szCs w:val="20"/>
                <w:lang w:val="is-IS" w:eastAsia="is-IS"/>
              </w:rPr>
            </w:pPr>
            <w:r w:rsidRPr="00401012">
              <w:rPr>
                <w:sz w:val="20"/>
                <w:szCs w:val="20"/>
                <w:lang w:val="is-IS" w:eastAsia="is-IS"/>
              </w:rPr>
              <w:t>Svæðisskipulag Suðurnesja 2008-2024</w:t>
            </w:r>
          </w:p>
        </w:tc>
        <w:tc>
          <w:tcPr>
            <w:tcW w:w="5953" w:type="dxa"/>
          </w:tcPr>
          <w:p w14:paraId="3546A5F9" w14:textId="77777777" w:rsidR="00B853A1" w:rsidRPr="00401012" w:rsidRDefault="00B853A1" w:rsidP="00EB7343">
            <w:pPr>
              <w:rPr>
                <w:b/>
                <w:bCs/>
                <w:sz w:val="20"/>
                <w:szCs w:val="20"/>
                <w:lang w:val="is-IS" w:eastAsia="is-IS"/>
              </w:rPr>
            </w:pPr>
            <w:r w:rsidRPr="00401012">
              <w:rPr>
                <w:b/>
                <w:bCs/>
                <w:sz w:val="20"/>
                <w:szCs w:val="20"/>
                <w:lang w:val="is-IS" w:eastAsia="is-IS"/>
              </w:rPr>
              <w:t>Eftirfarandi aðgerðir vegna úrgangsmála eru settar fram í svæðisskipulaginu:</w:t>
            </w:r>
          </w:p>
          <w:p w14:paraId="725A02A4" w14:textId="77777777" w:rsidR="00B853A1" w:rsidRPr="00401012" w:rsidRDefault="00B853A1" w:rsidP="00EB7343">
            <w:pPr>
              <w:rPr>
                <w:sz w:val="20"/>
                <w:szCs w:val="20"/>
                <w:lang w:val="is-IS" w:eastAsia="is-IS"/>
              </w:rPr>
            </w:pPr>
            <w:r w:rsidRPr="00401012">
              <w:rPr>
                <w:sz w:val="20"/>
                <w:szCs w:val="20"/>
                <w:lang w:val="is-IS" w:eastAsia="is-IS"/>
              </w:rPr>
              <w:t xml:space="preserve">-Samstarf verður aukið við önnur sorpsamlög. Hluti af því er að vinna að staðarvali urðunarsvæða í samvinnu við Sorpu, Sorpurðunar Vesturlands, Sorpeyðingarstöðvar Suðurnesja og Sorpstöðvar Suðurlands. </w:t>
            </w:r>
          </w:p>
          <w:p w14:paraId="02244ED5" w14:textId="77777777" w:rsidR="00B853A1" w:rsidRPr="00401012" w:rsidRDefault="00B853A1" w:rsidP="00EB7343">
            <w:pPr>
              <w:rPr>
                <w:sz w:val="20"/>
                <w:szCs w:val="20"/>
                <w:lang w:val="is-IS" w:eastAsia="is-IS"/>
              </w:rPr>
            </w:pPr>
            <w:r w:rsidRPr="00401012">
              <w:rPr>
                <w:sz w:val="20"/>
                <w:szCs w:val="20"/>
                <w:lang w:val="is-IS" w:eastAsia="is-IS"/>
              </w:rPr>
              <w:t xml:space="preserve">-Flokkun sorps verði tekin upp og hvatt til endurvinnslu og fullrar nýtingar. Orka sem verður til við brennslu úrgangs er sett inn á dreifikerfi rafmagns. </w:t>
            </w:r>
          </w:p>
          <w:p w14:paraId="45F10198" w14:textId="77777777" w:rsidR="00B853A1" w:rsidRPr="00401012" w:rsidRDefault="00B853A1" w:rsidP="00EB7343">
            <w:pPr>
              <w:rPr>
                <w:sz w:val="20"/>
                <w:szCs w:val="20"/>
                <w:lang w:val="is-IS" w:eastAsia="is-IS"/>
              </w:rPr>
            </w:pPr>
            <w:r w:rsidRPr="00401012">
              <w:rPr>
                <w:sz w:val="20"/>
                <w:szCs w:val="20"/>
                <w:lang w:val="is-IS" w:eastAsia="is-IS"/>
              </w:rPr>
              <w:t>-Markvisst samstarf verði við háskóla um rannsóknaverkefni tengdum meðhöndlun úrgangs. Kannað verði hvað verður um lífrænan úrgang frá fiskvinnslu, landbúnaði og stórframleiðslu svína- og hænsnabúa. Stefnt verður að því að sá úrgangur verði nýttur svo sem til uppgræðslu á Suðurnesjum og í skógrækt.</w:t>
            </w:r>
          </w:p>
        </w:tc>
      </w:tr>
      <w:tr w:rsidR="00B853A1" w:rsidRPr="00076D83" w14:paraId="269313D3" w14:textId="77777777" w:rsidTr="005E4CAA">
        <w:tc>
          <w:tcPr>
            <w:tcW w:w="3114" w:type="dxa"/>
          </w:tcPr>
          <w:p w14:paraId="55F1E43D" w14:textId="77777777" w:rsidR="00B853A1" w:rsidRPr="00401012" w:rsidRDefault="00B853A1" w:rsidP="00EB7343">
            <w:pPr>
              <w:jc w:val="left"/>
              <w:rPr>
                <w:sz w:val="20"/>
                <w:szCs w:val="20"/>
                <w:lang w:val="is-IS" w:eastAsia="is-IS"/>
              </w:rPr>
            </w:pPr>
            <w:r w:rsidRPr="00401012">
              <w:rPr>
                <w:sz w:val="20"/>
                <w:szCs w:val="20"/>
                <w:lang w:val="is-IS" w:eastAsia="is-IS"/>
              </w:rPr>
              <w:t>Svæðisskipulag Snæfellsnes 2014-2026</w:t>
            </w:r>
          </w:p>
        </w:tc>
        <w:tc>
          <w:tcPr>
            <w:tcW w:w="5953" w:type="dxa"/>
          </w:tcPr>
          <w:p w14:paraId="3BCDD6A5" w14:textId="77777777" w:rsidR="00B853A1" w:rsidRPr="00401012" w:rsidRDefault="00B853A1" w:rsidP="00EB7343">
            <w:pPr>
              <w:rPr>
                <w:sz w:val="20"/>
                <w:szCs w:val="20"/>
                <w:lang w:val="is-IS" w:eastAsia="is-IS"/>
              </w:rPr>
            </w:pPr>
            <w:r w:rsidRPr="00401012">
              <w:rPr>
                <w:sz w:val="20"/>
                <w:szCs w:val="20"/>
                <w:lang w:val="is-IS" w:eastAsia="is-IS"/>
              </w:rPr>
              <w:t>Leiðir í úrgangsmálum eru eftirfarandi.</w:t>
            </w:r>
          </w:p>
          <w:p w14:paraId="62B053A7" w14:textId="77777777" w:rsidR="00B853A1" w:rsidRPr="00401012" w:rsidRDefault="00B853A1" w:rsidP="00EB7343">
            <w:pPr>
              <w:rPr>
                <w:sz w:val="20"/>
                <w:szCs w:val="20"/>
                <w:lang w:val="is-IS" w:eastAsia="is-IS"/>
              </w:rPr>
            </w:pPr>
            <w:r w:rsidRPr="00401012">
              <w:rPr>
                <w:sz w:val="20"/>
                <w:szCs w:val="20"/>
                <w:lang w:val="is-IS" w:eastAsia="is-IS"/>
              </w:rPr>
              <w:t xml:space="preserve">A21.2 Vinna að aukinni endurvinnslu úrgangs. </w:t>
            </w:r>
          </w:p>
          <w:p w14:paraId="21861419" w14:textId="77777777" w:rsidR="00B853A1" w:rsidRPr="00401012" w:rsidRDefault="00B853A1" w:rsidP="00EB7343">
            <w:pPr>
              <w:rPr>
                <w:sz w:val="20"/>
                <w:szCs w:val="20"/>
                <w:lang w:val="is-IS" w:eastAsia="is-IS"/>
              </w:rPr>
            </w:pPr>
            <w:r w:rsidRPr="00401012">
              <w:rPr>
                <w:sz w:val="20"/>
                <w:szCs w:val="20"/>
                <w:lang w:val="is-IS" w:eastAsia="is-IS"/>
              </w:rPr>
              <w:t>Þ27.3: Leita leiða í samstarfi við rannsóknarstofnanir til þess að þróa eldsneytisvinnslu og framleiðslu úr úrgangi.</w:t>
            </w:r>
          </w:p>
          <w:p w14:paraId="2FBDC22C" w14:textId="77777777" w:rsidR="00B853A1" w:rsidRPr="00401012" w:rsidRDefault="00B853A1" w:rsidP="00EB7343">
            <w:pPr>
              <w:rPr>
                <w:sz w:val="20"/>
                <w:szCs w:val="20"/>
                <w:lang w:val="is-IS" w:eastAsia="is-IS"/>
              </w:rPr>
            </w:pPr>
            <w:r w:rsidRPr="00401012">
              <w:rPr>
                <w:sz w:val="20"/>
                <w:szCs w:val="20"/>
                <w:lang w:val="is-IS" w:eastAsia="is-IS"/>
              </w:rPr>
              <w:t>U39.1: Vinna heildstætt yfirlit yfir móttöku og flokkunarstöðvar á Snæfellsnesi og gera tillögur um hvað betur megi fara til að auka flokkun og endurnýtingu.</w:t>
            </w:r>
          </w:p>
          <w:p w14:paraId="1DCEE994" w14:textId="77777777" w:rsidR="00B853A1" w:rsidRPr="00401012" w:rsidRDefault="00B853A1" w:rsidP="00EB7343">
            <w:pPr>
              <w:rPr>
                <w:sz w:val="20"/>
                <w:szCs w:val="20"/>
                <w:lang w:val="is-IS" w:eastAsia="is-IS"/>
              </w:rPr>
            </w:pPr>
            <w:r w:rsidRPr="00401012">
              <w:rPr>
                <w:sz w:val="20"/>
                <w:szCs w:val="20"/>
                <w:lang w:val="is-IS" w:eastAsia="is-IS"/>
              </w:rPr>
              <w:t>U39.2: Auka jarðgerð á lífrænum úrgangi.</w:t>
            </w:r>
          </w:p>
          <w:p w14:paraId="25E39335" w14:textId="77777777" w:rsidR="00B853A1" w:rsidRPr="00401012" w:rsidRDefault="00B853A1" w:rsidP="00EB7343">
            <w:pPr>
              <w:rPr>
                <w:sz w:val="20"/>
                <w:szCs w:val="20"/>
                <w:lang w:val="is-IS" w:eastAsia="is-IS"/>
              </w:rPr>
            </w:pPr>
            <w:r w:rsidRPr="00401012">
              <w:rPr>
                <w:sz w:val="20"/>
                <w:szCs w:val="20"/>
                <w:lang w:val="is-IS" w:eastAsia="is-IS"/>
              </w:rPr>
              <w:t>U39.3: Vinna að bættu skipulagi söfnunar og flokkunar og aukinni úrvinnslu og endurnýtingu.</w:t>
            </w:r>
          </w:p>
        </w:tc>
      </w:tr>
      <w:tr w:rsidR="00B853A1" w:rsidRPr="00076D83" w14:paraId="70D6DB16" w14:textId="77777777" w:rsidTr="005E4CAA">
        <w:trPr>
          <w:cnfStyle w:val="000000010000" w:firstRow="0" w:lastRow="0" w:firstColumn="0" w:lastColumn="0" w:oddVBand="0" w:evenVBand="0" w:oddHBand="0" w:evenHBand="1" w:firstRowFirstColumn="0" w:firstRowLastColumn="0" w:lastRowFirstColumn="0" w:lastRowLastColumn="0"/>
        </w:trPr>
        <w:tc>
          <w:tcPr>
            <w:tcW w:w="3114" w:type="dxa"/>
          </w:tcPr>
          <w:p w14:paraId="736C48A3" w14:textId="77777777" w:rsidR="00B853A1" w:rsidRPr="00401012" w:rsidRDefault="00B853A1" w:rsidP="00EB7343">
            <w:pPr>
              <w:jc w:val="left"/>
              <w:rPr>
                <w:sz w:val="20"/>
                <w:szCs w:val="20"/>
                <w:lang w:val="is-IS" w:eastAsia="is-IS"/>
              </w:rPr>
            </w:pPr>
            <w:r w:rsidRPr="00401012">
              <w:rPr>
                <w:sz w:val="20"/>
                <w:szCs w:val="20"/>
                <w:lang w:val="is-IS" w:eastAsia="is-IS"/>
              </w:rPr>
              <w:t>Svæðisskipulag Dalabyggðar, Reykhólahrepps og Strandabyggðar 2018-2030</w:t>
            </w:r>
          </w:p>
          <w:p w14:paraId="1C2B7DE4" w14:textId="77777777" w:rsidR="00B853A1" w:rsidRPr="00401012" w:rsidRDefault="00B853A1" w:rsidP="00EB7343">
            <w:pPr>
              <w:jc w:val="left"/>
              <w:rPr>
                <w:sz w:val="20"/>
                <w:szCs w:val="20"/>
                <w:lang w:val="is-IS" w:eastAsia="is-IS"/>
              </w:rPr>
            </w:pPr>
          </w:p>
        </w:tc>
        <w:tc>
          <w:tcPr>
            <w:tcW w:w="5953" w:type="dxa"/>
          </w:tcPr>
          <w:p w14:paraId="4B89643A" w14:textId="77777777" w:rsidR="00B853A1" w:rsidRPr="00401012" w:rsidRDefault="00B853A1" w:rsidP="00EB7343">
            <w:pPr>
              <w:rPr>
                <w:sz w:val="20"/>
                <w:szCs w:val="20"/>
                <w:lang w:val="is-IS" w:eastAsia="is-IS"/>
              </w:rPr>
            </w:pPr>
            <w:r w:rsidRPr="00401012">
              <w:rPr>
                <w:sz w:val="20"/>
                <w:szCs w:val="20"/>
                <w:lang w:val="is-IS" w:eastAsia="is-IS"/>
              </w:rPr>
              <w:t xml:space="preserve">Ekki mörkuð sérstök stefna um úrgangsmál en tekið fram að unnið sé að framfylgd svæðisskipulagsverkefna. </w:t>
            </w:r>
          </w:p>
        </w:tc>
      </w:tr>
      <w:tr w:rsidR="00B853A1" w:rsidRPr="00076D83" w14:paraId="665F83C1" w14:textId="77777777" w:rsidTr="005E4CAA">
        <w:tc>
          <w:tcPr>
            <w:tcW w:w="3114" w:type="dxa"/>
          </w:tcPr>
          <w:p w14:paraId="7D9FC8E9" w14:textId="77777777" w:rsidR="00B853A1" w:rsidRPr="00401012" w:rsidRDefault="00B853A1" w:rsidP="00EB7343">
            <w:pPr>
              <w:jc w:val="left"/>
              <w:rPr>
                <w:sz w:val="20"/>
                <w:szCs w:val="20"/>
                <w:lang w:val="is-IS" w:eastAsia="is-IS"/>
              </w:rPr>
            </w:pPr>
            <w:r w:rsidRPr="00401012">
              <w:rPr>
                <w:sz w:val="20"/>
                <w:szCs w:val="20"/>
                <w:lang w:val="is-IS" w:eastAsia="is-IS"/>
              </w:rPr>
              <w:t>Aðalskipulagsáætlanir sveitarfélaga innan svæðis.</w:t>
            </w:r>
          </w:p>
        </w:tc>
        <w:tc>
          <w:tcPr>
            <w:tcW w:w="5953" w:type="dxa"/>
          </w:tcPr>
          <w:p w14:paraId="75EB7E77" w14:textId="77777777" w:rsidR="00B853A1" w:rsidRPr="00401012" w:rsidRDefault="00B853A1" w:rsidP="00EB7343">
            <w:pPr>
              <w:rPr>
                <w:sz w:val="20"/>
                <w:szCs w:val="20"/>
                <w:lang w:val="is-IS" w:eastAsia="is-IS"/>
              </w:rPr>
            </w:pPr>
            <w:r w:rsidRPr="00401012">
              <w:rPr>
                <w:sz w:val="20"/>
                <w:szCs w:val="20"/>
                <w:lang w:val="is-IS" w:eastAsia="is-IS"/>
              </w:rPr>
              <w:t xml:space="preserve">Mörkuð er stefna um úrgangsmál í aðalskipulagsáætlunum sveitarfélaga bæði hvað varðar stefnu um meðhöndlun sem og staðsetningu stöðva. </w:t>
            </w:r>
          </w:p>
        </w:tc>
      </w:tr>
      <w:tr w:rsidR="00B853A1" w:rsidRPr="002E0E2E" w14:paraId="3F18B7EE" w14:textId="77777777" w:rsidTr="005E4CAA">
        <w:trPr>
          <w:cnfStyle w:val="000000010000" w:firstRow="0" w:lastRow="0" w:firstColumn="0" w:lastColumn="0" w:oddVBand="0" w:evenVBand="0" w:oddHBand="0" w:evenHBand="1" w:firstRowFirstColumn="0" w:firstRowLastColumn="0" w:lastRowFirstColumn="0" w:lastRowLastColumn="0"/>
        </w:trPr>
        <w:tc>
          <w:tcPr>
            <w:tcW w:w="3114" w:type="dxa"/>
          </w:tcPr>
          <w:p w14:paraId="508FB472" w14:textId="63A7DA2F" w:rsidR="00B853A1" w:rsidRPr="00401012" w:rsidRDefault="00B853A1" w:rsidP="005E4CAA">
            <w:pPr>
              <w:jc w:val="left"/>
              <w:rPr>
                <w:sz w:val="20"/>
                <w:szCs w:val="20"/>
                <w:lang w:val="is-IS" w:eastAsia="is-IS"/>
              </w:rPr>
            </w:pPr>
            <w:r w:rsidRPr="00401012">
              <w:rPr>
                <w:sz w:val="20"/>
                <w:szCs w:val="20"/>
                <w:lang w:val="is-IS" w:eastAsia="is-IS"/>
              </w:rPr>
              <w:t xml:space="preserve">Aðgerðaráætlun í loftslagsmálum 2018-2030. </w:t>
            </w:r>
          </w:p>
        </w:tc>
        <w:tc>
          <w:tcPr>
            <w:tcW w:w="5953" w:type="dxa"/>
          </w:tcPr>
          <w:p w14:paraId="340A66BC" w14:textId="77777777" w:rsidR="00B853A1" w:rsidRPr="00401012" w:rsidRDefault="00B853A1" w:rsidP="00EB7343">
            <w:pPr>
              <w:jc w:val="left"/>
              <w:rPr>
                <w:sz w:val="20"/>
                <w:szCs w:val="20"/>
                <w:lang w:val="is-IS" w:eastAsia="is-IS"/>
              </w:rPr>
            </w:pPr>
            <w:r w:rsidRPr="00401012">
              <w:rPr>
                <w:sz w:val="20"/>
                <w:szCs w:val="20"/>
                <w:lang w:val="is-IS" w:eastAsia="is-IS"/>
              </w:rPr>
              <w:t>Aðgerðir íslenskra stjórnvalda til að stuðla að samdrætti í losun gróðurhúsalofttegunda.</w:t>
            </w:r>
          </w:p>
          <w:p w14:paraId="0E1414AA" w14:textId="77777777" w:rsidR="00B853A1" w:rsidRPr="00401012" w:rsidRDefault="00B853A1" w:rsidP="00EB7343">
            <w:pPr>
              <w:rPr>
                <w:sz w:val="20"/>
                <w:szCs w:val="20"/>
                <w:lang w:val="is-IS" w:eastAsia="is-IS"/>
              </w:rPr>
            </w:pPr>
            <w:r w:rsidRPr="00401012">
              <w:rPr>
                <w:sz w:val="20"/>
                <w:szCs w:val="20"/>
                <w:lang w:val="is-IS" w:eastAsia="is-IS"/>
              </w:rPr>
              <w:t>Tillaga um 48 aðgerðir sem eiga að stuðla að minnkun losunar og aukinni kolefnisbindingu. Eftirfarandi aðgerðir eru settar fram til að þess að draga úr losun gróðurhúsalofttegunda frá úrgangi.</w:t>
            </w:r>
          </w:p>
          <w:p w14:paraId="3369737C" w14:textId="77777777" w:rsidR="00B853A1" w:rsidRPr="00401012" w:rsidRDefault="00B853A1" w:rsidP="00EB7343">
            <w:pPr>
              <w:rPr>
                <w:sz w:val="20"/>
                <w:szCs w:val="20"/>
                <w:lang w:val="is-IS" w:eastAsia="is-IS"/>
              </w:rPr>
            </w:pPr>
            <w:r w:rsidRPr="00401012">
              <w:rPr>
                <w:sz w:val="20"/>
                <w:szCs w:val="20"/>
                <w:lang w:val="is-IS" w:eastAsia="is-IS"/>
              </w:rPr>
              <w:t>F.1 Urðunarskattur</w:t>
            </w:r>
          </w:p>
          <w:p w14:paraId="6F801896" w14:textId="77777777" w:rsidR="00B853A1" w:rsidRPr="00401012" w:rsidRDefault="00B853A1" w:rsidP="00EB7343">
            <w:pPr>
              <w:rPr>
                <w:sz w:val="20"/>
                <w:szCs w:val="20"/>
                <w:lang w:val="is-IS" w:eastAsia="is-IS"/>
              </w:rPr>
            </w:pPr>
            <w:r w:rsidRPr="00401012">
              <w:rPr>
                <w:sz w:val="20"/>
                <w:szCs w:val="20"/>
                <w:lang w:val="is-IS" w:eastAsia="is-IS"/>
              </w:rPr>
              <w:t>F.2 Bann við urðun lífræns úrgangs</w:t>
            </w:r>
          </w:p>
          <w:p w14:paraId="203C29B5" w14:textId="77777777" w:rsidR="00B853A1" w:rsidRPr="00401012" w:rsidRDefault="00B853A1" w:rsidP="00EB7343">
            <w:pPr>
              <w:rPr>
                <w:sz w:val="20"/>
                <w:szCs w:val="20"/>
                <w:lang w:val="is-IS" w:eastAsia="is-IS"/>
              </w:rPr>
            </w:pPr>
            <w:r w:rsidRPr="00401012">
              <w:rPr>
                <w:sz w:val="20"/>
                <w:szCs w:val="20"/>
                <w:lang w:val="is-IS" w:eastAsia="is-IS"/>
              </w:rPr>
              <w:t>F.3 Minni matarsóun</w:t>
            </w:r>
          </w:p>
        </w:tc>
      </w:tr>
      <w:tr w:rsidR="00B853A1" w:rsidRPr="00076D83" w14:paraId="000AE302" w14:textId="77777777" w:rsidTr="005E4CAA">
        <w:tc>
          <w:tcPr>
            <w:tcW w:w="3114" w:type="dxa"/>
          </w:tcPr>
          <w:p w14:paraId="022C1AA4" w14:textId="396A19FC" w:rsidR="00B853A1" w:rsidRPr="00401012" w:rsidRDefault="00B853A1" w:rsidP="005E4CAA">
            <w:pPr>
              <w:jc w:val="left"/>
              <w:rPr>
                <w:sz w:val="20"/>
                <w:szCs w:val="20"/>
                <w:lang w:val="is-IS"/>
              </w:rPr>
            </w:pPr>
            <w:r w:rsidRPr="00401012">
              <w:rPr>
                <w:sz w:val="20"/>
                <w:szCs w:val="20"/>
                <w:lang w:val="is-IS"/>
              </w:rPr>
              <w:t xml:space="preserve">Hreint loft til framtíðar - áætlun um loftgæði á Íslandi 2018-2029. </w:t>
            </w:r>
          </w:p>
        </w:tc>
        <w:tc>
          <w:tcPr>
            <w:tcW w:w="5953" w:type="dxa"/>
          </w:tcPr>
          <w:p w14:paraId="7106ABF0" w14:textId="77777777" w:rsidR="00B853A1" w:rsidRPr="00401012" w:rsidRDefault="00B853A1" w:rsidP="00EB7343">
            <w:pPr>
              <w:rPr>
                <w:sz w:val="20"/>
                <w:szCs w:val="20"/>
                <w:lang w:val="is-IS"/>
              </w:rPr>
            </w:pPr>
            <w:r w:rsidRPr="00401012">
              <w:rPr>
                <w:sz w:val="20"/>
                <w:szCs w:val="20"/>
                <w:lang w:val="is-IS"/>
              </w:rPr>
              <w:t>Áætlunin hefur það að meginmarkmiði „að stuðla að loftgæðum og heilnæmu umhverfi.</w:t>
            </w:r>
          </w:p>
          <w:p w14:paraId="27FF1665" w14:textId="77777777" w:rsidR="00B853A1" w:rsidRPr="00401012" w:rsidRDefault="00B853A1" w:rsidP="00EB7343">
            <w:pPr>
              <w:rPr>
                <w:sz w:val="20"/>
                <w:szCs w:val="20"/>
                <w:lang w:val="is-IS"/>
              </w:rPr>
            </w:pPr>
            <w:r w:rsidRPr="00401012">
              <w:rPr>
                <w:sz w:val="20"/>
                <w:szCs w:val="20"/>
                <w:lang w:val="is-IS"/>
              </w:rPr>
              <w:t>Leiðarljósið er að almenningur á Íslandi búi við hreint og heilnæmt andrúmsloft og að komandi kynslóðir megi njóta sömu eða betri loftgæða og þær sem nú byggja landið</w:t>
            </w:r>
            <w:r w:rsidRPr="00401012">
              <w:rPr>
                <w:sz w:val="20"/>
                <w:szCs w:val="20"/>
                <w:lang w:val="is-IS" w:eastAsia="is-IS"/>
              </w:rPr>
              <w:t>.</w:t>
            </w:r>
          </w:p>
        </w:tc>
      </w:tr>
      <w:tr w:rsidR="00B853A1" w:rsidRPr="00076D83" w14:paraId="01E953EF" w14:textId="77777777" w:rsidTr="005E4CAA">
        <w:trPr>
          <w:cnfStyle w:val="000000010000" w:firstRow="0" w:lastRow="0" w:firstColumn="0" w:lastColumn="0" w:oddVBand="0" w:evenVBand="0" w:oddHBand="0" w:evenHBand="1" w:firstRowFirstColumn="0" w:firstRowLastColumn="0" w:lastRowFirstColumn="0" w:lastRowLastColumn="0"/>
        </w:trPr>
        <w:tc>
          <w:tcPr>
            <w:tcW w:w="3114" w:type="dxa"/>
          </w:tcPr>
          <w:p w14:paraId="3CB36DB0" w14:textId="77777777" w:rsidR="00B853A1" w:rsidRPr="00401012" w:rsidRDefault="00B853A1" w:rsidP="00EB7343">
            <w:pPr>
              <w:jc w:val="left"/>
              <w:rPr>
                <w:sz w:val="20"/>
                <w:szCs w:val="20"/>
                <w:lang w:val="is-IS"/>
              </w:rPr>
            </w:pPr>
            <w:r w:rsidRPr="00401012">
              <w:rPr>
                <w:sz w:val="20"/>
                <w:szCs w:val="20"/>
                <w:lang w:val="is-IS"/>
              </w:rPr>
              <w:t>Heimsmarkmið Sameinuðu þjóðanna um sjálfbæra þróun</w:t>
            </w:r>
          </w:p>
        </w:tc>
        <w:tc>
          <w:tcPr>
            <w:tcW w:w="5953" w:type="dxa"/>
          </w:tcPr>
          <w:p w14:paraId="4A83C7FD" w14:textId="77777777" w:rsidR="00B853A1" w:rsidRPr="00401012" w:rsidRDefault="00B853A1" w:rsidP="00EB7343">
            <w:pPr>
              <w:rPr>
                <w:sz w:val="20"/>
                <w:szCs w:val="20"/>
                <w:lang w:val="is-IS" w:eastAsia="is-IS"/>
              </w:rPr>
            </w:pPr>
            <w:r w:rsidRPr="00401012">
              <w:rPr>
                <w:sz w:val="20"/>
                <w:szCs w:val="20"/>
                <w:lang w:val="is-IS" w:eastAsia="is-IS"/>
              </w:rPr>
              <w:t>Heimsmarkmið 11 um sjálfbærar borgir og samfélög</w:t>
            </w:r>
          </w:p>
          <w:p w14:paraId="3C9C0E3A" w14:textId="77777777" w:rsidR="00B853A1" w:rsidRPr="00401012" w:rsidRDefault="00B853A1" w:rsidP="00EB7343">
            <w:pPr>
              <w:rPr>
                <w:sz w:val="20"/>
                <w:szCs w:val="20"/>
                <w:lang w:val="is-IS" w:eastAsia="is-IS"/>
              </w:rPr>
            </w:pPr>
            <w:r w:rsidRPr="00401012">
              <w:rPr>
                <w:sz w:val="20"/>
                <w:szCs w:val="20"/>
                <w:lang w:val="is-IS" w:eastAsia="is-IS"/>
              </w:rPr>
              <w:t>11.6 Eigi síðar en árið 2030 verði dregið úr skaðlegum umhverfisáhrifum í borgum, meðal annars með því að bæta loftgæði og meðhöndlun úrgangs.</w:t>
            </w:r>
          </w:p>
          <w:p w14:paraId="49DA8E54" w14:textId="77777777" w:rsidR="00B853A1" w:rsidRPr="00401012" w:rsidRDefault="00B853A1" w:rsidP="00EB7343">
            <w:pPr>
              <w:rPr>
                <w:sz w:val="20"/>
                <w:szCs w:val="20"/>
                <w:lang w:val="is-IS" w:eastAsia="is-IS"/>
              </w:rPr>
            </w:pPr>
            <w:r w:rsidRPr="00401012">
              <w:rPr>
                <w:sz w:val="20"/>
                <w:szCs w:val="20"/>
                <w:lang w:val="is-IS" w:eastAsia="is-IS"/>
              </w:rPr>
              <w:t>Heimsmarkmið 12 um ábyrga neyslu og framleiðslu</w:t>
            </w:r>
          </w:p>
          <w:p w14:paraId="6092FC63" w14:textId="77777777" w:rsidR="00B853A1" w:rsidRPr="00401012" w:rsidRDefault="00B853A1" w:rsidP="00EB7343">
            <w:pPr>
              <w:rPr>
                <w:sz w:val="20"/>
                <w:szCs w:val="20"/>
                <w:lang w:val="is-IS" w:eastAsia="is-IS"/>
              </w:rPr>
            </w:pPr>
            <w:r w:rsidRPr="00401012">
              <w:rPr>
                <w:sz w:val="20"/>
                <w:szCs w:val="20"/>
                <w:lang w:val="is-IS" w:eastAsia="is-IS"/>
              </w:rPr>
              <w:t>12.5 Eigi síðar en árið 2030 hafi forvarnir, minni úrgangur, aukin endurvinnsla og endurnýting dregið verulega úr sóun.</w:t>
            </w:r>
            <w:r w:rsidRPr="00401012">
              <w:rPr>
                <w:rFonts w:ascii="Arial" w:eastAsia="Times New Roman" w:hAnsi="Arial" w:cs="Arial"/>
                <w:color w:val="303030"/>
                <w:sz w:val="20"/>
                <w:szCs w:val="20"/>
                <w:shd w:val="clear" w:color="auto" w:fill="FFFFFF"/>
                <w:lang w:val="is-IS"/>
              </w:rPr>
              <w:t> </w:t>
            </w:r>
          </w:p>
        </w:tc>
      </w:tr>
    </w:tbl>
    <w:p w14:paraId="4C7313CF" w14:textId="4157C957" w:rsidR="00B853A1" w:rsidRDefault="00B853A1" w:rsidP="00B853A1">
      <w:pPr>
        <w:pStyle w:val="Heading3"/>
        <w:rPr>
          <w:rFonts w:cstheme="minorHAnsi"/>
          <w:lang w:bidi="en-US"/>
        </w:rPr>
      </w:pPr>
      <w:bookmarkStart w:id="94" w:name="_Toc77253926"/>
      <w:r>
        <w:rPr>
          <w:rFonts w:cstheme="minorHAnsi"/>
          <w:lang w:bidi="en-US"/>
        </w:rPr>
        <w:t>Aðferðir</w:t>
      </w:r>
      <w:bookmarkEnd w:id="94"/>
      <w:r>
        <w:rPr>
          <w:rFonts w:cstheme="minorHAnsi"/>
          <w:lang w:bidi="en-US"/>
        </w:rPr>
        <w:t xml:space="preserve"> </w:t>
      </w:r>
    </w:p>
    <w:p w14:paraId="5FD3F6E7" w14:textId="191388BB" w:rsidR="00B853A1" w:rsidRDefault="00B853A1" w:rsidP="00B853A1">
      <w:pPr>
        <w:pStyle w:val="Texti"/>
        <w:rPr>
          <w:lang w:bidi="en-US"/>
        </w:rPr>
      </w:pPr>
      <w:r w:rsidRPr="00B853A1">
        <w:rPr>
          <w:lang w:bidi="en-US"/>
        </w:rPr>
        <w:t>Umhverfismatið er unnið af Mannviti í samvinnu við verkefnisstjórn áætlunarinnar. Stuðst var við leiðbeiningar Skipulagsstofnunar, annars vegar um umhverfismat áætlana og hins vegar um flokkun umhverfisþátta, viðmið, einkenni og vægi umhverfisáhrifa. Umhverfismatið byggir á fyrirliggjandi upplýsingum um grunnástand umhverfis í þessum málaflokki sem fjallað er um í kafla 2 í þessari áætlun. Umhverfismatið byggir að hluta á þeirri greiningu sem fram fór við undirbúning síðustu svæðisáætlunar um meðhöndlun úrgangs 2009-2020.</w:t>
      </w:r>
    </w:p>
    <w:p w14:paraId="1D712B3A" w14:textId="18881F2F" w:rsidR="00B853A1" w:rsidRDefault="00B853A1" w:rsidP="00B853A1">
      <w:pPr>
        <w:pStyle w:val="Mannvit-Heading4"/>
        <w:rPr>
          <w:lang w:bidi="en-US"/>
        </w:rPr>
      </w:pPr>
      <w:r>
        <w:rPr>
          <w:lang w:bidi="en-US"/>
        </w:rPr>
        <w:t>Umfang, viðmið og valkostir</w:t>
      </w:r>
    </w:p>
    <w:p w14:paraId="07157E8E" w14:textId="77777777" w:rsidR="00B853A1" w:rsidRDefault="00B853A1" w:rsidP="00B853A1">
      <w:pPr>
        <w:pStyle w:val="Texti"/>
        <w:rPr>
          <w:lang w:bidi="en-US"/>
        </w:rPr>
      </w:pPr>
      <w:r>
        <w:rPr>
          <w:lang w:bidi="en-US"/>
        </w:rPr>
        <w:t xml:space="preserve">Í samræmi við efni áætlunar er umfjöllun í umhverfisskýrslu skipt í tvo megin þætti. </w:t>
      </w:r>
    </w:p>
    <w:p w14:paraId="5EA4D43E" w14:textId="7EF596BE" w:rsidR="00B853A1" w:rsidRDefault="00B853A1" w:rsidP="00B853A1">
      <w:pPr>
        <w:pStyle w:val="Texti"/>
        <w:rPr>
          <w:lang w:bidi="en-US"/>
        </w:rPr>
      </w:pPr>
      <w:r>
        <w:rPr>
          <w:lang w:bidi="en-US"/>
        </w:rPr>
        <w:t xml:space="preserve">Fjallað er um megin stefnu og áætlun sem sett er fram í köflum 1 og 3 í áætluninni. Stefnumið eru rýnd út frá þeim stefnuskjölum sem  tilgreind eru í töflu </w:t>
      </w:r>
      <w:r>
        <w:rPr>
          <w:lang w:bidi="en-US"/>
        </w:rPr>
        <w:fldChar w:fldCharType="begin"/>
      </w:r>
      <w:r>
        <w:rPr>
          <w:lang w:bidi="en-US"/>
        </w:rPr>
        <w:instrText xml:space="preserve"> REF _Ref77081733 \h  \* MERGEFORMAT </w:instrText>
      </w:r>
      <w:r>
        <w:rPr>
          <w:lang w:bidi="en-US"/>
        </w:rPr>
      </w:r>
      <w:r>
        <w:rPr>
          <w:lang w:bidi="en-US"/>
        </w:rPr>
        <w:fldChar w:fldCharType="separate"/>
      </w:r>
      <w:r w:rsidR="00A03EB2" w:rsidRPr="00A03EB2">
        <w:rPr>
          <w:vanish/>
        </w:rPr>
        <w:t xml:space="preserve">Tafla </w:t>
      </w:r>
      <w:r w:rsidR="00A03EB2">
        <w:rPr>
          <w:noProof/>
        </w:rPr>
        <w:t>1</w:t>
      </w:r>
      <w:r>
        <w:rPr>
          <w:lang w:bidi="en-US"/>
        </w:rPr>
        <w:fldChar w:fldCharType="end"/>
      </w:r>
      <w:r>
        <w:rPr>
          <w:lang w:bidi="en-US"/>
        </w:rPr>
        <w:t xml:space="preserve">. Metið er hvort markmið áætlunar séu í samræmi við þau viðmið sem fram koma um þennan málaflokk í lögum, reglugerðum og öðrum stefnuskjölum og áætlunum. </w:t>
      </w:r>
    </w:p>
    <w:p w14:paraId="39210A18" w14:textId="621C89E0" w:rsidR="00B853A1" w:rsidRDefault="00B853A1" w:rsidP="00B853A1">
      <w:pPr>
        <w:pStyle w:val="Texti"/>
        <w:rPr>
          <w:lang w:bidi="en-US"/>
        </w:rPr>
      </w:pPr>
      <w:r>
        <w:rPr>
          <w:lang w:bidi="en-US"/>
        </w:rPr>
        <w:t>Annar megin hluti umhverfismats snýr að samanburði valkosta og mati á helstu umhverfisáhrifum þeirra. Í því mati er litið til viðeigandi umhverfisþátta, eftir því hvers eðlis landnýting er og hver staðsetningin er. Þeir valkostir sem metnir eru sérstaklega eru eftirfarandi:</w:t>
      </w:r>
    </w:p>
    <w:p w14:paraId="54280CF2" w14:textId="77777777" w:rsidR="00EB7343" w:rsidRDefault="00EB7343" w:rsidP="00337EE9">
      <w:pPr>
        <w:pStyle w:val="Texti"/>
        <w:numPr>
          <w:ilvl w:val="0"/>
          <w:numId w:val="27"/>
        </w:numPr>
        <w:rPr>
          <w:lang w:bidi="en-US"/>
        </w:rPr>
      </w:pPr>
      <w:r>
        <w:rPr>
          <w:lang w:bidi="en-US"/>
        </w:rPr>
        <w:t xml:space="preserve">Uppbygging á brennslustöð á Íslandi </w:t>
      </w:r>
    </w:p>
    <w:p w14:paraId="1F858BD0" w14:textId="77777777" w:rsidR="00EB7343" w:rsidRDefault="00EB7343" w:rsidP="00337EE9">
      <w:pPr>
        <w:pStyle w:val="Texti"/>
        <w:numPr>
          <w:ilvl w:val="0"/>
          <w:numId w:val="27"/>
        </w:numPr>
        <w:rPr>
          <w:lang w:bidi="en-US"/>
        </w:rPr>
      </w:pPr>
      <w:r>
        <w:rPr>
          <w:lang w:bidi="en-US"/>
        </w:rPr>
        <w:t>Flutningur á úrgangi erlendis til brennslu.</w:t>
      </w:r>
    </w:p>
    <w:p w14:paraId="6151739E" w14:textId="74ECD590" w:rsidR="00EB7343" w:rsidRDefault="00EB7343" w:rsidP="00EB7343">
      <w:pPr>
        <w:pStyle w:val="Texti"/>
        <w:rPr>
          <w:lang w:bidi="en-US"/>
        </w:rPr>
      </w:pPr>
      <w:r>
        <w:rPr>
          <w:lang w:bidi="en-US"/>
        </w:rPr>
        <w:t xml:space="preserve">Stefna svæðisáætlunar er að hætta urðun úrgangs. Með því þarf að leita annarra leiða og er ein af áhrifaríkustu leiðunum að </w:t>
      </w:r>
      <w:r w:rsidR="001C37DA">
        <w:rPr>
          <w:lang w:bidi="en-US"/>
        </w:rPr>
        <w:t xml:space="preserve">endurvinna lífrænan úrgang, auka endurvinnslu og </w:t>
      </w:r>
      <w:r>
        <w:rPr>
          <w:lang w:bidi="en-US"/>
        </w:rPr>
        <w:t xml:space="preserve">brenna </w:t>
      </w:r>
      <w:r w:rsidR="001C37DA">
        <w:rPr>
          <w:lang w:bidi="en-US"/>
        </w:rPr>
        <w:t>brennan</w:t>
      </w:r>
      <w:r>
        <w:rPr>
          <w:lang w:bidi="en-US"/>
        </w:rPr>
        <w:t>legan úrgang. Þar koma þessir ofangreindir tveir kostir til greina, annars vegar að uppbygging brennslustöðvar á Íslandi og hins vegar að flytja úrganginn úr landi.</w:t>
      </w:r>
    </w:p>
    <w:p w14:paraId="0CCD5210" w14:textId="77777777" w:rsidR="00EB7343" w:rsidRDefault="00EB7343" w:rsidP="00EB7343">
      <w:pPr>
        <w:pStyle w:val="Texti"/>
        <w:rPr>
          <w:lang w:bidi="en-US"/>
        </w:rPr>
      </w:pPr>
      <w:r>
        <w:rPr>
          <w:lang w:bidi="en-US"/>
        </w:rPr>
        <w:t>Þar sem áætlunin er unnin á grundvelli laga og reglugerða sem miða að því að breyting verði á meðhöndlun úrgangs er óbreytt ástand ekki valkostur og er því ekki fjallað sérstaklega um núll kost.</w:t>
      </w:r>
    </w:p>
    <w:p w14:paraId="3BD1E53D" w14:textId="77777777" w:rsidR="00EB7343" w:rsidRDefault="00EB7343" w:rsidP="00EB7343">
      <w:pPr>
        <w:pStyle w:val="Texti"/>
        <w:rPr>
          <w:lang w:bidi="en-US"/>
        </w:rPr>
      </w:pPr>
      <w:r>
        <w:rPr>
          <w:lang w:bidi="en-US"/>
        </w:rPr>
        <w:t xml:space="preserve">Ef stefna svæðisáætlunar hefur í för með sér framkvæmdir sem eru háðar mati á umhverfisáhrifum framkvæmda samkvæmt lögum nr. 106/2000 um mat á umhverfisáhrifum verða áhrif þeirra á umhverfið metin á seinni stigum og er slíkt mat á ábyrgð framkvæmdaraðila og þarf að vinna áður en framkvæmdaleyfi verður veitt. </w:t>
      </w:r>
    </w:p>
    <w:p w14:paraId="7BE243D8" w14:textId="608DA1AD" w:rsidR="00EB7343" w:rsidRDefault="00EB7343" w:rsidP="00EB7343">
      <w:pPr>
        <w:pStyle w:val="Texti"/>
        <w:rPr>
          <w:lang w:bidi="en-US"/>
        </w:rPr>
      </w:pPr>
      <w:r>
        <w:rPr>
          <w:lang w:bidi="en-US"/>
        </w:rPr>
        <w:t>Við umhverfismat er tekið mið af hlutverki og nákvæmni áætlunarinnar. Ekki var farið í sérstakar rannsóknir vegna umhverfismats áætlunarinnar heldur byggt á fyrirliggjandi gögnum.</w:t>
      </w:r>
    </w:p>
    <w:p w14:paraId="34804B68" w14:textId="35B0E289" w:rsidR="00EB7343" w:rsidRDefault="00EB7343" w:rsidP="00EB7343">
      <w:pPr>
        <w:pStyle w:val="Heading3"/>
        <w:rPr>
          <w:rFonts w:cstheme="minorHAnsi"/>
          <w:lang w:bidi="en-US"/>
        </w:rPr>
      </w:pPr>
      <w:bookmarkStart w:id="95" w:name="_Toc77253927"/>
      <w:r w:rsidRPr="00EB7343">
        <w:rPr>
          <w:rFonts w:cstheme="minorHAnsi"/>
          <w:lang w:bidi="en-US"/>
        </w:rPr>
        <w:t>Þættir sem taldir eru valda áhrifum</w:t>
      </w:r>
      <w:bookmarkEnd w:id="95"/>
    </w:p>
    <w:p w14:paraId="20700C58" w14:textId="77777777" w:rsidR="00EB7343" w:rsidRDefault="00EB7343" w:rsidP="00EB7343">
      <w:pPr>
        <w:pStyle w:val="Texti"/>
        <w:rPr>
          <w:lang w:bidi="en-US"/>
        </w:rPr>
      </w:pPr>
      <w:r>
        <w:rPr>
          <w:lang w:bidi="en-US"/>
        </w:rPr>
        <w:t>Í umhverfismati er lögð áhersla á að greina hvaða þættir í stefnumörkun áætlunarinnar geta valdið umtalsverðum umhverfisáhrifum. Meginmarkmiðið er að koma í veg fyrir stefnumörkun sem fyrirséð er að hafa muni í för með sér umtalsverð umhverfisáhrif. Hlutverk umhverfismats er þá að varpa ljósi á möguleg áhrif og ef fyrirséð er að þau geti valdið umtalsverðum áhrifum að leita leiða til að lágmarka áhrif með mótvægisaðgerðum og þar sem þörf krefur að fylgjast með áhrifum með vöktun og mælingum. Eftirfarandi þættir áætlunarinnar eru helst taldir geta valdið umhverfisáhrifum:</w:t>
      </w:r>
    </w:p>
    <w:p w14:paraId="05965028" w14:textId="43E15FCD" w:rsidR="00EB7343" w:rsidRDefault="00EB7343" w:rsidP="00337EE9">
      <w:pPr>
        <w:pStyle w:val="Texti"/>
        <w:numPr>
          <w:ilvl w:val="0"/>
          <w:numId w:val="28"/>
        </w:numPr>
        <w:spacing w:after="0"/>
        <w:rPr>
          <w:lang w:bidi="en-US"/>
        </w:rPr>
      </w:pPr>
      <w:r>
        <w:rPr>
          <w:lang w:bidi="en-US"/>
        </w:rPr>
        <w:t>Stefnumörkun sem getur leitt af sér athafnir og/eða uppbyggingu sem hefur áhrif á umhverfið.</w:t>
      </w:r>
    </w:p>
    <w:p w14:paraId="728DCD3E" w14:textId="02AF443A" w:rsidR="00EB7343" w:rsidRDefault="00EB7343" w:rsidP="00337EE9">
      <w:pPr>
        <w:pStyle w:val="Texti"/>
        <w:numPr>
          <w:ilvl w:val="0"/>
          <w:numId w:val="28"/>
        </w:numPr>
        <w:spacing w:after="0"/>
        <w:rPr>
          <w:lang w:bidi="en-US"/>
        </w:rPr>
      </w:pPr>
      <w:r>
        <w:rPr>
          <w:lang w:bidi="en-US"/>
        </w:rPr>
        <w:t xml:space="preserve">Breyting á landnotkun þar sem óraskað land er brotið undir nýja landnotkun. </w:t>
      </w:r>
    </w:p>
    <w:p w14:paraId="5DEF632E" w14:textId="477FDA9A" w:rsidR="00EB7343" w:rsidRDefault="00EB7343" w:rsidP="00337EE9">
      <w:pPr>
        <w:pStyle w:val="Texti"/>
        <w:numPr>
          <w:ilvl w:val="0"/>
          <w:numId w:val="28"/>
        </w:numPr>
        <w:spacing w:after="0"/>
        <w:rPr>
          <w:lang w:bidi="en-US"/>
        </w:rPr>
      </w:pPr>
      <w:r>
        <w:rPr>
          <w:lang w:bidi="en-US"/>
        </w:rPr>
        <w:t>Starfsemi og rekstur sem getur valdið áhrifum eða ónæði fyrir nærliggjandi byggð.</w:t>
      </w:r>
    </w:p>
    <w:p w14:paraId="0EF21B38" w14:textId="21556104" w:rsidR="00EB7343" w:rsidRDefault="00386016" w:rsidP="00386016">
      <w:pPr>
        <w:pStyle w:val="Heading3"/>
        <w:rPr>
          <w:rFonts w:cstheme="minorHAnsi"/>
          <w:lang w:bidi="en-US"/>
        </w:rPr>
      </w:pPr>
      <w:bookmarkStart w:id="96" w:name="_Toc77253928"/>
      <w:r w:rsidRPr="00386016">
        <w:rPr>
          <w:rFonts w:cstheme="minorHAnsi"/>
          <w:lang w:bidi="en-US"/>
        </w:rPr>
        <w:t>Umhverfisþættir og áhrif</w:t>
      </w:r>
      <w:bookmarkEnd w:id="96"/>
    </w:p>
    <w:p w14:paraId="6377A7E6" w14:textId="51C003FE" w:rsidR="00386016" w:rsidRDefault="00386016" w:rsidP="00386016">
      <w:pPr>
        <w:pStyle w:val="Texti"/>
        <w:rPr>
          <w:lang w:bidi="en-US"/>
        </w:rPr>
      </w:pPr>
      <w:r w:rsidRPr="00386016">
        <w:rPr>
          <w:lang w:bidi="en-US"/>
        </w:rPr>
        <w:t>Með hugtakinu umhverfisþættir er átt við þá þætti umhverfisins sem stefna áætlunarinnar getur hugsanlega haft áhrif á. Við greiningu umhverfisþátta fyrir áætlunina var tekið mið af leiðbeiningum Skipulagsstofnunar um flokkun umhverfisþátta, viðmið, einkenni og vægi umhverfisáhrifa. Einnig var tekið mið af fyrri svæðisáætlun. Í umhverfismati stefnumiða er fyrst og fremst horft til samræmis við núgildandi stefnur um úrgangsmál á Íslandi. Varpað er ljósi á þá þætti svæðisáætlunar sem samræmast öðrum áætlunum með sérstakri áherslu á möguleg umhverfisáhrif. Við samanburð valkosta er lögð áhersla á að lýsa mögulegum áhrifum brennslustöðvar m.t.t. umhverfisþátta þar sem staðsetning liggur ekki fyrir ef ákveðið verður að byggja upp brennslustöð á Íslandi. Einnig er borið saman kolefnisspor þess að hafa brennslustöð innanlands eða að flytja úrgang erlendis til brennslu.</w:t>
      </w:r>
    </w:p>
    <w:p w14:paraId="4E66011D" w14:textId="2C9F6F1D" w:rsidR="00386016" w:rsidRDefault="00386016" w:rsidP="00386016">
      <w:pPr>
        <w:pStyle w:val="Heading3"/>
        <w:rPr>
          <w:rFonts w:cstheme="minorHAnsi"/>
          <w:lang w:bidi="en-US"/>
        </w:rPr>
      </w:pPr>
      <w:bookmarkStart w:id="97" w:name="_Toc77253929"/>
      <w:r w:rsidRPr="00386016">
        <w:rPr>
          <w:rFonts w:cstheme="minorHAnsi"/>
          <w:lang w:bidi="en-US"/>
        </w:rPr>
        <w:t>Almenn stefnumörkun</w:t>
      </w:r>
      <w:bookmarkEnd w:id="97"/>
    </w:p>
    <w:p w14:paraId="22945ECD" w14:textId="418AF5FD" w:rsidR="00386016" w:rsidRDefault="00386016" w:rsidP="00386016">
      <w:pPr>
        <w:pStyle w:val="Texti"/>
        <w:rPr>
          <w:lang w:bidi="en-US"/>
        </w:rPr>
      </w:pPr>
      <w:r>
        <w:rPr>
          <w:lang w:bidi="en-US"/>
        </w:rPr>
        <w:t xml:space="preserve">Áætlun þessi er unnin í samræmi við </w:t>
      </w:r>
      <w:r w:rsidRPr="00E6223F">
        <w:rPr>
          <w:rFonts w:asciiTheme="minorHAnsi" w:hAnsiTheme="minorHAnsi" w:cstheme="minorHAnsi"/>
          <w:lang w:bidi="en-US"/>
        </w:rPr>
        <w:t>lög nr. 55/2003</w:t>
      </w:r>
      <w:r w:rsidR="009D4D7E">
        <w:rPr>
          <w:rFonts w:asciiTheme="minorHAnsi" w:hAnsiTheme="minorHAnsi" w:cstheme="minorHAnsi"/>
          <w:lang w:bidi="en-US"/>
        </w:rPr>
        <w:t xml:space="preserve"> m.s.br.</w:t>
      </w:r>
      <w:r w:rsidRPr="00E6223F">
        <w:rPr>
          <w:rFonts w:asciiTheme="minorHAnsi" w:hAnsiTheme="minorHAnsi" w:cstheme="minorHAnsi"/>
          <w:lang w:bidi="en-US"/>
        </w:rPr>
        <w:t xml:space="preserve"> um meðhöndlun úrgangs</w:t>
      </w:r>
      <w:r>
        <w:rPr>
          <w:lang w:bidi="en-US"/>
        </w:rPr>
        <w:t>. Í kafla 1 hér á undan er farið nánar yfir fyrri svæðisáætlanir en sú síðasta var samþykkt árið 2009 með gildistímann 2009-2020. Á þeim tíma var byggt á Landsáætlun um meðhöndlun úrgangs 2004-2016. Í stað landsáætlunar er nú komin almenn stefnumörkun umhverfis</w:t>
      </w:r>
      <w:r w:rsidR="009D4D7E">
        <w:rPr>
          <w:lang w:bidi="en-US"/>
        </w:rPr>
        <w:t>- og auðlindaráðherra</w:t>
      </w:r>
      <w:r>
        <w:rPr>
          <w:lang w:bidi="en-US"/>
        </w:rPr>
        <w:t xml:space="preserve"> um meðhöndlun úrgangs sem ber heitið </w:t>
      </w:r>
      <w:r w:rsidR="00395B8E">
        <w:rPr>
          <w:lang w:bidi="en-US"/>
        </w:rPr>
        <w:t>„</w:t>
      </w:r>
      <w:r w:rsidR="00395B8E" w:rsidRPr="00395B8E">
        <w:rPr>
          <w:i/>
          <w:iCs/>
          <w:lang w:bidi="en-US"/>
        </w:rPr>
        <w:t>Í átt að hringrásarhagkerfi</w:t>
      </w:r>
      <w:r w:rsidR="00395B8E">
        <w:rPr>
          <w:lang w:bidi="en-US"/>
        </w:rPr>
        <w:t>“</w:t>
      </w:r>
      <w:r w:rsidR="00395B8E">
        <w:rPr>
          <w:rStyle w:val="FootnoteReference"/>
          <w:lang w:bidi="en-US"/>
        </w:rPr>
        <w:footnoteReference w:id="22"/>
      </w:r>
      <w:r>
        <w:rPr>
          <w:lang w:bidi="en-US"/>
        </w:rPr>
        <w:t xml:space="preserve">. </w:t>
      </w:r>
    </w:p>
    <w:p w14:paraId="7B766A19" w14:textId="2C367129" w:rsidR="00386016" w:rsidRDefault="00386016" w:rsidP="00386016">
      <w:pPr>
        <w:pStyle w:val="Texti"/>
        <w:rPr>
          <w:lang w:bidi="en-US"/>
        </w:rPr>
      </w:pPr>
      <w:r>
        <w:rPr>
          <w:lang w:bidi="en-US"/>
        </w:rPr>
        <w:t>Unnið er að endurskoðun svæðisáætlunar í samræmi við ákvæði 4.gr laga um meðhöndlun úrgangs.</w:t>
      </w:r>
    </w:p>
    <w:p w14:paraId="152D8563" w14:textId="4C86660A" w:rsidR="00386016" w:rsidRDefault="00386016" w:rsidP="00386016">
      <w:pPr>
        <w:pStyle w:val="Texti"/>
        <w:rPr>
          <w:lang w:bidi="en-US"/>
        </w:rPr>
      </w:pPr>
      <w:r>
        <w:rPr>
          <w:lang w:bidi="en-US"/>
        </w:rPr>
        <w:t xml:space="preserve">Í kafla </w:t>
      </w:r>
      <w:r w:rsidR="00395B8E">
        <w:rPr>
          <w:highlight w:val="green"/>
          <w:lang w:bidi="en-US"/>
        </w:rPr>
        <w:fldChar w:fldCharType="begin"/>
      </w:r>
      <w:r w:rsidR="00395B8E">
        <w:rPr>
          <w:lang w:bidi="en-US"/>
        </w:rPr>
        <w:instrText xml:space="preserve"> REF _Ref77163340 \r \h </w:instrText>
      </w:r>
      <w:r w:rsidR="00395B8E">
        <w:rPr>
          <w:highlight w:val="green"/>
          <w:lang w:bidi="en-US"/>
        </w:rPr>
      </w:r>
      <w:r w:rsidR="00395B8E">
        <w:rPr>
          <w:highlight w:val="green"/>
          <w:lang w:bidi="en-US"/>
        </w:rPr>
        <w:fldChar w:fldCharType="separate"/>
      </w:r>
      <w:r w:rsidR="00395B8E">
        <w:rPr>
          <w:lang w:bidi="en-US"/>
        </w:rPr>
        <w:t>1.3</w:t>
      </w:r>
      <w:r w:rsidR="00395B8E">
        <w:rPr>
          <w:highlight w:val="green"/>
          <w:lang w:bidi="en-US"/>
        </w:rPr>
        <w:fldChar w:fldCharType="end"/>
      </w:r>
      <w:r>
        <w:rPr>
          <w:lang w:bidi="en-US"/>
        </w:rPr>
        <w:t xml:space="preserve"> í þessari áætlun er farið vel yfir hvernig markmiðum núgildandi áætlunar hefur verið náð á starfstímabilinu. Margt hefur áunnist en aðrir þættir eru skemmra á veg komnir. </w:t>
      </w:r>
    </w:p>
    <w:p w14:paraId="0E62F365" w14:textId="77777777" w:rsidR="00386016" w:rsidRDefault="00386016" w:rsidP="00386016">
      <w:pPr>
        <w:pStyle w:val="Texti"/>
        <w:rPr>
          <w:lang w:bidi="en-US"/>
        </w:rPr>
      </w:pPr>
      <w:r>
        <w:rPr>
          <w:lang w:bidi="en-US"/>
        </w:rPr>
        <w:t>Þær tillögur sem settar eru fram í svæðisáætluninni miða að því að ná þeim almennu markmiðum sem sett eru í lögum um meðhöndlun úrgangs og eru eftirfarandi:</w:t>
      </w:r>
    </w:p>
    <w:p w14:paraId="052027A9" w14:textId="4127458F" w:rsidR="00386016" w:rsidRPr="002E0E2E" w:rsidRDefault="00386016" w:rsidP="00337EE9">
      <w:pPr>
        <w:pStyle w:val="Texti"/>
        <w:numPr>
          <w:ilvl w:val="0"/>
          <w:numId w:val="31"/>
        </w:numPr>
        <w:spacing w:after="40"/>
        <w:rPr>
          <w:rFonts w:asciiTheme="minorHAnsi" w:hAnsiTheme="minorHAnsi" w:cstheme="minorHAnsi"/>
          <w:lang w:bidi="en-US"/>
        </w:rPr>
      </w:pPr>
      <w:r w:rsidRPr="002E0E2E">
        <w:rPr>
          <w:rFonts w:asciiTheme="minorHAnsi" w:hAnsiTheme="minorHAnsi" w:cstheme="minorHAnsi"/>
          <w:lang w:bidi="en-US"/>
        </w:rPr>
        <w:t>ekki skapist hætta fyrir heilbrigði manna og dýra og umhverfið verði ekki fyrir skaða,</w:t>
      </w:r>
    </w:p>
    <w:p w14:paraId="3D9E3A30" w14:textId="1C31C61C" w:rsidR="00386016" w:rsidRPr="002E0E2E" w:rsidRDefault="00386016" w:rsidP="00337EE9">
      <w:pPr>
        <w:pStyle w:val="Texti"/>
        <w:numPr>
          <w:ilvl w:val="0"/>
          <w:numId w:val="31"/>
        </w:numPr>
        <w:spacing w:after="40"/>
        <w:ind w:left="714" w:hanging="357"/>
        <w:rPr>
          <w:rFonts w:asciiTheme="minorHAnsi" w:hAnsiTheme="minorHAnsi" w:cstheme="minorHAnsi"/>
          <w:lang w:bidi="en-US"/>
        </w:rPr>
      </w:pPr>
      <w:r w:rsidRPr="002E0E2E">
        <w:rPr>
          <w:rFonts w:asciiTheme="minorHAnsi" w:hAnsiTheme="minorHAnsi" w:cstheme="minorHAnsi"/>
          <w:lang w:bidi="en-US"/>
        </w:rPr>
        <w:t>ekki skapist óþægindi vegna hávaða eða ólyktar,</w:t>
      </w:r>
    </w:p>
    <w:p w14:paraId="7A2B1B53" w14:textId="51526661" w:rsidR="00386016" w:rsidRPr="002E0E2E" w:rsidRDefault="00386016" w:rsidP="00337EE9">
      <w:pPr>
        <w:pStyle w:val="Texti"/>
        <w:numPr>
          <w:ilvl w:val="0"/>
          <w:numId w:val="31"/>
        </w:numPr>
        <w:spacing w:after="40"/>
        <w:ind w:left="714" w:hanging="357"/>
        <w:rPr>
          <w:rFonts w:asciiTheme="minorHAnsi" w:hAnsiTheme="minorHAnsi" w:cstheme="minorHAnsi"/>
          <w:lang w:bidi="en-US"/>
        </w:rPr>
      </w:pPr>
      <w:r w:rsidRPr="002E0E2E">
        <w:rPr>
          <w:rFonts w:asciiTheme="minorHAnsi" w:hAnsiTheme="minorHAnsi" w:cstheme="minorHAnsi"/>
          <w:lang w:bidi="en-US"/>
        </w:rPr>
        <w:t>ekki komi fram skaðleg áhrif á landslag eða staði sem hafa sérstakt gildi,</w:t>
      </w:r>
    </w:p>
    <w:p w14:paraId="62C441D3" w14:textId="7B6D3B4F" w:rsidR="00386016" w:rsidRPr="002E0E2E" w:rsidRDefault="00386016" w:rsidP="00337EE9">
      <w:pPr>
        <w:pStyle w:val="Texti"/>
        <w:numPr>
          <w:ilvl w:val="0"/>
          <w:numId w:val="31"/>
        </w:numPr>
        <w:spacing w:after="40"/>
        <w:ind w:left="714" w:hanging="357"/>
        <w:rPr>
          <w:rFonts w:asciiTheme="minorHAnsi" w:hAnsiTheme="minorHAnsi" w:cstheme="minorHAnsi"/>
          <w:lang w:bidi="en-US"/>
        </w:rPr>
      </w:pPr>
      <w:r w:rsidRPr="002E0E2E">
        <w:rPr>
          <w:rFonts w:asciiTheme="minorHAnsi" w:hAnsiTheme="minorHAnsi" w:cstheme="minorHAnsi"/>
          <w:lang w:bidi="en-US"/>
        </w:rPr>
        <w:t>úrgangsstjórnun sé markviss og hagkvæm og úrgangur sem til fellur fái viðeigandi meðhöndlun,</w:t>
      </w:r>
    </w:p>
    <w:p w14:paraId="1E1E3377" w14:textId="679465BD" w:rsidR="00386016" w:rsidRPr="002E0E2E" w:rsidRDefault="00386016" w:rsidP="00337EE9">
      <w:pPr>
        <w:pStyle w:val="Texti"/>
        <w:numPr>
          <w:ilvl w:val="0"/>
          <w:numId w:val="31"/>
        </w:numPr>
        <w:spacing w:after="40"/>
        <w:ind w:left="714" w:hanging="357"/>
        <w:rPr>
          <w:rFonts w:asciiTheme="minorHAnsi" w:hAnsiTheme="minorHAnsi" w:cstheme="minorHAnsi"/>
          <w:lang w:bidi="en-US"/>
        </w:rPr>
      </w:pPr>
      <w:r w:rsidRPr="002E0E2E">
        <w:rPr>
          <w:rFonts w:asciiTheme="minorHAnsi" w:hAnsiTheme="minorHAnsi" w:cstheme="minorHAnsi"/>
          <w:lang w:bidi="en-US"/>
        </w:rPr>
        <w:t>stuðlað sé að sjálfbærri auðlindanotkun með aðgerðum og fræðslu til að draga úr myndun úrgangs,</w:t>
      </w:r>
    </w:p>
    <w:p w14:paraId="07A920B8" w14:textId="34649B7D" w:rsidR="00386016" w:rsidRPr="002E0E2E" w:rsidRDefault="00386016" w:rsidP="00337EE9">
      <w:pPr>
        <w:pStyle w:val="Texti"/>
        <w:numPr>
          <w:ilvl w:val="0"/>
          <w:numId w:val="31"/>
        </w:numPr>
        <w:spacing w:after="40"/>
        <w:ind w:left="714" w:hanging="357"/>
        <w:rPr>
          <w:rFonts w:asciiTheme="minorHAnsi" w:hAnsiTheme="minorHAnsi" w:cstheme="minorHAnsi"/>
          <w:lang w:bidi="en-US"/>
        </w:rPr>
      </w:pPr>
      <w:r w:rsidRPr="002E0E2E">
        <w:rPr>
          <w:rFonts w:asciiTheme="minorHAnsi" w:hAnsiTheme="minorHAnsi" w:cstheme="minorHAnsi"/>
          <w:lang w:bidi="en-US"/>
        </w:rPr>
        <w:t>nýting hráefna úr úrgangi sem fellur til sé aukin, og</w:t>
      </w:r>
    </w:p>
    <w:p w14:paraId="7E58E711" w14:textId="1F3D378A" w:rsidR="00386016" w:rsidRPr="002E0E2E" w:rsidRDefault="00386016" w:rsidP="00337EE9">
      <w:pPr>
        <w:pStyle w:val="Texti"/>
        <w:numPr>
          <w:ilvl w:val="0"/>
          <w:numId w:val="31"/>
        </w:numPr>
        <w:spacing w:after="40"/>
        <w:ind w:left="714" w:hanging="357"/>
        <w:rPr>
          <w:rFonts w:asciiTheme="minorHAnsi" w:hAnsiTheme="minorHAnsi" w:cstheme="minorHAnsi"/>
          <w:lang w:bidi="en-US"/>
        </w:rPr>
      </w:pPr>
      <w:r w:rsidRPr="002E0E2E">
        <w:rPr>
          <w:rFonts w:asciiTheme="minorHAnsi" w:hAnsiTheme="minorHAnsi" w:cstheme="minorHAnsi"/>
          <w:lang w:bidi="en-US"/>
        </w:rPr>
        <w:t>handhafar úrgangs greiði kostnað við meðhöndlun úrgangs.</w:t>
      </w:r>
    </w:p>
    <w:p w14:paraId="5662B9C9" w14:textId="25F9CF9C" w:rsidR="009D4D7E" w:rsidRDefault="00386016" w:rsidP="009D4D7E">
      <w:pPr>
        <w:pStyle w:val="Texti"/>
      </w:pPr>
      <w:r w:rsidRPr="00386016">
        <w:rPr>
          <w:lang w:bidi="en-US"/>
        </w:rPr>
        <w:t xml:space="preserve">Meginmarkmið sorpsamlaganna </w:t>
      </w:r>
      <w:r w:rsidR="009D4D7E">
        <w:t>með endurskoðun svæðisáætlunar um meðhöndlun úrgangs er innleiðing hringrásarhagkerfisins, í samræmi við stefnumörkun Evrópusambandsins og ákvæði í lögum um meðhöndlun úrgangs, nr. 55/2003 m.s.br.  Þetta krefst breyttrar meðhöndlunar úrgangs og lágmörkunar á urðun. Þessu meginmarkmiði skal náð með eftirfarandi aðgerðum:</w:t>
      </w:r>
    </w:p>
    <w:p w14:paraId="33A5682B" w14:textId="247E3F8B" w:rsidR="00386016" w:rsidRPr="00386016" w:rsidRDefault="00386016" w:rsidP="00386016">
      <w:pPr>
        <w:pStyle w:val="Texti"/>
        <w:rPr>
          <w:lang w:bidi="en-US"/>
        </w:rPr>
      </w:pPr>
      <w:r w:rsidRPr="00386016">
        <w:rPr>
          <w:lang w:bidi="en-US"/>
        </w:rPr>
        <w:t>að hætta að urða lífræn og brennanleg efni á starfssvæði samlaganna. Til þess að ná markmiðum horfa samlögin til eftirfarandi leiða:</w:t>
      </w:r>
    </w:p>
    <w:p w14:paraId="6B9A1029" w14:textId="3A653275" w:rsidR="00386016" w:rsidRDefault="00386016" w:rsidP="00337EE9">
      <w:pPr>
        <w:pStyle w:val="Texti"/>
        <w:numPr>
          <w:ilvl w:val="0"/>
          <w:numId w:val="29"/>
        </w:numPr>
        <w:rPr>
          <w:lang w:bidi="en-US"/>
        </w:rPr>
      </w:pPr>
      <w:r w:rsidRPr="00386016">
        <w:rPr>
          <w:b/>
          <w:bCs/>
          <w:lang w:bidi="en-US"/>
        </w:rPr>
        <w:t>Samræmd flokkun</w:t>
      </w:r>
      <w:r>
        <w:rPr>
          <w:lang w:bidi="en-US"/>
        </w:rPr>
        <w:t xml:space="preserve"> – Horft er til innleiðingar samræmd</w:t>
      </w:r>
      <w:r w:rsidR="00B019B0">
        <w:rPr>
          <w:lang w:bidi="en-US"/>
        </w:rPr>
        <w:t>rar og aukinnar flokkunar úrgangs</w:t>
      </w:r>
      <w:r>
        <w:rPr>
          <w:lang w:bidi="en-US"/>
        </w:rPr>
        <w:t xml:space="preserve"> á svæðinu. </w:t>
      </w:r>
    </w:p>
    <w:p w14:paraId="106AED3C" w14:textId="777FE12F" w:rsidR="00386016" w:rsidRDefault="00386016" w:rsidP="00337EE9">
      <w:pPr>
        <w:pStyle w:val="Texti"/>
        <w:numPr>
          <w:ilvl w:val="0"/>
          <w:numId w:val="29"/>
        </w:numPr>
        <w:rPr>
          <w:lang w:bidi="en-US"/>
        </w:rPr>
      </w:pPr>
      <w:r w:rsidRPr="00386016">
        <w:rPr>
          <w:b/>
          <w:bCs/>
          <w:lang w:bidi="en-US"/>
        </w:rPr>
        <w:t>Meðhöndlun lífræns úrgangs</w:t>
      </w:r>
      <w:r>
        <w:rPr>
          <w:lang w:bidi="en-US"/>
        </w:rPr>
        <w:t xml:space="preserve"> – Gas- og jarðgerðarstöð SORPU hefur hafið starfsemi. Þegar hún verður komin í fullar rekstur árið 2022 verður metið að hve miklu leyti hún getur nýst fleiri samlögum en höfuðborgarsvæðinu. </w:t>
      </w:r>
      <w:r w:rsidR="00B019B0">
        <w:rPr>
          <w:lang w:bidi="en-US"/>
        </w:rPr>
        <w:t>Aðrir aðilar annast jarðgerð lífræns úrgangs í vaxandi mæli á starfssvæði sorpsamlaganna</w:t>
      </w:r>
    </w:p>
    <w:p w14:paraId="711BBF7B" w14:textId="046CA663" w:rsidR="00386016" w:rsidRDefault="00386016" w:rsidP="00337EE9">
      <w:pPr>
        <w:pStyle w:val="Texti"/>
        <w:numPr>
          <w:ilvl w:val="0"/>
          <w:numId w:val="29"/>
        </w:numPr>
        <w:rPr>
          <w:lang w:bidi="en-US"/>
        </w:rPr>
      </w:pPr>
      <w:r w:rsidRPr="00386016">
        <w:rPr>
          <w:b/>
          <w:bCs/>
          <w:lang w:bidi="en-US"/>
        </w:rPr>
        <w:t>Ný hátæknibrennsla</w:t>
      </w:r>
      <w:r>
        <w:rPr>
          <w:lang w:bidi="en-US"/>
        </w:rPr>
        <w:t xml:space="preserve"> - Hafinn er undirbúningur að innleiðingu framtíðar brennslulausnar, og þegar mat á megin kostum liggur fyrir er gert ráð fyrir að samlögin verði þátttakendur í sameiginlegri lausn. Hvort heldur sem framtíðarlausn til meðhöndlunar brennanlegs úrgangs felst í útflutningi eða hátæknibrennslustöð innanlands, þá verður útflutningur brennanlegs úrgangs lausnin næstu árin, þar sem undirbúningur og innleiðing brennslulausnar innanlands tekur a.m.k. 5 – 6 ár.</w:t>
      </w:r>
    </w:p>
    <w:p w14:paraId="508DC3B9" w14:textId="123FF386" w:rsidR="00386016" w:rsidRDefault="00386016" w:rsidP="00337EE9">
      <w:pPr>
        <w:pStyle w:val="Texti"/>
        <w:numPr>
          <w:ilvl w:val="0"/>
          <w:numId w:val="29"/>
        </w:numPr>
        <w:rPr>
          <w:lang w:bidi="en-US"/>
        </w:rPr>
      </w:pPr>
      <w:r w:rsidRPr="00386016">
        <w:rPr>
          <w:b/>
          <w:bCs/>
          <w:lang w:bidi="en-US"/>
        </w:rPr>
        <w:t>Samnýting Kölku til sérhæfðra verkefna</w:t>
      </w:r>
      <w:r>
        <w:rPr>
          <w:lang w:bidi="en-US"/>
        </w:rPr>
        <w:t xml:space="preserve"> – Með nýrri brennslulausn breytist hlutverk KÖLKU. Þessi breyting mun leiða til aukinnar samnýtingar á brennslugetu KÖLKU til sérhæfðar brennslu fyrir samlögin fjögur.</w:t>
      </w:r>
    </w:p>
    <w:p w14:paraId="699A7BBA" w14:textId="29DE1380" w:rsidR="00386016" w:rsidRDefault="00386016" w:rsidP="00337EE9">
      <w:pPr>
        <w:pStyle w:val="Texti"/>
        <w:numPr>
          <w:ilvl w:val="0"/>
          <w:numId w:val="29"/>
        </w:numPr>
        <w:rPr>
          <w:lang w:bidi="en-US"/>
        </w:rPr>
      </w:pPr>
      <w:r w:rsidRPr="00386016">
        <w:rPr>
          <w:b/>
          <w:bCs/>
          <w:lang w:bidi="en-US"/>
        </w:rPr>
        <w:t>Framtíðar urðun óvirks úrgangs</w:t>
      </w:r>
      <w:r>
        <w:rPr>
          <w:lang w:bidi="en-US"/>
        </w:rPr>
        <w:t xml:space="preserve"> - Áætlað er að magn óvirks úrgangs fyrir allt svæðið sem þarf að urða verði um 25.000 tonn á ári.  Í ljósi þess að ákvörðun hefur verið tekin um lokun urðunarstaðarins í Álfsnesi í árslok 2023 er brýn þörf til að setja aukin kraft í sameiginlega leit að lausn sem getur þjónað samlögunum fjórum til lengri tíma.</w:t>
      </w:r>
    </w:p>
    <w:p w14:paraId="3FA005BD" w14:textId="78746FB0" w:rsidR="00386016" w:rsidRDefault="00386016" w:rsidP="00386016">
      <w:pPr>
        <w:pStyle w:val="Texti"/>
        <w:rPr>
          <w:lang w:bidi="en-US"/>
        </w:rPr>
      </w:pPr>
      <w:r>
        <w:rPr>
          <w:lang w:bidi="en-US"/>
        </w:rPr>
        <w:t>Sú stefna um lausn sem mörkuð er í svæðisáætluninni er gerð með fyrirvara um niðurstöðu útboða og eftir atvikum tilkynningu til Skipulagsstofnunar eða mats á umhverfisáhrifum þeirrar útfærslu sem verður valin.</w:t>
      </w:r>
    </w:p>
    <w:p w14:paraId="25EDA761" w14:textId="63C468BB" w:rsidR="00386016" w:rsidRDefault="00386016" w:rsidP="00386016">
      <w:pPr>
        <w:pStyle w:val="Fyrirsgn"/>
        <w:rPr>
          <w:lang w:bidi="en-US"/>
        </w:rPr>
      </w:pPr>
      <w:r>
        <w:rPr>
          <w:lang w:bidi="en-US"/>
        </w:rPr>
        <w:t>Niðurstaða umhverfismats stefnumiða</w:t>
      </w:r>
    </w:p>
    <w:p w14:paraId="00F2CCA4" w14:textId="21A6EE6F" w:rsidR="00386016" w:rsidRDefault="00386016" w:rsidP="00386016">
      <w:pPr>
        <w:pStyle w:val="Texti"/>
        <w:rPr>
          <w:lang w:bidi="en-US"/>
        </w:rPr>
      </w:pPr>
      <w:r w:rsidRPr="00386016">
        <w:rPr>
          <w:lang w:bidi="en-US"/>
        </w:rPr>
        <w:t xml:space="preserve">Í töflu </w:t>
      </w:r>
      <w:r>
        <w:rPr>
          <w:lang w:bidi="en-US"/>
        </w:rPr>
        <w:fldChar w:fldCharType="begin"/>
      </w:r>
      <w:r>
        <w:rPr>
          <w:lang w:bidi="en-US"/>
        </w:rPr>
        <w:instrText xml:space="preserve"> REF _Ref77082304 \h  \* MERGEFORMAT </w:instrText>
      </w:r>
      <w:r>
        <w:rPr>
          <w:lang w:bidi="en-US"/>
        </w:rPr>
      </w:r>
      <w:r>
        <w:rPr>
          <w:lang w:bidi="en-US"/>
        </w:rPr>
        <w:fldChar w:fldCharType="separate"/>
      </w:r>
      <w:r w:rsidR="00A03EB2" w:rsidRPr="00A03EB2">
        <w:rPr>
          <w:vanish/>
        </w:rPr>
        <w:t>Tafla</w:t>
      </w:r>
      <w:r w:rsidR="00A03EB2">
        <w:t xml:space="preserve"> </w:t>
      </w:r>
      <w:r w:rsidR="00A03EB2">
        <w:rPr>
          <w:noProof/>
        </w:rPr>
        <w:t>2</w:t>
      </w:r>
      <w:r>
        <w:rPr>
          <w:lang w:bidi="en-US"/>
        </w:rPr>
        <w:fldChar w:fldCharType="end"/>
      </w:r>
      <w:r w:rsidRPr="00386016">
        <w:rPr>
          <w:lang w:bidi="en-US"/>
        </w:rPr>
        <w:t xml:space="preserve"> hér að neðan eru teknar saman niðurstöðu umhverfismats þar sem fram kemur samræmi við stefnur í tengdum áætlunum og lýsing á einkennum mögulegra áhrifa þar sem við á.</w:t>
      </w:r>
    </w:p>
    <w:p w14:paraId="2B802B0A" w14:textId="58B50B42" w:rsidR="00386016" w:rsidRDefault="00386016" w:rsidP="00386016">
      <w:pPr>
        <w:pStyle w:val="Caption"/>
      </w:pPr>
      <w:bookmarkStart w:id="98" w:name="_Ref77082304"/>
      <w:r>
        <w:t xml:space="preserve">Tafla </w:t>
      </w:r>
      <w:fldSimple w:instr=" SEQ Tafla \* ARABIC ">
        <w:r w:rsidR="00A03EB2">
          <w:rPr>
            <w:noProof/>
          </w:rPr>
          <w:t>2</w:t>
        </w:r>
      </w:fldSimple>
      <w:bookmarkEnd w:id="98"/>
      <w:r>
        <w:t>: Yfirlit yfir samræmi stefnumiða við fyrirliggjandi áætlanir og möguleg áhrif</w:t>
      </w:r>
      <w:r w:rsidR="00AB671E">
        <w:t>.</w:t>
      </w:r>
    </w:p>
    <w:tbl>
      <w:tblPr>
        <w:tblStyle w:val="TableGrid11"/>
        <w:tblW w:w="8926" w:type="dxa"/>
        <w:tblLook w:val="04A0" w:firstRow="1" w:lastRow="0" w:firstColumn="1" w:lastColumn="0" w:noHBand="0" w:noVBand="1"/>
      </w:tblPr>
      <w:tblGrid>
        <w:gridCol w:w="2263"/>
        <w:gridCol w:w="6663"/>
      </w:tblGrid>
      <w:tr w:rsidR="00386016" w:rsidRPr="00386016" w14:paraId="271934BA" w14:textId="77777777" w:rsidTr="005E4CAA">
        <w:trPr>
          <w:cnfStyle w:val="100000000000" w:firstRow="1" w:lastRow="0" w:firstColumn="0" w:lastColumn="0" w:oddVBand="0" w:evenVBand="0" w:oddHBand="0" w:evenHBand="0" w:firstRowFirstColumn="0" w:firstRowLastColumn="0" w:lastRowFirstColumn="0" w:lastRowLastColumn="0"/>
          <w:tblHeader/>
        </w:trPr>
        <w:tc>
          <w:tcPr>
            <w:tcW w:w="2263" w:type="dxa"/>
          </w:tcPr>
          <w:p w14:paraId="3D0CF587" w14:textId="77777777" w:rsidR="00386016" w:rsidRPr="00386016" w:rsidRDefault="00386016" w:rsidP="00386016">
            <w:pPr>
              <w:spacing w:after="120"/>
              <w:rPr>
                <w:rFonts w:asciiTheme="minorHAnsi" w:eastAsia="Corbel" w:hAnsiTheme="minorHAnsi" w:cstheme="minorHAnsi"/>
                <w:lang w:val="is-IS" w:eastAsia="is-IS"/>
              </w:rPr>
            </w:pPr>
            <w:r w:rsidRPr="00386016">
              <w:rPr>
                <w:rFonts w:asciiTheme="minorHAnsi" w:eastAsia="Corbel" w:hAnsiTheme="minorHAnsi" w:cstheme="minorHAnsi"/>
                <w:lang w:val="is-IS" w:eastAsia="is-IS"/>
              </w:rPr>
              <w:t>Áætlanir</w:t>
            </w:r>
          </w:p>
        </w:tc>
        <w:tc>
          <w:tcPr>
            <w:tcW w:w="6663" w:type="dxa"/>
          </w:tcPr>
          <w:p w14:paraId="3534010E" w14:textId="77777777" w:rsidR="00386016" w:rsidRPr="00386016" w:rsidRDefault="00386016" w:rsidP="00386016">
            <w:pPr>
              <w:spacing w:after="120"/>
              <w:rPr>
                <w:rFonts w:asciiTheme="minorHAnsi" w:eastAsia="Corbel" w:hAnsiTheme="minorHAnsi" w:cstheme="minorHAnsi"/>
                <w:lang w:val="is-IS" w:eastAsia="is-IS"/>
              </w:rPr>
            </w:pPr>
            <w:r w:rsidRPr="00386016">
              <w:rPr>
                <w:rFonts w:asciiTheme="minorHAnsi" w:eastAsia="Corbel" w:hAnsiTheme="minorHAnsi" w:cstheme="minorHAnsi"/>
                <w:lang w:val="is-IS" w:eastAsia="is-IS"/>
              </w:rPr>
              <w:t>Samræmi/ósamræmi og möguleg áhrif</w:t>
            </w:r>
          </w:p>
        </w:tc>
      </w:tr>
      <w:tr w:rsidR="00386016" w:rsidRPr="00076D83" w14:paraId="7D922060" w14:textId="77777777" w:rsidTr="005E4CAA">
        <w:tc>
          <w:tcPr>
            <w:tcW w:w="2263" w:type="dxa"/>
          </w:tcPr>
          <w:p w14:paraId="0D0897B8" w14:textId="47340B2F" w:rsidR="00386016" w:rsidRPr="00386016" w:rsidRDefault="00B019B0" w:rsidP="00386016">
            <w:pPr>
              <w:jc w:val="left"/>
              <w:rPr>
                <w:rFonts w:asciiTheme="minorHAnsi" w:eastAsia="Times New Roman" w:hAnsiTheme="minorHAnsi" w:cstheme="minorHAnsi"/>
                <w:sz w:val="20"/>
                <w:szCs w:val="20"/>
                <w:lang w:val="is-IS" w:eastAsia="is-IS"/>
              </w:rPr>
            </w:pPr>
            <w:r>
              <w:rPr>
                <w:rFonts w:asciiTheme="minorHAnsi" w:eastAsia="Times New Roman" w:hAnsiTheme="minorHAnsi" w:cstheme="minorHAnsi"/>
                <w:sz w:val="20"/>
                <w:szCs w:val="20"/>
                <w:lang w:val="is-IS" w:eastAsia="is-IS"/>
              </w:rPr>
              <w:t>Í átt að hringrásarhagkerfinu</w:t>
            </w:r>
            <w:r w:rsidR="00386016" w:rsidRPr="00386016">
              <w:rPr>
                <w:rFonts w:asciiTheme="minorHAnsi" w:eastAsia="Times New Roman" w:hAnsiTheme="minorHAnsi" w:cstheme="minorHAnsi"/>
                <w:sz w:val="20"/>
                <w:szCs w:val="20"/>
                <w:lang w:val="is-IS" w:eastAsia="is-IS"/>
              </w:rPr>
              <w:t xml:space="preserve">. </w:t>
            </w:r>
            <w:r>
              <w:rPr>
                <w:rFonts w:asciiTheme="minorHAnsi" w:eastAsia="Times New Roman" w:hAnsiTheme="minorHAnsi" w:cstheme="minorHAnsi"/>
                <w:sz w:val="20"/>
                <w:szCs w:val="20"/>
                <w:lang w:val="is-IS" w:eastAsia="is-IS"/>
              </w:rPr>
              <w:t>S</w:t>
            </w:r>
            <w:r w:rsidR="00386016" w:rsidRPr="00386016">
              <w:rPr>
                <w:rFonts w:asciiTheme="minorHAnsi" w:eastAsia="Times New Roman" w:hAnsiTheme="minorHAnsi" w:cstheme="minorHAnsi"/>
                <w:sz w:val="20"/>
                <w:szCs w:val="20"/>
                <w:lang w:val="is-IS" w:eastAsia="is-IS"/>
              </w:rPr>
              <w:t xml:space="preserve">tefna umhverfis- og auðlindaráðherra um </w:t>
            </w:r>
            <w:r>
              <w:rPr>
                <w:rFonts w:asciiTheme="minorHAnsi" w:eastAsia="Times New Roman" w:hAnsiTheme="minorHAnsi" w:cstheme="minorHAnsi"/>
                <w:sz w:val="20"/>
                <w:szCs w:val="20"/>
                <w:lang w:val="is-IS" w:eastAsia="is-IS"/>
              </w:rPr>
              <w:t>meðhöndlun úrgangs</w:t>
            </w:r>
            <w:r w:rsidR="00386016" w:rsidRPr="00386016">
              <w:rPr>
                <w:rFonts w:asciiTheme="minorHAnsi" w:eastAsia="Times New Roman" w:hAnsiTheme="minorHAnsi" w:cstheme="minorHAnsi"/>
                <w:sz w:val="20"/>
                <w:szCs w:val="20"/>
                <w:lang w:val="is-IS" w:eastAsia="is-IS"/>
              </w:rPr>
              <w:t xml:space="preserve"> 20</w:t>
            </w:r>
            <w:r>
              <w:rPr>
                <w:rFonts w:asciiTheme="minorHAnsi" w:eastAsia="Times New Roman" w:hAnsiTheme="minorHAnsi" w:cstheme="minorHAnsi"/>
                <w:sz w:val="20"/>
                <w:szCs w:val="20"/>
                <w:lang w:val="is-IS" w:eastAsia="is-IS"/>
              </w:rPr>
              <w:t>21</w:t>
            </w:r>
            <w:r w:rsidR="00386016" w:rsidRPr="00386016">
              <w:rPr>
                <w:rFonts w:asciiTheme="minorHAnsi" w:eastAsia="Times New Roman" w:hAnsiTheme="minorHAnsi" w:cstheme="minorHAnsi"/>
                <w:sz w:val="20"/>
                <w:szCs w:val="20"/>
                <w:lang w:val="is-IS" w:eastAsia="is-IS"/>
              </w:rPr>
              <w:t>-20</w:t>
            </w:r>
            <w:r>
              <w:rPr>
                <w:rFonts w:asciiTheme="minorHAnsi" w:eastAsia="Times New Roman" w:hAnsiTheme="minorHAnsi" w:cstheme="minorHAnsi"/>
                <w:sz w:val="20"/>
                <w:szCs w:val="20"/>
                <w:lang w:val="is-IS" w:eastAsia="is-IS"/>
              </w:rPr>
              <w:t>32</w:t>
            </w:r>
            <w:r w:rsidR="00386016" w:rsidRPr="00386016">
              <w:rPr>
                <w:rFonts w:asciiTheme="minorHAnsi" w:eastAsia="Times New Roman" w:hAnsiTheme="minorHAnsi" w:cstheme="minorHAnsi"/>
                <w:sz w:val="20"/>
                <w:szCs w:val="20"/>
                <w:lang w:val="is-IS" w:eastAsia="is-IS"/>
              </w:rPr>
              <w:t xml:space="preserve"> </w:t>
            </w:r>
          </w:p>
        </w:tc>
        <w:tc>
          <w:tcPr>
            <w:tcW w:w="6663" w:type="dxa"/>
          </w:tcPr>
          <w:p w14:paraId="2F3E39A0" w14:textId="59DB1202" w:rsidR="00386016" w:rsidRPr="00386016" w:rsidRDefault="00386016" w:rsidP="00B019B0">
            <w:pPr>
              <w:rPr>
                <w:rFonts w:asciiTheme="minorHAnsi" w:eastAsia="Times New Roman" w:hAnsiTheme="minorHAnsi" w:cstheme="minorHAnsi"/>
                <w:sz w:val="20"/>
                <w:szCs w:val="20"/>
                <w:lang w:val="is-IS" w:eastAsia="is-IS"/>
              </w:rPr>
            </w:pPr>
            <w:r w:rsidRPr="00386016">
              <w:rPr>
                <w:rFonts w:asciiTheme="minorHAnsi" w:eastAsia="Times New Roman" w:hAnsiTheme="minorHAnsi" w:cstheme="minorHAnsi"/>
                <w:sz w:val="20"/>
                <w:szCs w:val="20"/>
                <w:lang w:val="is-IS" w:eastAsia="is-IS"/>
              </w:rPr>
              <w:t>Í stefnu umhverfis- og auðlindaráðherra eru sett fram</w:t>
            </w:r>
            <w:r w:rsidR="00B019B0">
              <w:rPr>
                <w:rFonts w:asciiTheme="minorHAnsi" w:eastAsia="Times New Roman" w:hAnsiTheme="minorHAnsi" w:cstheme="minorHAnsi"/>
                <w:sz w:val="20"/>
                <w:szCs w:val="20"/>
                <w:lang w:val="is-IS" w:eastAsia="is-IS"/>
              </w:rPr>
              <w:t xml:space="preserve"> framtíðarsýn: </w:t>
            </w:r>
            <w:r w:rsidR="00A07452">
              <w:rPr>
                <w:rFonts w:asciiTheme="minorHAnsi" w:eastAsia="Times New Roman" w:hAnsiTheme="minorHAnsi" w:cstheme="minorHAnsi"/>
                <w:sz w:val="20"/>
                <w:szCs w:val="20"/>
                <w:lang w:val="is-IS" w:eastAsia="is-IS"/>
              </w:rPr>
              <w:t>„</w:t>
            </w:r>
            <w:r w:rsidR="00B019B0" w:rsidRPr="00A07452">
              <w:rPr>
                <w:rFonts w:asciiTheme="minorHAnsi" w:eastAsia="Times New Roman" w:hAnsiTheme="minorHAnsi" w:cstheme="minorHAnsi"/>
                <w:i/>
                <w:iCs/>
                <w:sz w:val="20"/>
                <w:szCs w:val="20"/>
                <w:lang w:val="is-IS" w:eastAsia="is-IS"/>
              </w:rPr>
              <w:t>Að Ísland verði meðal leiðandi þjóða í loftslagsmálum og</w:t>
            </w:r>
            <w:r w:rsidR="00A07452" w:rsidRPr="00A07452">
              <w:rPr>
                <w:rFonts w:asciiTheme="minorHAnsi" w:eastAsia="Times New Roman" w:hAnsiTheme="minorHAnsi" w:cstheme="minorHAnsi"/>
                <w:i/>
                <w:iCs/>
                <w:sz w:val="20"/>
                <w:szCs w:val="20"/>
                <w:lang w:val="is-IS" w:eastAsia="is-IS"/>
              </w:rPr>
              <w:t xml:space="preserve"> </w:t>
            </w:r>
            <w:r w:rsidR="00B019B0" w:rsidRPr="00A07452">
              <w:rPr>
                <w:rFonts w:asciiTheme="minorHAnsi" w:eastAsia="Times New Roman" w:hAnsiTheme="minorHAnsi" w:cstheme="minorHAnsi"/>
                <w:i/>
                <w:iCs/>
                <w:sz w:val="20"/>
                <w:szCs w:val="20"/>
                <w:lang w:val="is-IS" w:eastAsia="is-IS"/>
              </w:rPr>
              <w:t>sjálfbærri nýtingu náttúruauðlinda til hagsbóta fyrir</w:t>
            </w:r>
            <w:r w:rsidR="00A07452" w:rsidRPr="00A07452">
              <w:rPr>
                <w:rFonts w:asciiTheme="minorHAnsi" w:eastAsia="Times New Roman" w:hAnsiTheme="minorHAnsi" w:cstheme="minorHAnsi"/>
                <w:i/>
                <w:iCs/>
                <w:sz w:val="20"/>
                <w:szCs w:val="20"/>
                <w:lang w:val="is-IS" w:eastAsia="is-IS"/>
              </w:rPr>
              <w:t xml:space="preserve"> </w:t>
            </w:r>
            <w:r w:rsidR="00B019B0" w:rsidRPr="00A07452">
              <w:rPr>
                <w:rFonts w:asciiTheme="minorHAnsi" w:eastAsia="Times New Roman" w:hAnsiTheme="minorHAnsi" w:cstheme="minorHAnsi"/>
                <w:i/>
                <w:iCs/>
                <w:sz w:val="20"/>
                <w:szCs w:val="20"/>
                <w:lang w:val="is-IS" w:eastAsia="is-IS"/>
              </w:rPr>
              <w:t>komandi kynslóðir. Í því augnamiði verði komið á virku</w:t>
            </w:r>
            <w:r w:rsidR="00A07452" w:rsidRPr="00A07452">
              <w:rPr>
                <w:rFonts w:asciiTheme="minorHAnsi" w:eastAsia="Times New Roman" w:hAnsiTheme="minorHAnsi" w:cstheme="minorHAnsi"/>
                <w:i/>
                <w:iCs/>
                <w:sz w:val="20"/>
                <w:szCs w:val="20"/>
                <w:lang w:val="is-IS" w:eastAsia="is-IS"/>
              </w:rPr>
              <w:t xml:space="preserve"> </w:t>
            </w:r>
            <w:r w:rsidR="00B019B0" w:rsidRPr="00A07452">
              <w:rPr>
                <w:rFonts w:asciiTheme="minorHAnsi" w:eastAsia="Times New Roman" w:hAnsiTheme="minorHAnsi" w:cstheme="minorHAnsi"/>
                <w:i/>
                <w:iCs/>
                <w:sz w:val="20"/>
                <w:szCs w:val="20"/>
                <w:lang w:val="is-IS" w:eastAsia="is-IS"/>
              </w:rPr>
              <w:t>hringrásarhagkerfi þar sem dregið verði verulega úr</w:t>
            </w:r>
            <w:r w:rsidR="00A07452" w:rsidRPr="00A07452">
              <w:rPr>
                <w:rFonts w:asciiTheme="minorHAnsi" w:eastAsia="Times New Roman" w:hAnsiTheme="minorHAnsi" w:cstheme="minorHAnsi"/>
                <w:i/>
                <w:iCs/>
                <w:sz w:val="20"/>
                <w:szCs w:val="20"/>
                <w:lang w:val="is-IS" w:eastAsia="is-IS"/>
              </w:rPr>
              <w:t xml:space="preserve"> </w:t>
            </w:r>
            <w:r w:rsidR="00B019B0" w:rsidRPr="00A07452">
              <w:rPr>
                <w:rFonts w:asciiTheme="minorHAnsi" w:eastAsia="Times New Roman" w:hAnsiTheme="minorHAnsi" w:cstheme="minorHAnsi"/>
                <w:i/>
                <w:iCs/>
                <w:sz w:val="20"/>
                <w:szCs w:val="20"/>
                <w:lang w:val="is-IS" w:eastAsia="is-IS"/>
              </w:rPr>
              <w:t>myndun úrgangs, endurvinnsla aukin og urðun hætt</w:t>
            </w:r>
            <w:r w:rsidR="00B019B0" w:rsidRPr="00B019B0">
              <w:rPr>
                <w:rFonts w:asciiTheme="minorHAnsi" w:eastAsia="Times New Roman" w:hAnsiTheme="minorHAnsi" w:cstheme="minorHAnsi"/>
                <w:sz w:val="20"/>
                <w:szCs w:val="20"/>
                <w:lang w:val="is-IS" w:eastAsia="is-IS"/>
              </w:rPr>
              <w:t>.</w:t>
            </w:r>
            <w:r w:rsidR="00A07452">
              <w:rPr>
                <w:rFonts w:asciiTheme="minorHAnsi" w:eastAsia="Times New Roman" w:hAnsiTheme="minorHAnsi" w:cstheme="minorHAnsi"/>
                <w:sz w:val="20"/>
                <w:szCs w:val="20"/>
                <w:lang w:val="is-IS" w:eastAsia="is-IS"/>
              </w:rPr>
              <w:t>“ Sett eru</w:t>
            </w:r>
            <w:r w:rsidRPr="00386016">
              <w:rPr>
                <w:rFonts w:asciiTheme="minorHAnsi" w:eastAsia="Times New Roman" w:hAnsiTheme="minorHAnsi" w:cstheme="minorHAnsi"/>
                <w:sz w:val="20"/>
                <w:szCs w:val="20"/>
                <w:lang w:val="is-IS" w:eastAsia="is-IS"/>
              </w:rPr>
              <w:t xml:space="preserve"> markmið um minni sóun og að draga úr myndun úrgangs. Með því er dregið úr umhverfisáhrifum sem verður af úrgangsmyndun. Í stefnunni er reynt að höfða til almennings með því að leggja áherslu á níu úrgangsflokka. </w:t>
            </w:r>
            <w:r w:rsidR="005E4CAA">
              <w:rPr>
                <w:rFonts w:asciiTheme="minorHAnsi" w:eastAsia="Times New Roman" w:hAnsiTheme="minorHAnsi" w:cstheme="minorHAnsi"/>
                <w:sz w:val="20"/>
                <w:szCs w:val="20"/>
                <w:lang w:val="is-IS" w:eastAsia="is-IS"/>
              </w:rPr>
              <w:t xml:space="preserve"> </w:t>
            </w:r>
          </w:p>
          <w:p w14:paraId="0135873F" w14:textId="1EA29E0C" w:rsidR="00386016" w:rsidRPr="00386016" w:rsidRDefault="00386016" w:rsidP="00386016">
            <w:pPr>
              <w:rPr>
                <w:rFonts w:asciiTheme="minorHAnsi" w:eastAsia="Times New Roman" w:hAnsiTheme="minorHAnsi" w:cstheme="minorHAnsi"/>
                <w:sz w:val="20"/>
                <w:szCs w:val="20"/>
                <w:lang w:val="is-IS" w:eastAsia="is-IS"/>
              </w:rPr>
            </w:pPr>
            <w:r w:rsidRPr="00386016">
              <w:rPr>
                <w:rFonts w:asciiTheme="minorHAnsi" w:eastAsia="Times New Roman" w:hAnsiTheme="minorHAnsi" w:cstheme="minorHAnsi"/>
                <w:sz w:val="20"/>
                <w:szCs w:val="20"/>
                <w:lang w:val="is-IS"/>
              </w:rPr>
              <w:t xml:space="preserve">Í svæðisáætlun er stefnt að því </w:t>
            </w:r>
            <w:r w:rsidR="00A07452" w:rsidRPr="00386016">
              <w:rPr>
                <w:rFonts w:asciiTheme="minorHAnsi" w:eastAsia="Times New Roman" w:hAnsiTheme="minorHAnsi" w:cstheme="minorHAnsi"/>
                <w:sz w:val="20"/>
                <w:szCs w:val="20"/>
                <w:lang w:val="is-IS"/>
              </w:rPr>
              <w:t>að koma á samræmdri flokkun</w:t>
            </w:r>
            <w:r w:rsidR="00A07452">
              <w:rPr>
                <w:rFonts w:asciiTheme="minorHAnsi" w:eastAsia="Times New Roman" w:hAnsiTheme="minorHAnsi" w:cstheme="minorHAnsi"/>
                <w:sz w:val="20"/>
                <w:szCs w:val="20"/>
                <w:lang w:val="is-IS"/>
              </w:rPr>
              <w:t xml:space="preserve"> úrgangs,</w:t>
            </w:r>
            <w:r w:rsidR="00A07452" w:rsidRPr="00386016">
              <w:rPr>
                <w:rFonts w:asciiTheme="minorHAnsi" w:eastAsia="Times New Roman" w:hAnsiTheme="minorHAnsi" w:cstheme="minorHAnsi"/>
                <w:sz w:val="20"/>
                <w:szCs w:val="20"/>
                <w:lang w:val="is-IS"/>
              </w:rPr>
              <w:t xml:space="preserve"> </w:t>
            </w:r>
            <w:r w:rsidRPr="00386016">
              <w:rPr>
                <w:rFonts w:asciiTheme="minorHAnsi" w:eastAsia="Times New Roman" w:hAnsiTheme="minorHAnsi" w:cstheme="minorHAnsi"/>
                <w:sz w:val="20"/>
                <w:szCs w:val="20"/>
                <w:lang w:val="is-IS"/>
              </w:rPr>
              <w:t>hætta urðun lífræns</w:t>
            </w:r>
            <w:r w:rsidR="00A07452">
              <w:rPr>
                <w:rFonts w:asciiTheme="minorHAnsi" w:eastAsia="Times New Roman" w:hAnsiTheme="minorHAnsi" w:cstheme="minorHAnsi"/>
                <w:sz w:val="20"/>
                <w:szCs w:val="20"/>
                <w:lang w:val="is-IS"/>
              </w:rPr>
              <w:t xml:space="preserve"> og brennanlegs</w:t>
            </w:r>
            <w:r w:rsidRPr="00386016">
              <w:rPr>
                <w:rFonts w:asciiTheme="minorHAnsi" w:eastAsia="Times New Roman" w:hAnsiTheme="minorHAnsi" w:cstheme="minorHAnsi"/>
                <w:sz w:val="20"/>
                <w:szCs w:val="20"/>
                <w:lang w:val="is-IS"/>
              </w:rPr>
              <w:t xml:space="preserve"> úrgangs</w:t>
            </w:r>
            <w:r w:rsidR="00A07452">
              <w:rPr>
                <w:rFonts w:asciiTheme="minorHAnsi" w:eastAsia="Times New Roman" w:hAnsiTheme="minorHAnsi" w:cstheme="minorHAnsi"/>
                <w:sz w:val="20"/>
                <w:szCs w:val="20"/>
                <w:lang w:val="is-IS"/>
              </w:rPr>
              <w:t xml:space="preserve"> og auka endurnýtingu og endurvinnslu</w:t>
            </w:r>
            <w:r w:rsidRPr="00386016">
              <w:rPr>
                <w:rFonts w:asciiTheme="minorHAnsi" w:eastAsia="Times New Roman" w:hAnsiTheme="minorHAnsi" w:cstheme="minorHAnsi"/>
                <w:sz w:val="20"/>
                <w:szCs w:val="20"/>
                <w:lang w:val="is-IS"/>
              </w:rPr>
              <w:t xml:space="preserve">. </w:t>
            </w:r>
            <w:r w:rsidR="00A07452">
              <w:rPr>
                <w:rFonts w:asciiTheme="minorHAnsi" w:eastAsia="Times New Roman" w:hAnsiTheme="minorHAnsi" w:cstheme="minorHAnsi"/>
                <w:sz w:val="20"/>
                <w:szCs w:val="20"/>
                <w:lang w:val="is-IS"/>
              </w:rPr>
              <w:t>Þessir</w:t>
            </w:r>
            <w:r w:rsidRPr="00386016">
              <w:rPr>
                <w:rFonts w:asciiTheme="minorHAnsi" w:eastAsia="Times New Roman" w:hAnsiTheme="minorHAnsi" w:cstheme="minorHAnsi"/>
                <w:sz w:val="20"/>
                <w:szCs w:val="20"/>
                <w:lang w:val="is-IS"/>
              </w:rPr>
              <w:t xml:space="preserve"> þættir draga úr neikvæðum umhverfisáhrifum til framtíðar og hvetja einnig til endurnýtingar</w:t>
            </w:r>
            <w:r w:rsidR="00A07452">
              <w:rPr>
                <w:rFonts w:asciiTheme="minorHAnsi" w:eastAsia="Times New Roman" w:hAnsiTheme="minorHAnsi" w:cstheme="minorHAnsi"/>
                <w:sz w:val="20"/>
                <w:szCs w:val="20"/>
                <w:lang w:val="is-IS"/>
              </w:rPr>
              <w:t xml:space="preserve"> og endurvinnslu</w:t>
            </w:r>
            <w:r w:rsidRPr="00386016">
              <w:rPr>
                <w:rFonts w:asciiTheme="minorHAnsi" w:eastAsia="Times New Roman" w:hAnsiTheme="minorHAnsi" w:cstheme="minorHAnsi"/>
                <w:sz w:val="20"/>
                <w:szCs w:val="20"/>
                <w:lang w:val="is-IS"/>
              </w:rPr>
              <w:t xml:space="preserve"> sem eflir hringrásarhagkerfið. </w:t>
            </w:r>
          </w:p>
        </w:tc>
      </w:tr>
      <w:tr w:rsidR="00386016" w:rsidRPr="00076D83" w14:paraId="32B4140B" w14:textId="77777777" w:rsidTr="005E4CAA">
        <w:trPr>
          <w:cnfStyle w:val="000000010000" w:firstRow="0" w:lastRow="0" w:firstColumn="0" w:lastColumn="0" w:oddVBand="0" w:evenVBand="0" w:oddHBand="0" w:evenHBand="1" w:firstRowFirstColumn="0" w:firstRowLastColumn="0" w:lastRowFirstColumn="0" w:lastRowLastColumn="0"/>
        </w:trPr>
        <w:tc>
          <w:tcPr>
            <w:tcW w:w="2263" w:type="dxa"/>
          </w:tcPr>
          <w:p w14:paraId="69F0EE52" w14:textId="77777777" w:rsidR="00386016" w:rsidRPr="00386016" w:rsidRDefault="00386016" w:rsidP="00386016">
            <w:pPr>
              <w:jc w:val="left"/>
              <w:rPr>
                <w:rFonts w:asciiTheme="minorHAnsi" w:eastAsia="Times New Roman" w:hAnsiTheme="minorHAnsi" w:cstheme="minorHAnsi"/>
                <w:sz w:val="20"/>
                <w:szCs w:val="20"/>
                <w:lang w:val="is-IS" w:eastAsia="is-IS"/>
              </w:rPr>
            </w:pPr>
            <w:r w:rsidRPr="00386016">
              <w:rPr>
                <w:rFonts w:asciiTheme="minorHAnsi" w:eastAsia="Times New Roman" w:hAnsiTheme="minorHAnsi" w:cstheme="minorHAnsi"/>
                <w:sz w:val="20"/>
                <w:szCs w:val="20"/>
                <w:lang w:val="is-IS" w:eastAsia="is-IS"/>
              </w:rPr>
              <w:t>Landsskipulagsstefna 2015-2026.</w:t>
            </w:r>
          </w:p>
        </w:tc>
        <w:tc>
          <w:tcPr>
            <w:tcW w:w="6663" w:type="dxa"/>
          </w:tcPr>
          <w:p w14:paraId="5AF3B74C" w14:textId="77777777" w:rsidR="00386016" w:rsidRPr="00386016" w:rsidRDefault="00386016" w:rsidP="00386016">
            <w:pPr>
              <w:rPr>
                <w:rFonts w:asciiTheme="minorHAnsi" w:eastAsia="Times New Roman" w:hAnsiTheme="minorHAnsi" w:cstheme="minorHAnsi"/>
                <w:sz w:val="20"/>
                <w:szCs w:val="20"/>
                <w:lang w:val="is-IS" w:eastAsia="is-IS"/>
              </w:rPr>
            </w:pPr>
            <w:r w:rsidRPr="00386016">
              <w:rPr>
                <w:rFonts w:asciiTheme="minorHAnsi" w:eastAsia="Times New Roman" w:hAnsiTheme="minorHAnsi" w:cstheme="minorHAnsi"/>
                <w:sz w:val="20"/>
                <w:szCs w:val="20"/>
                <w:lang w:val="is-IS" w:eastAsia="is-IS"/>
              </w:rPr>
              <w:t>Í landsskipulagsstefnu eru tilmæli um að sveitarfélög marki sér stefnu um aðstæður fyrir endurvinnslu og endurnýtingu með það að markmiði að efla hringrásarhagkerfið og draga eins og kostur er úr urðun úrgangs.</w:t>
            </w:r>
          </w:p>
          <w:p w14:paraId="708ED5FC" w14:textId="0F8A43B5" w:rsidR="00386016" w:rsidRPr="00386016" w:rsidRDefault="00386016" w:rsidP="002E0E2E">
            <w:pPr>
              <w:rPr>
                <w:rFonts w:asciiTheme="minorHAnsi" w:eastAsia="Times New Roman" w:hAnsiTheme="minorHAnsi" w:cstheme="minorHAnsi"/>
                <w:sz w:val="20"/>
                <w:szCs w:val="20"/>
                <w:lang w:val="is-IS" w:eastAsia="is-IS"/>
              </w:rPr>
            </w:pPr>
            <w:r w:rsidRPr="00386016">
              <w:rPr>
                <w:rFonts w:asciiTheme="minorHAnsi" w:eastAsia="Times New Roman" w:hAnsiTheme="minorHAnsi" w:cstheme="minorHAnsi"/>
                <w:sz w:val="20"/>
                <w:szCs w:val="20"/>
                <w:lang w:val="is-IS" w:eastAsia="is-IS"/>
              </w:rPr>
              <w:t xml:space="preserve">Svæðisáætlun er í samræmi við landsskipulagsstefnu en áhersla er á aukna endurnýtingu og að hætta urðun almenns úrgangs. Sú stefna dregur úr áhrifum á  land þar sem ekki er brotið nýtt land undir slíka urðunarstaði og önnur umhverfisáhrif sem fylgja slíkum urðunarstöðum. </w:t>
            </w:r>
            <w:r w:rsidR="002E0E2E" w:rsidRPr="00401012">
              <w:rPr>
                <w:rFonts w:asciiTheme="minorHAnsi" w:eastAsia="Times New Roman" w:hAnsiTheme="minorHAnsi" w:cstheme="minorHAnsi"/>
                <w:sz w:val="20"/>
                <w:szCs w:val="20"/>
                <w:lang w:val="is-IS" w:eastAsia="is-IS"/>
              </w:rPr>
              <w:t xml:space="preserve"> </w:t>
            </w:r>
          </w:p>
        </w:tc>
      </w:tr>
      <w:tr w:rsidR="00386016" w:rsidRPr="00076D83" w14:paraId="428AB29E" w14:textId="77777777" w:rsidTr="005E4CAA">
        <w:tc>
          <w:tcPr>
            <w:tcW w:w="2263" w:type="dxa"/>
          </w:tcPr>
          <w:p w14:paraId="4171A843" w14:textId="77777777" w:rsidR="00386016" w:rsidRPr="00386016" w:rsidRDefault="00386016" w:rsidP="00386016">
            <w:pPr>
              <w:jc w:val="left"/>
              <w:rPr>
                <w:rFonts w:asciiTheme="minorHAnsi" w:eastAsia="Times New Roman" w:hAnsiTheme="minorHAnsi" w:cstheme="minorHAnsi"/>
                <w:sz w:val="20"/>
                <w:szCs w:val="20"/>
                <w:lang w:val="is-IS" w:eastAsia="is-IS"/>
              </w:rPr>
            </w:pPr>
            <w:r w:rsidRPr="00386016">
              <w:rPr>
                <w:rFonts w:asciiTheme="minorHAnsi" w:eastAsia="Times New Roman" w:hAnsiTheme="minorHAnsi" w:cstheme="minorHAnsi"/>
                <w:sz w:val="20"/>
                <w:szCs w:val="20"/>
                <w:lang w:val="is-IS" w:eastAsia="is-IS"/>
              </w:rPr>
              <w:t>Svæðisskipulag höfuðborgarsvæðisins 2015-2040</w:t>
            </w:r>
          </w:p>
        </w:tc>
        <w:tc>
          <w:tcPr>
            <w:tcW w:w="6663" w:type="dxa"/>
          </w:tcPr>
          <w:p w14:paraId="4050EA02" w14:textId="77777777" w:rsidR="00386016" w:rsidRPr="00386016" w:rsidRDefault="00386016" w:rsidP="00386016">
            <w:pPr>
              <w:rPr>
                <w:rFonts w:asciiTheme="minorHAnsi" w:eastAsia="Times New Roman" w:hAnsiTheme="minorHAnsi" w:cstheme="minorHAnsi"/>
                <w:sz w:val="20"/>
                <w:szCs w:val="20"/>
                <w:lang w:val="is-IS" w:eastAsia="is-IS"/>
              </w:rPr>
            </w:pPr>
            <w:r w:rsidRPr="00386016">
              <w:rPr>
                <w:rFonts w:asciiTheme="minorHAnsi" w:eastAsia="Times New Roman" w:hAnsiTheme="minorHAnsi" w:cstheme="minorHAnsi"/>
                <w:sz w:val="20"/>
                <w:szCs w:val="20"/>
                <w:lang w:val="is-IS" w:eastAsia="is-IS"/>
              </w:rPr>
              <w:t xml:space="preserve">Í svæðisskipulagi höfuðborgarsvæðisins er lögð áhersla á samvinnu sorpsamlaga á suðvesturhorninu og að fylgt sé eftir tillögum og markmiðum sem sett eru fram í svæðisáætlun um meðhöndlun úrgangs. </w:t>
            </w:r>
          </w:p>
          <w:p w14:paraId="7B2E1621" w14:textId="77777777" w:rsidR="00386016" w:rsidRPr="00386016" w:rsidRDefault="00386016" w:rsidP="00386016">
            <w:pPr>
              <w:rPr>
                <w:rFonts w:asciiTheme="minorHAnsi" w:eastAsia="Times New Roman" w:hAnsiTheme="minorHAnsi" w:cstheme="minorHAnsi"/>
                <w:sz w:val="20"/>
                <w:szCs w:val="20"/>
                <w:lang w:val="is-IS" w:eastAsia="is-IS"/>
              </w:rPr>
            </w:pPr>
          </w:p>
          <w:p w14:paraId="3213F42A" w14:textId="77777777" w:rsidR="00386016" w:rsidRPr="00386016" w:rsidRDefault="00386016" w:rsidP="00386016">
            <w:pPr>
              <w:rPr>
                <w:rFonts w:asciiTheme="minorHAnsi" w:eastAsia="Times New Roman" w:hAnsiTheme="minorHAnsi" w:cstheme="minorHAnsi"/>
                <w:sz w:val="20"/>
                <w:szCs w:val="20"/>
                <w:lang w:val="is-IS" w:eastAsia="is-IS"/>
              </w:rPr>
            </w:pPr>
            <w:r w:rsidRPr="00386016">
              <w:rPr>
                <w:rFonts w:asciiTheme="minorHAnsi" w:eastAsia="Times New Roman" w:hAnsiTheme="minorHAnsi" w:cstheme="minorHAnsi"/>
                <w:sz w:val="20"/>
                <w:szCs w:val="20"/>
                <w:lang w:val="is-IS" w:eastAsia="is-IS"/>
              </w:rPr>
              <w:t xml:space="preserve">Svæðisáætlun þessi er sameiginlegur vettvangur sorpsamlaga á suður og vesturlandi um meðhöndlum sorps. Sorpa er einn af aðilum í þessu samstarfi sem samræmist ákvæðum í svæðisskipulagi. </w:t>
            </w:r>
          </w:p>
        </w:tc>
      </w:tr>
      <w:tr w:rsidR="00386016" w:rsidRPr="00076D83" w14:paraId="0DAF286A" w14:textId="77777777" w:rsidTr="005E4CAA">
        <w:trPr>
          <w:cnfStyle w:val="000000010000" w:firstRow="0" w:lastRow="0" w:firstColumn="0" w:lastColumn="0" w:oddVBand="0" w:evenVBand="0" w:oddHBand="0" w:evenHBand="1" w:firstRowFirstColumn="0" w:firstRowLastColumn="0" w:lastRowFirstColumn="0" w:lastRowLastColumn="0"/>
        </w:trPr>
        <w:tc>
          <w:tcPr>
            <w:tcW w:w="2263" w:type="dxa"/>
          </w:tcPr>
          <w:p w14:paraId="5DF33C8D" w14:textId="77777777" w:rsidR="00386016" w:rsidRPr="00386016" w:rsidRDefault="00386016" w:rsidP="00386016">
            <w:pPr>
              <w:jc w:val="left"/>
              <w:rPr>
                <w:rFonts w:asciiTheme="minorHAnsi" w:eastAsia="Times New Roman" w:hAnsiTheme="minorHAnsi" w:cstheme="minorHAnsi"/>
                <w:sz w:val="20"/>
                <w:szCs w:val="20"/>
                <w:lang w:val="is-IS" w:eastAsia="is-IS"/>
              </w:rPr>
            </w:pPr>
            <w:r w:rsidRPr="00386016">
              <w:rPr>
                <w:rFonts w:asciiTheme="minorHAnsi" w:eastAsia="Times New Roman" w:hAnsiTheme="minorHAnsi" w:cstheme="minorHAnsi"/>
                <w:sz w:val="20"/>
                <w:szCs w:val="20"/>
                <w:lang w:val="is-IS" w:eastAsia="is-IS"/>
              </w:rPr>
              <w:t>Svæðisskipulag Suðurnesja 2008-2024</w:t>
            </w:r>
          </w:p>
        </w:tc>
        <w:tc>
          <w:tcPr>
            <w:tcW w:w="6663" w:type="dxa"/>
          </w:tcPr>
          <w:p w14:paraId="5766CF4D" w14:textId="77777777" w:rsidR="00386016" w:rsidRPr="00386016" w:rsidRDefault="00386016" w:rsidP="00386016">
            <w:pPr>
              <w:rPr>
                <w:rFonts w:asciiTheme="minorHAnsi" w:eastAsia="Times New Roman" w:hAnsiTheme="minorHAnsi" w:cstheme="minorHAnsi"/>
                <w:sz w:val="20"/>
                <w:szCs w:val="20"/>
                <w:lang w:val="is-IS" w:eastAsia="is-IS"/>
              </w:rPr>
            </w:pPr>
            <w:r w:rsidRPr="00386016">
              <w:rPr>
                <w:rFonts w:asciiTheme="minorHAnsi" w:eastAsia="Times New Roman" w:hAnsiTheme="minorHAnsi" w:cstheme="minorHAnsi"/>
                <w:sz w:val="20"/>
                <w:szCs w:val="20"/>
                <w:lang w:val="is-IS" w:eastAsia="is-IS"/>
              </w:rPr>
              <w:t xml:space="preserve">Í svæðisskipulagi Suðurnesja er lögð áhersla á samstarf við önnur sorpsamlög og hluti af því verði samvinna um staðarval urðunarsvæða. Einnig er hvatt til endurvinnslu og endurnýtingar. </w:t>
            </w:r>
          </w:p>
          <w:p w14:paraId="1E2BB443" w14:textId="77777777" w:rsidR="00386016" w:rsidRPr="00386016" w:rsidRDefault="00386016" w:rsidP="00386016">
            <w:pPr>
              <w:spacing w:after="60"/>
              <w:rPr>
                <w:rFonts w:asciiTheme="minorHAnsi" w:eastAsia="Times New Roman" w:hAnsiTheme="minorHAnsi" w:cstheme="minorHAnsi"/>
                <w:sz w:val="20"/>
                <w:szCs w:val="20"/>
                <w:lang w:val="is-IS"/>
              </w:rPr>
            </w:pPr>
            <w:r w:rsidRPr="00386016">
              <w:rPr>
                <w:rFonts w:asciiTheme="minorHAnsi" w:eastAsia="Times New Roman" w:hAnsiTheme="minorHAnsi" w:cstheme="minorHAnsi"/>
                <w:sz w:val="20"/>
                <w:szCs w:val="20"/>
                <w:lang w:val="is-IS" w:eastAsia="is-IS"/>
              </w:rPr>
              <w:t xml:space="preserve">Stefna sameiginlegrar svæðisáætlunar er að hætta urðun á öðru en óvirkum úrgangi. Efni sem þarf að urða hefur til þessa verið flutt til urðunar í Álfsnesi, en þar á að loka í lok árs 2023. </w:t>
            </w:r>
            <w:r w:rsidRPr="00386016">
              <w:rPr>
                <w:rFonts w:asciiTheme="minorHAnsi" w:eastAsia="Times New Roman" w:hAnsiTheme="minorHAnsi" w:cstheme="minorHAnsi"/>
                <w:sz w:val="20"/>
                <w:szCs w:val="20"/>
                <w:lang w:val="is-IS"/>
              </w:rPr>
              <w:t>Markmiðið er að tryggja urðun efnis sem ekki hentar til endurvinnslu eða brennslu til framtíðar. Ekki liggja fyrir mögulegar staðsetningar á þessu stigi. Þegar það liggur fyrir mun urðunarstaður fara í mats- og leyfisferli áður en starfsemi getur hafist þar sem taka þarf tillit til ýmissa umhverfisþátta sem miða að því að draga úr eða lágmarka möguleg umhverfisáhrif.</w:t>
            </w:r>
          </w:p>
        </w:tc>
      </w:tr>
      <w:tr w:rsidR="00386016" w:rsidRPr="00076D83" w14:paraId="44D409CC" w14:textId="77777777" w:rsidTr="005E4CAA">
        <w:tc>
          <w:tcPr>
            <w:tcW w:w="2263" w:type="dxa"/>
          </w:tcPr>
          <w:p w14:paraId="13AE1538" w14:textId="77777777" w:rsidR="00386016" w:rsidRPr="00386016" w:rsidRDefault="00386016" w:rsidP="00386016">
            <w:pPr>
              <w:jc w:val="left"/>
              <w:rPr>
                <w:rFonts w:asciiTheme="minorHAnsi" w:eastAsia="Times New Roman" w:hAnsiTheme="minorHAnsi" w:cstheme="minorHAnsi"/>
                <w:sz w:val="20"/>
                <w:szCs w:val="20"/>
                <w:lang w:val="is-IS" w:eastAsia="is-IS"/>
              </w:rPr>
            </w:pPr>
            <w:r w:rsidRPr="00386016">
              <w:rPr>
                <w:rFonts w:asciiTheme="minorHAnsi" w:eastAsia="Times New Roman" w:hAnsiTheme="minorHAnsi" w:cstheme="minorHAnsi"/>
                <w:sz w:val="20"/>
                <w:szCs w:val="20"/>
                <w:lang w:val="is-IS" w:eastAsia="is-IS"/>
              </w:rPr>
              <w:t>Svæðisskipulag Snæfellsness 2014-2026</w:t>
            </w:r>
          </w:p>
        </w:tc>
        <w:tc>
          <w:tcPr>
            <w:tcW w:w="6663" w:type="dxa"/>
          </w:tcPr>
          <w:p w14:paraId="1870CD5A" w14:textId="77777777" w:rsidR="00386016" w:rsidRPr="00386016" w:rsidRDefault="00386016" w:rsidP="00386016">
            <w:pPr>
              <w:rPr>
                <w:rFonts w:asciiTheme="minorHAnsi" w:eastAsia="Times New Roman" w:hAnsiTheme="minorHAnsi" w:cstheme="minorHAnsi"/>
                <w:sz w:val="20"/>
                <w:szCs w:val="20"/>
                <w:lang w:val="is-IS" w:eastAsia="is-IS"/>
              </w:rPr>
            </w:pPr>
            <w:r w:rsidRPr="00386016">
              <w:rPr>
                <w:rFonts w:asciiTheme="minorHAnsi" w:eastAsia="Times New Roman" w:hAnsiTheme="minorHAnsi" w:cstheme="minorHAnsi"/>
                <w:sz w:val="20"/>
                <w:szCs w:val="20"/>
                <w:lang w:val="is-IS" w:eastAsia="is-IS"/>
              </w:rPr>
              <w:t xml:space="preserve">Í svæðisskipulagi Snæfellsness er mörkuð stefna um aukna endurvinnslu og endurnýtingu. Einnig er stefnt að aukinni jarðgerð og vinna að bættu skipulagi söfnunar og flokkunar. </w:t>
            </w:r>
          </w:p>
          <w:p w14:paraId="3A82BE87" w14:textId="77777777" w:rsidR="00386016" w:rsidRPr="00386016" w:rsidRDefault="00386016" w:rsidP="00386016">
            <w:pPr>
              <w:rPr>
                <w:rFonts w:asciiTheme="minorHAnsi" w:eastAsia="Times New Roman" w:hAnsiTheme="minorHAnsi" w:cstheme="minorHAnsi"/>
                <w:sz w:val="20"/>
                <w:szCs w:val="20"/>
                <w:lang w:val="is-IS" w:eastAsia="is-IS"/>
              </w:rPr>
            </w:pPr>
            <w:r w:rsidRPr="00386016">
              <w:rPr>
                <w:rFonts w:asciiTheme="minorHAnsi" w:eastAsia="Times New Roman" w:hAnsiTheme="minorHAnsi" w:cstheme="minorHAnsi"/>
                <w:sz w:val="20"/>
                <w:szCs w:val="20"/>
                <w:lang w:val="is-IS" w:eastAsia="is-IS"/>
              </w:rPr>
              <w:t xml:space="preserve">Stefnumörkun svæðisskipulags er í góðu samræmi við þá stefnu sem mörkuð er í þessari svæðisáætlun. </w:t>
            </w:r>
          </w:p>
        </w:tc>
      </w:tr>
      <w:tr w:rsidR="00386016" w:rsidRPr="00386016" w14:paraId="3E4F5F13" w14:textId="77777777" w:rsidTr="005E4CAA">
        <w:trPr>
          <w:cnfStyle w:val="000000010000" w:firstRow="0" w:lastRow="0" w:firstColumn="0" w:lastColumn="0" w:oddVBand="0" w:evenVBand="0" w:oddHBand="0" w:evenHBand="1" w:firstRowFirstColumn="0" w:firstRowLastColumn="0" w:lastRowFirstColumn="0" w:lastRowLastColumn="0"/>
        </w:trPr>
        <w:tc>
          <w:tcPr>
            <w:tcW w:w="2263" w:type="dxa"/>
          </w:tcPr>
          <w:p w14:paraId="3A1E3340" w14:textId="12B47639" w:rsidR="00386016" w:rsidRPr="00386016" w:rsidRDefault="00386016" w:rsidP="00401012">
            <w:pPr>
              <w:jc w:val="left"/>
              <w:rPr>
                <w:rFonts w:asciiTheme="minorHAnsi" w:eastAsia="Times New Roman" w:hAnsiTheme="minorHAnsi" w:cstheme="minorHAnsi"/>
                <w:sz w:val="20"/>
                <w:szCs w:val="20"/>
                <w:lang w:val="is-IS" w:eastAsia="is-IS"/>
              </w:rPr>
            </w:pPr>
            <w:r w:rsidRPr="00386016">
              <w:rPr>
                <w:rFonts w:asciiTheme="minorHAnsi" w:eastAsia="Times New Roman" w:hAnsiTheme="minorHAnsi" w:cstheme="minorHAnsi"/>
                <w:sz w:val="20"/>
                <w:szCs w:val="20"/>
                <w:lang w:val="is-IS" w:eastAsia="is-IS"/>
              </w:rPr>
              <w:t>Svæðisskipulag Dalabyggðar, Reykhólahrepps og Strandabyggðar 2018-2030</w:t>
            </w:r>
          </w:p>
        </w:tc>
        <w:tc>
          <w:tcPr>
            <w:tcW w:w="6663" w:type="dxa"/>
          </w:tcPr>
          <w:p w14:paraId="33A0E3C9" w14:textId="77777777" w:rsidR="00386016" w:rsidRPr="00386016" w:rsidRDefault="00386016" w:rsidP="00386016">
            <w:pPr>
              <w:spacing w:after="60"/>
              <w:rPr>
                <w:rFonts w:asciiTheme="minorHAnsi" w:eastAsia="Times New Roman" w:hAnsiTheme="minorHAnsi" w:cstheme="minorHAnsi"/>
                <w:sz w:val="20"/>
                <w:szCs w:val="20"/>
                <w:highlight w:val="yellow"/>
                <w:lang w:val="is-IS" w:eastAsia="is-IS"/>
              </w:rPr>
            </w:pPr>
            <w:r w:rsidRPr="00386016">
              <w:rPr>
                <w:rFonts w:asciiTheme="minorHAnsi" w:eastAsia="Times New Roman" w:hAnsiTheme="minorHAnsi" w:cstheme="minorHAnsi"/>
                <w:sz w:val="20"/>
                <w:szCs w:val="20"/>
                <w:lang w:val="is-IS" w:eastAsia="is-IS"/>
              </w:rPr>
              <w:t xml:space="preserve">Svæðisáætlun þessi er sameiginlegur vettvangur sorpsamlaga á suður og vesturlandi um meðhöndlum sorps. Dalabyggð er einn af aðilum í þessu samstarfi. </w:t>
            </w:r>
          </w:p>
        </w:tc>
      </w:tr>
      <w:tr w:rsidR="00386016" w:rsidRPr="00076D83" w14:paraId="3CAC1D7A" w14:textId="77777777" w:rsidTr="005E4CAA">
        <w:tc>
          <w:tcPr>
            <w:tcW w:w="2263" w:type="dxa"/>
          </w:tcPr>
          <w:p w14:paraId="05FF3991" w14:textId="77777777" w:rsidR="00386016" w:rsidRPr="00386016" w:rsidRDefault="00386016" w:rsidP="00386016">
            <w:pPr>
              <w:jc w:val="left"/>
              <w:rPr>
                <w:rFonts w:asciiTheme="minorHAnsi" w:eastAsia="Times New Roman" w:hAnsiTheme="minorHAnsi" w:cstheme="minorHAnsi"/>
                <w:sz w:val="20"/>
                <w:szCs w:val="20"/>
                <w:lang w:val="is-IS" w:eastAsia="is-IS"/>
              </w:rPr>
            </w:pPr>
            <w:r w:rsidRPr="00386016">
              <w:rPr>
                <w:rFonts w:asciiTheme="minorHAnsi" w:eastAsia="Times New Roman" w:hAnsiTheme="minorHAnsi" w:cstheme="minorHAnsi"/>
                <w:sz w:val="20"/>
                <w:szCs w:val="20"/>
                <w:lang w:val="is-IS" w:eastAsia="is-IS"/>
              </w:rPr>
              <w:t>Aðalskipulagsáætlanir sveitarfélaga innan svæðis.</w:t>
            </w:r>
          </w:p>
        </w:tc>
        <w:tc>
          <w:tcPr>
            <w:tcW w:w="6663" w:type="dxa"/>
          </w:tcPr>
          <w:p w14:paraId="2B50251A" w14:textId="77777777" w:rsidR="00386016" w:rsidRPr="00386016" w:rsidRDefault="00386016" w:rsidP="00386016">
            <w:pPr>
              <w:spacing w:after="60"/>
              <w:rPr>
                <w:rFonts w:asciiTheme="minorHAnsi" w:eastAsia="Times New Roman" w:hAnsiTheme="minorHAnsi" w:cstheme="minorHAnsi"/>
                <w:sz w:val="20"/>
                <w:szCs w:val="20"/>
                <w:highlight w:val="yellow"/>
                <w:lang w:val="is-IS" w:eastAsia="is-IS"/>
              </w:rPr>
            </w:pPr>
            <w:r w:rsidRPr="00386016">
              <w:rPr>
                <w:rFonts w:asciiTheme="minorHAnsi" w:eastAsia="Times New Roman" w:hAnsiTheme="minorHAnsi" w:cstheme="minorHAnsi"/>
                <w:sz w:val="20"/>
                <w:szCs w:val="20"/>
                <w:lang w:val="is-IS" w:eastAsia="is-IS"/>
              </w:rPr>
              <w:t xml:space="preserve">Í aðalskipulagsáætlun sveitarfélaga er mörkuð stefna um úrgangsmál bæði hvað varðar stefnu um meðhöndlun sem og staðsetningu stöðva. Stefna um úrgangsmál í viðkomandi aðalskipulagsáætlunum eru unnar í samræmi sameiginlegan vettvang sveitarfélaganna í sameiginlegri svæðisáætlun. </w:t>
            </w:r>
          </w:p>
        </w:tc>
      </w:tr>
      <w:tr w:rsidR="00386016" w:rsidRPr="00076D83" w14:paraId="5A978AF0" w14:textId="77777777" w:rsidTr="005E4CAA">
        <w:trPr>
          <w:cnfStyle w:val="000000010000" w:firstRow="0" w:lastRow="0" w:firstColumn="0" w:lastColumn="0" w:oddVBand="0" w:evenVBand="0" w:oddHBand="0" w:evenHBand="1" w:firstRowFirstColumn="0" w:firstRowLastColumn="0" w:lastRowFirstColumn="0" w:lastRowLastColumn="0"/>
          <w:trHeight w:val="1150"/>
        </w:trPr>
        <w:tc>
          <w:tcPr>
            <w:tcW w:w="2263" w:type="dxa"/>
          </w:tcPr>
          <w:p w14:paraId="6D1988A2" w14:textId="58F03880" w:rsidR="00386016" w:rsidRPr="00386016" w:rsidRDefault="00386016" w:rsidP="00401012">
            <w:pPr>
              <w:spacing w:after="120"/>
              <w:jc w:val="left"/>
              <w:rPr>
                <w:rFonts w:asciiTheme="minorHAnsi" w:eastAsia="Times New Roman" w:hAnsiTheme="minorHAnsi" w:cstheme="minorHAnsi"/>
                <w:sz w:val="20"/>
                <w:szCs w:val="20"/>
                <w:lang w:val="is-IS" w:eastAsia="is-IS"/>
              </w:rPr>
            </w:pPr>
            <w:r w:rsidRPr="00386016">
              <w:rPr>
                <w:rFonts w:asciiTheme="minorHAnsi" w:eastAsia="Times New Roman" w:hAnsiTheme="minorHAnsi" w:cstheme="minorHAnsi"/>
                <w:sz w:val="20"/>
                <w:szCs w:val="20"/>
                <w:lang w:val="is-IS" w:eastAsia="is-IS"/>
              </w:rPr>
              <w:t xml:space="preserve">Aðgerðaráætlun í loftslagsmálum 2018-2030. </w:t>
            </w:r>
          </w:p>
        </w:tc>
        <w:tc>
          <w:tcPr>
            <w:tcW w:w="6663" w:type="dxa"/>
          </w:tcPr>
          <w:p w14:paraId="079B9223" w14:textId="77777777" w:rsidR="00386016" w:rsidRPr="00386016" w:rsidRDefault="00386016" w:rsidP="00386016">
            <w:pPr>
              <w:spacing w:after="120"/>
              <w:rPr>
                <w:rFonts w:asciiTheme="minorHAnsi" w:eastAsia="Times New Roman" w:hAnsiTheme="minorHAnsi" w:cstheme="minorHAnsi"/>
                <w:sz w:val="20"/>
                <w:szCs w:val="20"/>
                <w:lang w:val="is-IS" w:eastAsia="is-IS"/>
              </w:rPr>
            </w:pPr>
            <w:r w:rsidRPr="00386016">
              <w:rPr>
                <w:rFonts w:asciiTheme="minorHAnsi" w:eastAsia="Times New Roman" w:hAnsiTheme="minorHAnsi" w:cstheme="minorHAnsi"/>
                <w:sz w:val="20"/>
                <w:szCs w:val="20"/>
                <w:lang w:val="is-IS" w:eastAsia="is-IS"/>
              </w:rPr>
              <w:t>Þrjár aðgerðir um úrgang og sóun eru tilteknar í aðgerðaráætlun um loftslagsmál. Þær eru F.1 Urðunarskattur, F.2 Bann við urðun lífræns úrgangs og F.3 Minni matarsóun.</w:t>
            </w:r>
          </w:p>
          <w:p w14:paraId="7641EFC0" w14:textId="77777777" w:rsidR="00386016" w:rsidRPr="00386016" w:rsidRDefault="00386016" w:rsidP="00386016">
            <w:pPr>
              <w:spacing w:after="120"/>
              <w:rPr>
                <w:rFonts w:asciiTheme="minorHAnsi" w:eastAsia="Times New Roman" w:hAnsiTheme="minorHAnsi" w:cstheme="minorHAnsi"/>
                <w:sz w:val="20"/>
                <w:szCs w:val="20"/>
                <w:lang w:val="is-IS" w:eastAsia="is-IS"/>
              </w:rPr>
            </w:pPr>
            <w:r w:rsidRPr="00386016">
              <w:rPr>
                <w:rFonts w:asciiTheme="minorHAnsi" w:eastAsia="Times New Roman" w:hAnsiTheme="minorHAnsi" w:cstheme="minorHAnsi"/>
                <w:sz w:val="20"/>
                <w:szCs w:val="20"/>
                <w:lang w:val="is-IS" w:eastAsia="is-IS"/>
              </w:rPr>
              <w:t xml:space="preserve">Í þessari svæðisáætlun er unnið í samræmi við þessar aðgerðir og stefnt að því að hætta urðun á öðru en óvirkum úrgangi. Samkvæmt aðgerðaráætluninni er það áhrifarík leið til þess að draga úr losun gróðurhúsalofttegunda og þar með áhrifum á loftslag. </w:t>
            </w:r>
          </w:p>
        </w:tc>
      </w:tr>
      <w:tr w:rsidR="00386016" w:rsidRPr="00076D83" w14:paraId="1A9F57B1" w14:textId="77777777" w:rsidTr="005E4CAA">
        <w:tc>
          <w:tcPr>
            <w:tcW w:w="2263" w:type="dxa"/>
          </w:tcPr>
          <w:p w14:paraId="37646EE6" w14:textId="7262F224" w:rsidR="00386016" w:rsidRPr="00386016" w:rsidRDefault="00386016" w:rsidP="00401012">
            <w:pPr>
              <w:spacing w:after="120"/>
              <w:jc w:val="left"/>
              <w:rPr>
                <w:rFonts w:asciiTheme="minorHAnsi" w:eastAsia="Times New Roman" w:hAnsiTheme="minorHAnsi" w:cstheme="minorHAnsi"/>
                <w:sz w:val="20"/>
                <w:szCs w:val="20"/>
                <w:lang w:val="is-IS"/>
              </w:rPr>
            </w:pPr>
            <w:r w:rsidRPr="00386016">
              <w:rPr>
                <w:rFonts w:asciiTheme="minorHAnsi" w:eastAsia="Times New Roman" w:hAnsiTheme="minorHAnsi" w:cstheme="minorHAnsi"/>
                <w:sz w:val="20"/>
                <w:szCs w:val="20"/>
                <w:lang w:val="is-IS"/>
              </w:rPr>
              <w:t xml:space="preserve">Hreint loft til framtíðar - áætlun um loftgæði á Íslandi 2018-2029. </w:t>
            </w:r>
          </w:p>
        </w:tc>
        <w:tc>
          <w:tcPr>
            <w:tcW w:w="6663" w:type="dxa"/>
          </w:tcPr>
          <w:p w14:paraId="22FF4274" w14:textId="77777777" w:rsidR="00386016" w:rsidRPr="00386016" w:rsidRDefault="00386016" w:rsidP="00386016">
            <w:pPr>
              <w:spacing w:after="120"/>
              <w:rPr>
                <w:rFonts w:asciiTheme="minorHAnsi" w:eastAsia="Times New Roman" w:hAnsiTheme="minorHAnsi" w:cstheme="minorHAnsi"/>
                <w:sz w:val="20"/>
                <w:szCs w:val="20"/>
                <w:lang w:val="is-IS" w:eastAsia="is-IS"/>
              </w:rPr>
            </w:pPr>
            <w:r w:rsidRPr="00386016">
              <w:rPr>
                <w:rFonts w:asciiTheme="minorHAnsi" w:eastAsia="Times New Roman" w:hAnsiTheme="minorHAnsi" w:cstheme="minorHAnsi"/>
                <w:sz w:val="20"/>
                <w:szCs w:val="20"/>
                <w:lang w:val="is-IS" w:eastAsia="is-IS"/>
              </w:rPr>
              <w:t>Í gerð áætlunar um loftgæði var stefna Sameinuðu þjóðanna höfð að leiðarljósi um að dregið verði neikvæðum umhverfisáhrifum borga á hvern einstakling, meðal annars með því að beina sérstakri athygli að loftgæðum og meðhöndlun sveitarfélaga á úrgangi og annars konar meðhöndlun úrgangs.</w:t>
            </w:r>
          </w:p>
          <w:p w14:paraId="35A51EE7" w14:textId="77777777" w:rsidR="00386016" w:rsidRPr="00386016" w:rsidRDefault="00386016" w:rsidP="00386016">
            <w:pPr>
              <w:spacing w:after="120"/>
              <w:rPr>
                <w:rFonts w:asciiTheme="minorHAnsi" w:eastAsia="Times New Roman" w:hAnsiTheme="minorHAnsi" w:cstheme="minorHAnsi"/>
                <w:sz w:val="20"/>
                <w:szCs w:val="20"/>
                <w:highlight w:val="yellow"/>
                <w:lang w:val="is-IS"/>
              </w:rPr>
            </w:pPr>
            <w:r w:rsidRPr="00386016">
              <w:rPr>
                <w:rFonts w:asciiTheme="minorHAnsi" w:eastAsia="Times New Roman" w:hAnsiTheme="minorHAnsi" w:cstheme="minorHAnsi"/>
                <w:sz w:val="20"/>
                <w:szCs w:val="20"/>
                <w:lang w:val="is-IS"/>
              </w:rPr>
              <w:t xml:space="preserve">Í svæðisáætlun er stefnt að því að hætta urðun lífræns úrgangs en einnig að koma á samræmdri flokkun úrgangs. Báðir þættir draga úr neikvæðum umhverfisáhrifum til framtíðar og hvetja einnig til endurnýtingar sem eflir hringrásarhagkerfið. </w:t>
            </w:r>
          </w:p>
        </w:tc>
      </w:tr>
      <w:tr w:rsidR="00386016" w:rsidRPr="00076D83" w14:paraId="2B84C332" w14:textId="77777777" w:rsidTr="005E4CAA">
        <w:trPr>
          <w:cnfStyle w:val="000000010000" w:firstRow="0" w:lastRow="0" w:firstColumn="0" w:lastColumn="0" w:oddVBand="0" w:evenVBand="0" w:oddHBand="0" w:evenHBand="1" w:firstRowFirstColumn="0" w:firstRowLastColumn="0" w:lastRowFirstColumn="0" w:lastRowLastColumn="0"/>
        </w:trPr>
        <w:tc>
          <w:tcPr>
            <w:tcW w:w="2263" w:type="dxa"/>
          </w:tcPr>
          <w:p w14:paraId="6DF3D79F" w14:textId="77777777" w:rsidR="00386016" w:rsidRPr="00386016" w:rsidRDefault="00386016" w:rsidP="00386016">
            <w:pPr>
              <w:spacing w:after="120"/>
              <w:jc w:val="left"/>
              <w:rPr>
                <w:rFonts w:asciiTheme="minorHAnsi" w:eastAsia="Times New Roman" w:hAnsiTheme="minorHAnsi" w:cstheme="minorHAnsi"/>
                <w:sz w:val="20"/>
                <w:szCs w:val="20"/>
                <w:highlight w:val="green"/>
                <w:lang w:val="is-IS"/>
              </w:rPr>
            </w:pPr>
            <w:r w:rsidRPr="00386016">
              <w:rPr>
                <w:rFonts w:asciiTheme="minorHAnsi" w:eastAsia="Times New Roman" w:hAnsiTheme="minorHAnsi" w:cstheme="minorHAnsi"/>
                <w:sz w:val="20"/>
                <w:szCs w:val="20"/>
                <w:lang w:val="is-IS"/>
              </w:rPr>
              <w:t>Heimsmarkmið Sameinuðu þjóðanna um sjálfbæra þróun</w:t>
            </w:r>
          </w:p>
        </w:tc>
        <w:tc>
          <w:tcPr>
            <w:tcW w:w="6663" w:type="dxa"/>
          </w:tcPr>
          <w:p w14:paraId="3EA3E30D" w14:textId="77777777" w:rsidR="00386016" w:rsidRPr="00386016" w:rsidRDefault="00386016" w:rsidP="00386016">
            <w:pPr>
              <w:spacing w:after="120"/>
              <w:rPr>
                <w:rFonts w:asciiTheme="minorHAnsi" w:eastAsia="Times New Roman" w:hAnsiTheme="minorHAnsi" w:cstheme="minorHAnsi"/>
                <w:sz w:val="20"/>
                <w:szCs w:val="20"/>
                <w:lang w:val="is-IS" w:eastAsia="is-IS"/>
              </w:rPr>
            </w:pPr>
            <w:r w:rsidRPr="00386016">
              <w:rPr>
                <w:rFonts w:asciiTheme="minorHAnsi" w:eastAsia="Times New Roman" w:hAnsiTheme="minorHAnsi" w:cstheme="minorHAnsi"/>
                <w:sz w:val="20"/>
                <w:szCs w:val="20"/>
                <w:lang w:val="is-IS" w:eastAsia="is-IS"/>
              </w:rPr>
              <w:t xml:space="preserve">Í heimsmarkmiðum sameinuðu þjóðanna er stefnt að því að draga úr skaðlegum áhrifum í borgum m.a. með bættri meðhöndlun úrgangs. Einnig er stefnt að því að draga úr úrgangi og auka endurvinnslu og endurnýtingu og draga þannig úr sóun.  </w:t>
            </w:r>
          </w:p>
          <w:p w14:paraId="304A3FF7" w14:textId="77777777" w:rsidR="00386016" w:rsidRPr="00386016" w:rsidRDefault="00386016" w:rsidP="00386016">
            <w:pPr>
              <w:spacing w:after="120"/>
              <w:rPr>
                <w:rFonts w:asciiTheme="minorHAnsi" w:eastAsia="Times New Roman" w:hAnsiTheme="minorHAnsi" w:cstheme="minorHAnsi"/>
                <w:sz w:val="20"/>
                <w:szCs w:val="20"/>
                <w:highlight w:val="yellow"/>
                <w:lang w:val="is-IS" w:eastAsia="is-IS"/>
              </w:rPr>
            </w:pPr>
            <w:r w:rsidRPr="00386016">
              <w:rPr>
                <w:rFonts w:asciiTheme="minorHAnsi" w:eastAsia="Times New Roman" w:hAnsiTheme="minorHAnsi" w:cstheme="minorHAnsi"/>
                <w:sz w:val="20"/>
                <w:szCs w:val="20"/>
                <w:lang w:val="is-IS" w:eastAsia="is-IS"/>
              </w:rPr>
              <w:t xml:space="preserve">Stefna svæðisáætlunar samræmist vel þessum markmiðum. Stefnt er að því að hætta urðun annars en óvirks úrgangs á svæðinu og draga þannig úr loftslagsáhrifum. Einnig </w:t>
            </w:r>
            <w:r w:rsidRPr="00386016">
              <w:rPr>
                <w:rFonts w:asciiTheme="minorHAnsi" w:eastAsia="Times New Roman" w:hAnsiTheme="minorHAnsi" w:cstheme="minorHAnsi"/>
                <w:sz w:val="20"/>
                <w:szCs w:val="20"/>
                <w:lang w:val="is-IS"/>
              </w:rPr>
              <w:t>er stefnt að því að koma á samræmdri flokkun úrgangs. Báðir þættir draga úr neikvæðum umhverfisáhrifum til framtíðar og hvetja einnig til endurnýtingar sem eflir hringrásarhagkerfið.</w:t>
            </w:r>
          </w:p>
        </w:tc>
      </w:tr>
    </w:tbl>
    <w:p w14:paraId="30519809" w14:textId="1F028D97" w:rsidR="00386016" w:rsidRDefault="00386016" w:rsidP="00386016">
      <w:pPr>
        <w:pStyle w:val="Heading3"/>
        <w:rPr>
          <w:lang w:bidi="en-US"/>
        </w:rPr>
      </w:pPr>
      <w:bookmarkStart w:id="99" w:name="_Toc77253930"/>
      <w:r>
        <w:rPr>
          <w:lang w:bidi="en-US"/>
        </w:rPr>
        <w:t>Samanburður valkosta</w:t>
      </w:r>
      <w:bookmarkEnd w:id="99"/>
    </w:p>
    <w:p w14:paraId="3FFEA682" w14:textId="22E760C6" w:rsidR="00386016" w:rsidRDefault="00386016" w:rsidP="00386016">
      <w:pPr>
        <w:pStyle w:val="Fyrirsgn"/>
        <w:rPr>
          <w:lang w:bidi="en-US"/>
        </w:rPr>
      </w:pPr>
      <w:r>
        <w:rPr>
          <w:lang w:bidi="en-US"/>
        </w:rPr>
        <w:t>Urðunarstaður fyrir óvirkan úrgang</w:t>
      </w:r>
    </w:p>
    <w:p w14:paraId="42FABB16" w14:textId="77777777" w:rsidR="00386016" w:rsidRPr="00386016" w:rsidRDefault="00386016" w:rsidP="00386016">
      <w:pPr>
        <w:pStyle w:val="Texti"/>
        <w:rPr>
          <w:lang w:bidi="en-US"/>
        </w:rPr>
      </w:pPr>
      <w:r w:rsidRPr="00386016">
        <w:rPr>
          <w:lang w:bidi="en-US"/>
        </w:rPr>
        <w:t xml:space="preserve">Í svæðisáætluninni er mörkuð stefna um lágmörkun á urðun úrgangs og ekki verði urðaður annar úrgangur en óvirkur úrgangur sem ekki á sér annan farveg. Áætlað magn slíks úrgang fyrir allt svæðið er um 25.000-30.000 tonn á ári sem er um 10% af heildarmagni úrgangs af öllu svæðinu. </w:t>
      </w:r>
    </w:p>
    <w:p w14:paraId="27E82039" w14:textId="0F328429" w:rsidR="001A247F" w:rsidRDefault="00386016" w:rsidP="001A247F">
      <w:pPr>
        <w:pStyle w:val="Texti"/>
        <w:rPr>
          <w:lang w:bidi="en-US"/>
        </w:rPr>
      </w:pPr>
      <w:r>
        <w:rPr>
          <w:lang w:bidi="en-US"/>
        </w:rPr>
        <w:t>Leitað</w:t>
      </w:r>
      <w:r w:rsidRPr="003C4993">
        <w:rPr>
          <w:lang w:bidi="en-US"/>
        </w:rPr>
        <w:t xml:space="preserve"> </w:t>
      </w:r>
      <w:r>
        <w:rPr>
          <w:lang w:bidi="en-US"/>
        </w:rPr>
        <w:t xml:space="preserve">hefur verið </w:t>
      </w:r>
      <w:r w:rsidRPr="003C4993">
        <w:rPr>
          <w:lang w:bidi="en-US"/>
        </w:rPr>
        <w:t>að hentugum sameiginlegum framtíðar urðunarstað</w:t>
      </w:r>
      <w:r>
        <w:rPr>
          <w:lang w:bidi="en-US"/>
        </w:rPr>
        <w:t xml:space="preserve"> á samlagssvæðinu um nokkuð langt skeið en </w:t>
      </w:r>
      <w:r w:rsidRPr="003C4993">
        <w:rPr>
          <w:lang w:bidi="en-US"/>
        </w:rPr>
        <w:t>án niðurstöðu.</w:t>
      </w:r>
      <w:r>
        <w:rPr>
          <w:lang w:bidi="en-US"/>
        </w:rPr>
        <w:t xml:space="preserve"> Í þessu umhverfismati er ekki farið í samanburð mögulegra staða þar sem ekki liggja á þessu stigi fyrir frekari upplýsingar en fram komu í núgildandi áætlun. </w:t>
      </w:r>
    </w:p>
    <w:p w14:paraId="7E41899E" w14:textId="487983F1" w:rsidR="00386016" w:rsidRDefault="00386016" w:rsidP="00386016">
      <w:pPr>
        <w:pStyle w:val="Texti"/>
        <w:spacing w:before="240"/>
        <w:rPr>
          <w:lang w:bidi="en-US"/>
        </w:rPr>
      </w:pPr>
      <w:r>
        <w:rPr>
          <w:lang w:bidi="en-US"/>
        </w:rPr>
        <w:t xml:space="preserve">Samkvæmt niðurstöðu árið 2009 var ákveðið að halda urðunarstöðum í Álfsnesi, að Fíflholtum og að Strönd opnum eins lengi </w:t>
      </w:r>
      <w:r w:rsidRPr="00A07452">
        <w:rPr>
          <w:lang w:bidi="en-US"/>
        </w:rPr>
        <w:t xml:space="preserve">og kostur </w:t>
      </w:r>
      <w:r w:rsidR="00A07452" w:rsidRPr="00A07452">
        <w:rPr>
          <w:lang w:bidi="en-US"/>
        </w:rPr>
        <w:t>væri</w:t>
      </w:r>
      <w:r w:rsidRPr="00A07452">
        <w:rPr>
          <w:lang w:bidi="en-US"/>
        </w:rPr>
        <w:t>.</w:t>
      </w:r>
      <w:r>
        <w:rPr>
          <w:lang w:bidi="en-US"/>
        </w:rPr>
        <w:t xml:space="preserve"> </w:t>
      </w:r>
      <w:r w:rsidR="00A07452">
        <w:rPr>
          <w:lang w:bidi="en-US"/>
        </w:rPr>
        <w:t>Árið 2013 gerðu eigendur SORPU bs. samkomulag um að hætta urðun í Álfsnesi eins fljótt og hægt væri, og í viðauka í árslok 2023.</w:t>
      </w:r>
    </w:p>
    <w:p w14:paraId="33497AB2" w14:textId="77777777" w:rsidR="00386016" w:rsidRDefault="00386016" w:rsidP="00386016">
      <w:pPr>
        <w:pStyle w:val="Texti"/>
        <w:rPr>
          <w:lang w:bidi="en-US"/>
        </w:rPr>
      </w:pPr>
      <w:r>
        <w:rPr>
          <w:lang w:bidi="en-US"/>
        </w:rPr>
        <w:t xml:space="preserve">Allir þessir staðir eru enn starfræktir. Sótt hefur verið um leyfi fyrir aukinni urðun að Fíflholtum. Fyrir liggur skilyrt leyfi fyrir aukinni urðun sem takmarkast við núverandi rein og stefnt að áframhaldandi rekstri að Strönd. Samkvæmt niðurstöðu þessar endurskoðunar svæðisáætlunar er brýnt að setja aukinn kraft í sameiginlega leit að lausn sem getur þjónað samlögunum fjórum til lengri tíma og þá sérstaklega í ljósi þess að ákvörðun hefur verið tekin um lokun urðunarstaðarins í Álfsnesi í árslok 2023. </w:t>
      </w:r>
    </w:p>
    <w:p w14:paraId="217848A0" w14:textId="5713651D" w:rsidR="00386016" w:rsidRDefault="00386016" w:rsidP="00386016">
      <w:pPr>
        <w:pStyle w:val="Texti"/>
        <w:rPr>
          <w:lang w:bidi="en-US"/>
        </w:rPr>
      </w:pPr>
      <w:r>
        <w:rPr>
          <w:lang w:bidi="en-US"/>
        </w:rPr>
        <w:t>Þegar staðsetning liggur fyrir mun urðunarstaður fara í mats- og leyfisferli áður en starfsemi getur hafist þar sem taka þarf tillit til ýmissa umhverfisþátta sem miða að því að draga úr eða lágmarka möguleg umhverfisáhrif. Förgunarstöðvar þar sem úrgangur er brenndur, meðhöndlaður með efnum eða urðaður fellur undir lög um mat á umhverfisáhrifum nr. 106/2000.</w:t>
      </w:r>
    </w:p>
    <w:p w14:paraId="1E1AF309" w14:textId="0EF4932C" w:rsidR="00386016" w:rsidRDefault="00386016" w:rsidP="00386016">
      <w:pPr>
        <w:pStyle w:val="Fyrirsgn"/>
        <w:rPr>
          <w:lang w:bidi="en-US"/>
        </w:rPr>
      </w:pPr>
      <w:r>
        <w:rPr>
          <w:lang w:bidi="en-US"/>
        </w:rPr>
        <w:t>Brennslustöðvar</w:t>
      </w:r>
    </w:p>
    <w:p w14:paraId="2FAA9876" w14:textId="77777777" w:rsidR="00A03EB2" w:rsidRDefault="00A03EB2" w:rsidP="00A03EB2">
      <w:pPr>
        <w:pStyle w:val="Texti"/>
      </w:pPr>
      <w:r>
        <w:t xml:space="preserve">Brennsla úrgangs er stærsta aðgerðin sem sett er fram til að ná fram markmiðum um að draga úr urðun úrgangs.  Á þessu stigi hefur ekki verið tekin ákvörðun um hvort ráðist verði í uppbyggingu á brennslustöð innanlands eða stefnt verði að flutningi á allt að 70 þúsund tonnum úrgangs árlega til brennslu erlendis. Hafið er mat á þessum kostum sem er ekki komið nógu langt á þessu stigi og á það jafnt við um hagkvæmni sem og staðsetningu brennslustöðvar. Í þessu umhverfismati verður því fjallað almennt um möguleg áhrif brennslustöðva, en einnig verður borið saman munur á mögulegu kolefnisspori þessara tveggja valkosta.  </w:t>
      </w:r>
    </w:p>
    <w:p w14:paraId="57BEC4D1" w14:textId="348CC104" w:rsidR="00386016" w:rsidRDefault="00A03EB2" w:rsidP="00A03EB2">
      <w:pPr>
        <w:pStyle w:val="Texti"/>
      </w:pPr>
      <w:r>
        <w:t>Förgunarstöðvar þar sem úrgangur er brenndur, meðhöndlaður með efnum eða urðaður fellur undir lög um mat á umhverfisáhrifum nr. 106/2000 og verður því fjallað um þá framkvæmd á seinni stigum ef til þess kemur.</w:t>
      </w:r>
    </w:p>
    <w:p w14:paraId="16D57851" w14:textId="1364FA61" w:rsidR="00A03EB2" w:rsidRDefault="00A03EB2" w:rsidP="00A03EB2">
      <w:pPr>
        <w:pStyle w:val="Fyrirsgn"/>
        <w:rPr>
          <w:lang w:bidi="en-US"/>
        </w:rPr>
      </w:pPr>
      <w:r>
        <w:rPr>
          <w:lang w:bidi="en-US"/>
        </w:rPr>
        <w:t>Almennt um umhverfisáhrif brennslustöðva</w:t>
      </w:r>
    </w:p>
    <w:p w14:paraId="23E60B7F" w14:textId="473E08AD" w:rsidR="00A03EB2" w:rsidRDefault="00A03EB2" w:rsidP="00A03EB2">
      <w:pPr>
        <w:pStyle w:val="Texti"/>
      </w:pPr>
      <w:r w:rsidRPr="00A03EB2">
        <w:t xml:space="preserve">Á Íslandi er starfrækt ein brennslustöð, KALKA í Helguvík í um 1,6 km fjarlægð frá íbúðarbyggð. Brennslustöðin tekur við efnum til brennslu frá landinu öllu og er brennslugeta um 12.000 tonn á ári. Með markmiðum samlaganna um að lágmarka urðun til framtíðar myndi KALKA ekki anna því magni sem þyrfti að brenna og því þyrfti að ráðast í nýja brennslustöð. Í töflu </w:t>
      </w:r>
      <w:r>
        <w:fldChar w:fldCharType="begin"/>
      </w:r>
      <w:r>
        <w:instrText xml:space="preserve"> REF _Ref77082742 \h  \* MERGEFORMAT </w:instrText>
      </w:r>
      <w:r>
        <w:fldChar w:fldCharType="separate"/>
      </w:r>
      <w:r w:rsidRPr="00A03EB2">
        <w:rPr>
          <w:vanish/>
        </w:rPr>
        <w:t xml:space="preserve">Tafla </w:t>
      </w:r>
      <w:r>
        <w:rPr>
          <w:noProof/>
        </w:rPr>
        <w:t>4</w:t>
      </w:r>
      <w:r>
        <w:fldChar w:fldCharType="end"/>
      </w:r>
      <w:r w:rsidRPr="00A03EB2">
        <w:t xml:space="preserve"> er yfirlit yfir möguleg áhrif brennslustöðvar á umhverfið. Komi til þess að slík stöð verði reist hérlendis verður frekari umfjöllun um möguleg áhrif í leyfis- og skipulagsferlum sem slíkri uppbyggingu fylgja.</w:t>
      </w:r>
    </w:p>
    <w:p w14:paraId="655F6AE6" w14:textId="20A559C2" w:rsidR="00A03EB2" w:rsidRDefault="00A03EB2" w:rsidP="00A03EB2">
      <w:pPr>
        <w:pStyle w:val="Caption"/>
      </w:pPr>
      <w:bookmarkStart w:id="100" w:name="_Ref77082742"/>
      <w:r>
        <w:t xml:space="preserve">Tafla </w:t>
      </w:r>
      <w:fldSimple w:instr=" SEQ Tafla \* ARABIC ">
        <w:r>
          <w:rPr>
            <w:noProof/>
          </w:rPr>
          <w:t>4</w:t>
        </w:r>
      </w:fldSimple>
      <w:bookmarkEnd w:id="100"/>
      <w:r>
        <w:t>: Möguleg umhverfisáhrif brennslustöðva</w:t>
      </w:r>
    </w:p>
    <w:tbl>
      <w:tblPr>
        <w:tblStyle w:val="TableGrid"/>
        <w:tblW w:w="9067" w:type="dxa"/>
        <w:tblLook w:val="04A0" w:firstRow="1" w:lastRow="0" w:firstColumn="1" w:lastColumn="0" w:noHBand="0" w:noVBand="1"/>
      </w:tblPr>
      <w:tblGrid>
        <w:gridCol w:w="2689"/>
        <w:gridCol w:w="6378"/>
      </w:tblGrid>
      <w:tr w:rsidR="00A03EB2" w:rsidRPr="00A03EB2" w14:paraId="3E0632FB" w14:textId="77777777" w:rsidTr="005E4CAA">
        <w:trPr>
          <w:cnfStyle w:val="100000000000" w:firstRow="1" w:lastRow="0" w:firstColumn="0" w:lastColumn="0" w:oddVBand="0" w:evenVBand="0" w:oddHBand="0" w:evenHBand="0" w:firstRowFirstColumn="0" w:firstRowLastColumn="0" w:lastRowFirstColumn="0" w:lastRowLastColumn="0"/>
          <w:tblHeader/>
        </w:trPr>
        <w:tc>
          <w:tcPr>
            <w:tcW w:w="2689" w:type="dxa"/>
            <w:shd w:val="clear" w:color="auto" w:fill="FFC000"/>
          </w:tcPr>
          <w:p w14:paraId="7701EE57" w14:textId="77777777" w:rsidR="00A03EB2" w:rsidRPr="00A03EB2" w:rsidRDefault="00A03EB2" w:rsidP="001A247F">
            <w:pPr>
              <w:rPr>
                <w:rFonts w:cstheme="minorHAnsi"/>
                <w:b w:val="0"/>
                <w:bCs/>
                <w:lang w:val="is-IS"/>
              </w:rPr>
            </w:pPr>
            <w:r w:rsidRPr="00A03EB2">
              <w:rPr>
                <w:rFonts w:cstheme="minorHAnsi"/>
                <w:bCs/>
                <w:lang w:val="is-IS"/>
              </w:rPr>
              <w:t>Umhverfisþáttur</w:t>
            </w:r>
          </w:p>
        </w:tc>
        <w:tc>
          <w:tcPr>
            <w:tcW w:w="6378" w:type="dxa"/>
            <w:shd w:val="clear" w:color="auto" w:fill="FFC000"/>
          </w:tcPr>
          <w:p w14:paraId="20217159" w14:textId="77777777" w:rsidR="00A03EB2" w:rsidRPr="00A03EB2" w:rsidRDefault="00A03EB2" w:rsidP="001A247F">
            <w:pPr>
              <w:rPr>
                <w:rFonts w:cstheme="minorHAnsi"/>
                <w:b w:val="0"/>
                <w:bCs/>
                <w:lang w:val="is-IS"/>
              </w:rPr>
            </w:pPr>
            <w:r w:rsidRPr="00A03EB2">
              <w:rPr>
                <w:rFonts w:cstheme="minorHAnsi"/>
                <w:bCs/>
                <w:lang w:val="is-IS"/>
              </w:rPr>
              <w:t>Möguleg áhrif</w:t>
            </w:r>
          </w:p>
        </w:tc>
      </w:tr>
      <w:tr w:rsidR="00A03EB2" w:rsidRPr="00076D83" w14:paraId="26D031E3" w14:textId="77777777" w:rsidTr="005E4CAA">
        <w:tc>
          <w:tcPr>
            <w:tcW w:w="2689" w:type="dxa"/>
          </w:tcPr>
          <w:p w14:paraId="0EDEA43F" w14:textId="77777777" w:rsidR="00A03EB2" w:rsidRPr="00401012" w:rsidRDefault="00A03EB2" w:rsidP="001A247F">
            <w:pPr>
              <w:rPr>
                <w:rFonts w:cstheme="minorHAnsi"/>
                <w:b/>
                <w:bCs/>
                <w:sz w:val="20"/>
                <w:szCs w:val="20"/>
                <w:lang w:val="is-IS"/>
              </w:rPr>
            </w:pPr>
            <w:r w:rsidRPr="00401012">
              <w:rPr>
                <w:rFonts w:cstheme="minorHAnsi"/>
                <w:b/>
                <w:bCs/>
                <w:sz w:val="20"/>
                <w:szCs w:val="20"/>
                <w:lang w:val="is-IS"/>
              </w:rPr>
              <w:t>Gróður, jarðvegur, jarðfræði</w:t>
            </w:r>
          </w:p>
        </w:tc>
        <w:tc>
          <w:tcPr>
            <w:tcW w:w="6378" w:type="dxa"/>
          </w:tcPr>
          <w:p w14:paraId="0E4FCF4B" w14:textId="77777777" w:rsidR="00A03EB2" w:rsidRPr="00401012" w:rsidRDefault="00A03EB2" w:rsidP="001A247F">
            <w:pPr>
              <w:rPr>
                <w:rFonts w:cstheme="minorHAnsi"/>
                <w:sz w:val="20"/>
                <w:szCs w:val="20"/>
                <w:lang w:val="is-IS"/>
              </w:rPr>
            </w:pPr>
            <w:r w:rsidRPr="00401012">
              <w:rPr>
                <w:rFonts w:cstheme="minorHAnsi"/>
                <w:sz w:val="20"/>
                <w:szCs w:val="20"/>
                <w:lang w:val="is-IS"/>
              </w:rPr>
              <w:t xml:space="preserve">Rask verður á svæði þar sem stöð verður valinn staður.  Brennslustöðvum er valinn staður á skilgreindum iðnaðarsvæðum samkvæmt aðalskipulagi. Gera þarf grein fyrir staðháttum og mögulegum áhrifum á því stigi sem og í mats- og leyfisferli við undirbúning framkvæmda.  </w:t>
            </w:r>
          </w:p>
        </w:tc>
      </w:tr>
      <w:tr w:rsidR="00A03EB2" w:rsidRPr="00076D83" w14:paraId="1EFFE87A" w14:textId="77777777" w:rsidTr="005E4CAA">
        <w:trPr>
          <w:cnfStyle w:val="000000010000" w:firstRow="0" w:lastRow="0" w:firstColumn="0" w:lastColumn="0" w:oddVBand="0" w:evenVBand="0" w:oddHBand="0" w:evenHBand="1" w:firstRowFirstColumn="0" w:firstRowLastColumn="0" w:lastRowFirstColumn="0" w:lastRowLastColumn="0"/>
        </w:trPr>
        <w:tc>
          <w:tcPr>
            <w:tcW w:w="2689" w:type="dxa"/>
          </w:tcPr>
          <w:p w14:paraId="1C168970" w14:textId="77777777" w:rsidR="00A03EB2" w:rsidRPr="00401012" w:rsidRDefault="00A03EB2" w:rsidP="001A247F">
            <w:pPr>
              <w:rPr>
                <w:rFonts w:cstheme="minorHAnsi"/>
                <w:b/>
                <w:bCs/>
                <w:sz w:val="20"/>
                <w:szCs w:val="20"/>
                <w:lang w:val="is-IS"/>
              </w:rPr>
            </w:pPr>
            <w:r w:rsidRPr="00401012">
              <w:rPr>
                <w:rFonts w:cstheme="minorHAnsi"/>
                <w:b/>
                <w:bCs/>
                <w:sz w:val="20"/>
                <w:szCs w:val="20"/>
                <w:lang w:val="is-IS"/>
              </w:rPr>
              <w:t>Loftgæði-lykt</w:t>
            </w:r>
          </w:p>
        </w:tc>
        <w:tc>
          <w:tcPr>
            <w:tcW w:w="6378" w:type="dxa"/>
          </w:tcPr>
          <w:p w14:paraId="27A35B77" w14:textId="77777777" w:rsidR="00A03EB2" w:rsidRPr="00401012" w:rsidRDefault="00A03EB2" w:rsidP="001A247F">
            <w:pPr>
              <w:rPr>
                <w:rFonts w:cstheme="minorHAnsi"/>
                <w:sz w:val="20"/>
                <w:szCs w:val="20"/>
                <w:lang w:val="is-IS"/>
              </w:rPr>
            </w:pPr>
            <w:r w:rsidRPr="00401012">
              <w:rPr>
                <w:rFonts w:cstheme="minorHAnsi"/>
                <w:sz w:val="20"/>
                <w:szCs w:val="20"/>
                <w:lang w:val="is-IS"/>
              </w:rPr>
              <w:t xml:space="preserve">Aðföng í brennslu gefa frá sér lykt. Meðhöndlun þeirra er innanhúss og því ætti sorplykt ekki að berast frá stöðinni. Loft úr móttökusal er dregið til brennara og lykt þannig eytt. </w:t>
            </w:r>
          </w:p>
          <w:p w14:paraId="40F8AC89" w14:textId="77777777" w:rsidR="00A03EB2" w:rsidRPr="00401012" w:rsidRDefault="00A03EB2" w:rsidP="001A247F">
            <w:pPr>
              <w:rPr>
                <w:rFonts w:cstheme="minorHAnsi"/>
                <w:sz w:val="20"/>
                <w:szCs w:val="20"/>
                <w:lang w:val="is-IS"/>
              </w:rPr>
            </w:pPr>
            <w:r w:rsidRPr="00401012">
              <w:rPr>
                <w:rFonts w:cstheme="minorHAnsi"/>
                <w:sz w:val="20"/>
                <w:szCs w:val="20"/>
                <w:lang w:val="is-IS"/>
              </w:rPr>
              <w:t xml:space="preserve">Við brennslu úrgangs verða til ýmis mengunarefni sem eru hreinsuð í reykhreinsivirki. Hreinsaður reykur er leiddur um reykháf út í andrúmsloft. Í mats- og leyfisferli við undirbúning framkvæmda verður skoðað hvort þörf er að reikna dreifingu og umfang mengunar.   </w:t>
            </w:r>
          </w:p>
        </w:tc>
      </w:tr>
      <w:tr w:rsidR="00A03EB2" w:rsidRPr="00401012" w14:paraId="2C1BDD0D" w14:textId="77777777" w:rsidTr="005E4CAA">
        <w:tc>
          <w:tcPr>
            <w:tcW w:w="2689" w:type="dxa"/>
          </w:tcPr>
          <w:p w14:paraId="5A864897" w14:textId="77777777" w:rsidR="00A03EB2" w:rsidRPr="00401012" w:rsidRDefault="00A03EB2" w:rsidP="001A247F">
            <w:pPr>
              <w:rPr>
                <w:rFonts w:cstheme="minorHAnsi"/>
                <w:b/>
                <w:bCs/>
                <w:sz w:val="20"/>
                <w:szCs w:val="20"/>
                <w:lang w:val="is-IS"/>
              </w:rPr>
            </w:pPr>
            <w:r w:rsidRPr="00401012">
              <w:rPr>
                <w:rFonts w:cstheme="minorHAnsi"/>
                <w:b/>
                <w:bCs/>
                <w:sz w:val="20"/>
                <w:szCs w:val="20"/>
                <w:lang w:val="is-IS"/>
              </w:rPr>
              <w:t>Hávaði</w:t>
            </w:r>
          </w:p>
        </w:tc>
        <w:tc>
          <w:tcPr>
            <w:tcW w:w="6378" w:type="dxa"/>
          </w:tcPr>
          <w:p w14:paraId="6C9BB281" w14:textId="77777777" w:rsidR="00A03EB2" w:rsidRPr="00401012" w:rsidRDefault="00A03EB2" w:rsidP="001A247F">
            <w:pPr>
              <w:rPr>
                <w:rFonts w:cstheme="minorHAnsi"/>
                <w:sz w:val="20"/>
                <w:szCs w:val="20"/>
                <w:lang w:val="is-IS"/>
              </w:rPr>
            </w:pPr>
            <w:r w:rsidRPr="00401012">
              <w:rPr>
                <w:rFonts w:cstheme="minorHAnsi"/>
                <w:sz w:val="20"/>
                <w:szCs w:val="20"/>
                <w:lang w:val="is-IS"/>
              </w:rPr>
              <w:t>Um hávaða frá starfsemi sem þessari gilda viðmiðunarmörk sem sett eru fram í reglugerð um hávaða. Þar er um að ræða viðmiðunarmörk fyrir iðnaðarsvæði og ef við á hávaða við húsvegg í íbúðarbyggð. Þegar staðsetning er ljós</w:t>
            </w:r>
          </w:p>
        </w:tc>
      </w:tr>
    </w:tbl>
    <w:p w14:paraId="473D14ED" w14:textId="77777777" w:rsidR="00A03EB2" w:rsidRDefault="00A03EB2" w:rsidP="00A03EB2">
      <w:pPr>
        <w:pStyle w:val="Fyrirsgn"/>
      </w:pPr>
    </w:p>
    <w:p w14:paraId="7DA02288" w14:textId="0D5896ED" w:rsidR="00A03EB2" w:rsidRDefault="00A03EB2" w:rsidP="00A03EB2">
      <w:pPr>
        <w:pStyle w:val="Fyrirsgn"/>
      </w:pPr>
      <w:r>
        <w:t>Munur á kolefnisspori innlendrar brennslu og útflutnings</w:t>
      </w:r>
    </w:p>
    <w:p w14:paraId="1AA2B8DF" w14:textId="441C58A3" w:rsidR="00A03EB2" w:rsidRDefault="00A03EB2" w:rsidP="00A03EB2">
      <w:pPr>
        <w:pStyle w:val="Texti"/>
      </w:pPr>
      <w:r w:rsidRPr="00A03EB2">
        <w:t>Ekki eru taldar forsendur fyrir því að bera saman staðbundin umhverfisáhrif brennslu hérlendis og erlendis. Í fyrsta lagi yrði efni flutt frá Íslandi í brennslustöð erlendis sem þegar er starfrækt og í öðru lagi liggur staðsetning brennslustöðvar hérlendis ekki fyrir. Samanburður á valkostunum tveimur sem koma til greina við brennslu úrgangs til framtíðar felst því í að sýna fram á hvert kolefnisspor valkostanna er. Í töflu</w:t>
      </w:r>
      <w:r>
        <w:t xml:space="preserve"> </w:t>
      </w:r>
      <w:r>
        <w:fldChar w:fldCharType="begin"/>
      </w:r>
      <w:r>
        <w:instrText xml:space="preserve"> REF _Ref77082837 \h  \* MERGEFORMAT </w:instrText>
      </w:r>
      <w:r>
        <w:fldChar w:fldCharType="separate"/>
      </w:r>
      <w:r w:rsidRPr="00A03EB2">
        <w:rPr>
          <w:vanish/>
        </w:rPr>
        <w:t xml:space="preserve">Tafla </w:t>
      </w:r>
      <w:r>
        <w:rPr>
          <w:noProof/>
        </w:rPr>
        <w:t>5</w:t>
      </w:r>
      <w:r>
        <w:fldChar w:fldCharType="end"/>
      </w:r>
      <w:r w:rsidRPr="00A03EB2">
        <w:t xml:space="preserve"> er gerð grein fyrir mögulegu kolefnisspori flutninga á efni til brennslu erlendis. Einnig er fjallað um hvernig úrgangur í brennslu nýtist til varma- og/eða rafmagnsframleiðslu.</w:t>
      </w:r>
    </w:p>
    <w:p w14:paraId="46B1CBA0" w14:textId="45671EAE" w:rsidR="00A03EB2" w:rsidRDefault="00A03EB2" w:rsidP="00A03EB2">
      <w:pPr>
        <w:pStyle w:val="Caption"/>
      </w:pPr>
      <w:bookmarkStart w:id="101" w:name="_Ref77082837"/>
      <w:r>
        <w:t xml:space="preserve">Tafla </w:t>
      </w:r>
      <w:fldSimple w:instr=" SEQ Tafla \* ARABIC ">
        <w:r>
          <w:rPr>
            <w:noProof/>
          </w:rPr>
          <w:t>5</w:t>
        </w:r>
      </w:fldSimple>
      <w:bookmarkEnd w:id="101"/>
      <w:r>
        <w:t>: Samanburður á brennslu innanlands og erlendis</w:t>
      </w:r>
    </w:p>
    <w:tbl>
      <w:tblPr>
        <w:tblStyle w:val="TableGrid"/>
        <w:tblW w:w="9067" w:type="dxa"/>
        <w:tblLook w:val="04A0" w:firstRow="1" w:lastRow="0" w:firstColumn="1" w:lastColumn="0" w:noHBand="0" w:noVBand="1"/>
      </w:tblPr>
      <w:tblGrid>
        <w:gridCol w:w="2405"/>
        <w:gridCol w:w="2835"/>
        <w:gridCol w:w="3827"/>
      </w:tblGrid>
      <w:tr w:rsidR="00A03EB2" w:rsidRPr="00A03EB2" w14:paraId="6A32C341" w14:textId="77777777" w:rsidTr="005E4CAA">
        <w:trPr>
          <w:cnfStyle w:val="100000000000" w:firstRow="1" w:lastRow="0" w:firstColumn="0" w:lastColumn="0" w:oddVBand="0" w:evenVBand="0" w:oddHBand="0" w:evenHBand="0" w:firstRowFirstColumn="0" w:firstRowLastColumn="0" w:lastRowFirstColumn="0" w:lastRowLastColumn="0"/>
          <w:tblHeader/>
        </w:trPr>
        <w:tc>
          <w:tcPr>
            <w:tcW w:w="2405" w:type="dxa"/>
            <w:shd w:val="clear" w:color="auto" w:fill="FFC000"/>
          </w:tcPr>
          <w:p w14:paraId="32060911" w14:textId="77777777" w:rsidR="00A03EB2" w:rsidRPr="00A03EB2" w:rsidRDefault="00A03EB2" w:rsidP="001A247F">
            <w:pPr>
              <w:rPr>
                <w:rFonts w:eastAsia="Corbel" w:cstheme="minorHAnsi"/>
                <w:b w:val="0"/>
                <w:bCs/>
                <w:lang w:val="is-IS" w:eastAsia="is-IS" w:bidi="en-US"/>
              </w:rPr>
            </w:pPr>
            <w:r w:rsidRPr="00A03EB2">
              <w:rPr>
                <w:rFonts w:eastAsia="Corbel" w:cstheme="minorHAnsi"/>
                <w:bCs/>
                <w:lang w:val="is-IS" w:eastAsia="is-IS" w:bidi="en-US"/>
              </w:rPr>
              <w:t>Samanburðarþættir</w:t>
            </w:r>
          </w:p>
        </w:tc>
        <w:tc>
          <w:tcPr>
            <w:tcW w:w="2835" w:type="dxa"/>
            <w:shd w:val="clear" w:color="auto" w:fill="FFC000"/>
          </w:tcPr>
          <w:p w14:paraId="2C968E2C" w14:textId="77777777" w:rsidR="00A03EB2" w:rsidRPr="00A03EB2" w:rsidRDefault="00A03EB2" w:rsidP="001A247F">
            <w:pPr>
              <w:rPr>
                <w:rFonts w:eastAsia="Corbel" w:cstheme="minorHAnsi"/>
                <w:b w:val="0"/>
                <w:bCs/>
                <w:lang w:val="is-IS" w:eastAsia="is-IS" w:bidi="en-US"/>
              </w:rPr>
            </w:pPr>
            <w:r w:rsidRPr="00A03EB2">
              <w:rPr>
                <w:rFonts w:eastAsia="Corbel" w:cstheme="minorHAnsi"/>
                <w:bCs/>
                <w:lang w:val="is-IS" w:eastAsia="is-IS" w:bidi="en-US"/>
              </w:rPr>
              <w:t>Brennsla innanlands</w:t>
            </w:r>
          </w:p>
        </w:tc>
        <w:tc>
          <w:tcPr>
            <w:tcW w:w="3827" w:type="dxa"/>
            <w:shd w:val="clear" w:color="auto" w:fill="FFC000"/>
          </w:tcPr>
          <w:p w14:paraId="26D8E76B" w14:textId="77777777" w:rsidR="00A03EB2" w:rsidRPr="00A03EB2" w:rsidRDefault="00A03EB2" w:rsidP="001A247F">
            <w:pPr>
              <w:rPr>
                <w:rFonts w:eastAsia="Corbel" w:cstheme="minorHAnsi"/>
                <w:b w:val="0"/>
                <w:bCs/>
                <w:lang w:val="is-IS" w:eastAsia="is-IS" w:bidi="en-US"/>
              </w:rPr>
            </w:pPr>
            <w:r w:rsidRPr="00A03EB2">
              <w:rPr>
                <w:rFonts w:eastAsia="Corbel" w:cstheme="minorHAnsi"/>
                <w:bCs/>
                <w:lang w:val="is-IS" w:eastAsia="is-IS" w:bidi="en-US"/>
              </w:rPr>
              <w:t>Brennsla erlendis</w:t>
            </w:r>
          </w:p>
        </w:tc>
      </w:tr>
      <w:tr w:rsidR="00A03EB2" w:rsidRPr="00076D83" w14:paraId="5316C126" w14:textId="77777777" w:rsidTr="005E4CAA">
        <w:tc>
          <w:tcPr>
            <w:tcW w:w="2405" w:type="dxa"/>
          </w:tcPr>
          <w:p w14:paraId="387992D5" w14:textId="77777777" w:rsidR="00A03EB2" w:rsidRPr="00401012" w:rsidRDefault="00A03EB2" w:rsidP="001A247F">
            <w:pPr>
              <w:jc w:val="left"/>
              <w:rPr>
                <w:rFonts w:eastAsia="Corbel" w:cstheme="minorHAnsi"/>
                <w:b/>
                <w:bCs/>
                <w:sz w:val="20"/>
                <w:szCs w:val="20"/>
                <w:lang w:val="is-IS" w:eastAsia="is-IS" w:bidi="en-US"/>
              </w:rPr>
            </w:pPr>
            <w:r w:rsidRPr="00401012">
              <w:rPr>
                <w:rFonts w:eastAsia="Corbel" w:cstheme="minorHAnsi"/>
                <w:b/>
                <w:bCs/>
                <w:sz w:val="20"/>
                <w:szCs w:val="20"/>
                <w:lang w:val="is-IS" w:eastAsia="is-IS" w:bidi="en-US"/>
              </w:rPr>
              <w:t>Kolefnisspor flutninga</w:t>
            </w:r>
          </w:p>
        </w:tc>
        <w:tc>
          <w:tcPr>
            <w:tcW w:w="2835" w:type="dxa"/>
          </w:tcPr>
          <w:p w14:paraId="2B02BB10" w14:textId="77777777" w:rsidR="00A03EB2" w:rsidRPr="00401012" w:rsidRDefault="00A03EB2" w:rsidP="001A247F">
            <w:pPr>
              <w:jc w:val="left"/>
              <w:rPr>
                <w:rFonts w:eastAsia="Corbel" w:cstheme="minorHAnsi"/>
                <w:sz w:val="20"/>
                <w:szCs w:val="20"/>
                <w:lang w:val="is-IS" w:eastAsia="is-IS" w:bidi="en-US"/>
              </w:rPr>
            </w:pPr>
            <w:r w:rsidRPr="00401012">
              <w:rPr>
                <w:rFonts w:eastAsia="Corbel" w:cstheme="minorHAnsi"/>
                <w:sz w:val="20"/>
                <w:szCs w:val="20"/>
                <w:lang w:val="is-IS" w:eastAsia="is-IS" w:bidi="en-US"/>
              </w:rPr>
              <w:t xml:space="preserve">Kolefnisspor flutninga innanlands er óljóst þar sem staðsetning liggur ekki fyrir. Það fælist í flutningi með bílum frá söfnunarstað að brennslu á allt að 70.000 tonnum af óvirkum úrgangi á ári. </w:t>
            </w:r>
          </w:p>
        </w:tc>
        <w:tc>
          <w:tcPr>
            <w:tcW w:w="3827" w:type="dxa"/>
          </w:tcPr>
          <w:p w14:paraId="22CF2BCE" w14:textId="7FF9FCC4" w:rsidR="00A03EB2" w:rsidRPr="00401012" w:rsidRDefault="00A03EB2" w:rsidP="001A247F">
            <w:pPr>
              <w:rPr>
                <w:rFonts w:eastAsia="Corbel" w:cstheme="minorHAnsi"/>
                <w:sz w:val="20"/>
                <w:szCs w:val="20"/>
                <w:lang w:val="is-IS" w:eastAsia="is-IS" w:bidi="en-US"/>
              </w:rPr>
            </w:pPr>
            <w:r w:rsidRPr="00401012">
              <w:rPr>
                <w:rFonts w:eastAsia="Corbel" w:cstheme="minorHAnsi"/>
                <w:sz w:val="20"/>
                <w:szCs w:val="20"/>
                <w:lang w:val="is-IS" w:eastAsia="is-IS" w:bidi="en-US"/>
              </w:rPr>
              <w:t xml:space="preserve">Kolefnisspor flutninga á landi til brennslu erlendis er óljóst þar sem staðsetning liggur ekki fyrir. Það fælist í flutningi með bílum frá söfnunarstað á Íslandi að brennslu á allt að 70.000 tonnum af </w:t>
            </w:r>
            <w:r w:rsidR="009D4D7E">
              <w:rPr>
                <w:rFonts w:eastAsia="Corbel" w:cstheme="minorHAnsi"/>
                <w:sz w:val="20"/>
                <w:szCs w:val="20"/>
                <w:lang w:val="is-IS" w:eastAsia="is-IS" w:bidi="en-US"/>
              </w:rPr>
              <w:t>brennanlegum</w:t>
            </w:r>
            <w:r w:rsidRPr="00401012">
              <w:rPr>
                <w:rFonts w:eastAsia="Corbel" w:cstheme="minorHAnsi"/>
                <w:sz w:val="20"/>
                <w:szCs w:val="20"/>
                <w:lang w:val="is-IS" w:eastAsia="is-IS" w:bidi="en-US"/>
              </w:rPr>
              <w:t xml:space="preserve"> úrgangi á ári erlendis.</w:t>
            </w:r>
          </w:p>
          <w:p w14:paraId="00D05342" w14:textId="77777777" w:rsidR="00A03EB2" w:rsidRPr="00401012" w:rsidRDefault="00A03EB2" w:rsidP="001A247F">
            <w:pPr>
              <w:rPr>
                <w:rFonts w:eastAsia="Corbel" w:cstheme="minorHAnsi"/>
                <w:sz w:val="20"/>
                <w:szCs w:val="20"/>
                <w:lang w:val="is-IS" w:eastAsia="is-IS" w:bidi="en-US"/>
              </w:rPr>
            </w:pPr>
            <w:r w:rsidRPr="00401012">
              <w:rPr>
                <w:rFonts w:eastAsia="Corbel" w:cstheme="minorHAnsi"/>
                <w:sz w:val="20"/>
                <w:szCs w:val="20"/>
                <w:lang w:val="is-IS" w:eastAsia="is-IS" w:bidi="en-US"/>
              </w:rPr>
              <w:t>Ef reiknað er með að úrgangur yrði fluttur til Kaupmannahafnar til brennslu er kolefnisspor þess um 7.800.000 kg CO</w:t>
            </w:r>
            <w:r w:rsidRPr="00401012">
              <w:rPr>
                <w:rFonts w:eastAsia="Corbel" w:cstheme="minorHAnsi"/>
                <w:sz w:val="20"/>
                <w:szCs w:val="20"/>
                <w:vertAlign w:val="subscript"/>
                <w:lang w:val="is-IS" w:eastAsia="is-IS" w:bidi="en-US"/>
              </w:rPr>
              <w:t>2</w:t>
            </w:r>
            <w:r w:rsidRPr="00401012">
              <w:rPr>
                <w:rFonts w:eastAsia="Corbel" w:cstheme="minorHAnsi"/>
                <w:sz w:val="20"/>
                <w:szCs w:val="20"/>
                <w:lang w:val="is-IS" w:eastAsia="is-IS" w:bidi="en-US"/>
              </w:rPr>
              <w:t xml:space="preserve"> ígildi á ári. </w:t>
            </w:r>
          </w:p>
        </w:tc>
      </w:tr>
      <w:tr w:rsidR="00A03EB2" w:rsidRPr="00076D83" w14:paraId="5BBA09F4" w14:textId="77777777" w:rsidTr="005E4CAA">
        <w:trPr>
          <w:cnfStyle w:val="000000010000" w:firstRow="0" w:lastRow="0" w:firstColumn="0" w:lastColumn="0" w:oddVBand="0" w:evenVBand="0" w:oddHBand="0" w:evenHBand="1" w:firstRowFirstColumn="0" w:firstRowLastColumn="0" w:lastRowFirstColumn="0" w:lastRowLastColumn="0"/>
        </w:trPr>
        <w:tc>
          <w:tcPr>
            <w:tcW w:w="2405" w:type="dxa"/>
          </w:tcPr>
          <w:p w14:paraId="2AFCB529" w14:textId="77777777" w:rsidR="00A03EB2" w:rsidRPr="00401012" w:rsidRDefault="00A03EB2" w:rsidP="001A247F">
            <w:pPr>
              <w:jc w:val="left"/>
              <w:rPr>
                <w:rFonts w:eastAsia="Corbel" w:cstheme="minorHAnsi"/>
                <w:b/>
                <w:bCs/>
                <w:sz w:val="20"/>
                <w:szCs w:val="20"/>
                <w:lang w:val="is-IS" w:eastAsia="is-IS" w:bidi="en-US"/>
              </w:rPr>
            </w:pPr>
            <w:r w:rsidRPr="00401012">
              <w:rPr>
                <w:rFonts w:eastAsia="Corbel" w:cstheme="minorHAnsi"/>
                <w:b/>
                <w:bCs/>
                <w:sz w:val="20"/>
                <w:szCs w:val="20"/>
                <w:lang w:val="is-IS" w:eastAsia="is-IS" w:bidi="en-US"/>
              </w:rPr>
              <w:t>Nýting varma til upphitunar</w:t>
            </w:r>
          </w:p>
        </w:tc>
        <w:tc>
          <w:tcPr>
            <w:tcW w:w="2835" w:type="dxa"/>
          </w:tcPr>
          <w:p w14:paraId="3BBEA97B" w14:textId="77777777" w:rsidR="00A03EB2" w:rsidRPr="00401012" w:rsidRDefault="00A03EB2" w:rsidP="001A247F">
            <w:pPr>
              <w:jc w:val="left"/>
              <w:rPr>
                <w:rFonts w:eastAsia="Corbel" w:cstheme="minorHAnsi"/>
                <w:sz w:val="20"/>
                <w:szCs w:val="20"/>
                <w:lang w:val="is-IS" w:eastAsia="is-IS" w:bidi="en-US"/>
              </w:rPr>
            </w:pPr>
            <w:r w:rsidRPr="00401012">
              <w:rPr>
                <w:rFonts w:eastAsia="Corbel" w:cstheme="minorHAnsi"/>
                <w:sz w:val="20"/>
                <w:szCs w:val="20"/>
                <w:lang w:val="is-IS" w:eastAsia="is-IS" w:bidi="en-US"/>
              </w:rPr>
              <w:t xml:space="preserve">Brennslustöð myndi geta nýtt þann varma sem skapast til upphitunar húsa. Á Suðvesturlandi myndi slíkt ekki vera hagkvæmt þar sem þeir innviðir eru til staðar.  </w:t>
            </w:r>
          </w:p>
        </w:tc>
        <w:tc>
          <w:tcPr>
            <w:tcW w:w="3827" w:type="dxa"/>
          </w:tcPr>
          <w:p w14:paraId="1C78A762" w14:textId="77777777" w:rsidR="00A03EB2" w:rsidRPr="00401012" w:rsidRDefault="00A03EB2" w:rsidP="001A247F">
            <w:pPr>
              <w:rPr>
                <w:rFonts w:eastAsia="Corbel" w:cstheme="minorHAnsi"/>
                <w:sz w:val="20"/>
                <w:szCs w:val="20"/>
                <w:lang w:val="is-IS" w:eastAsia="is-IS" w:bidi="en-US"/>
              </w:rPr>
            </w:pPr>
            <w:r w:rsidRPr="00401012">
              <w:rPr>
                <w:rFonts w:eastAsia="Corbel" w:cstheme="minorHAnsi"/>
                <w:sz w:val="20"/>
                <w:szCs w:val="20"/>
                <w:lang w:val="is-IS" w:eastAsia="is-IS" w:bidi="en-US"/>
              </w:rPr>
              <w:t xml:space="preserve">Brennslustöð myndi geta nýtt þann varma sem skapast til upphitunar húsa. Þessi aðferð er verðmæt erlendis þar sem ekki er jarðhiti sem hægt er að nýta til upphitunar.   </w:t>
            </w:r>
          </w:p>
        </w:tc>
      </w:tr>
      <w:tr w:rsidR="00A03EB2" w:rsidRPr="00401012" w14:paraId="1ED593CF" w14:textId="77777777" w:rsidTr="005E4CAA">
        <w:tc>
          <w:tcPr>
            <w:tcW w:w="2405" w:type="dxa"/>
          </w:tcPr>
          <w:p w14:paraId="0B1CCE0E" w14:textId="77777777" w:rsidR="00A03EB2" w:rsidRPr="00401012" w:rsidRDefault="00A03EB2" w:rsidP="001A247F">
            <w:pPr>
              <w:jc w:val="left"/>
              <w:rPr>
                <w:rFonts w:eastAsia="Corbel" w:cstheme="minorHAnsi"/>
                <w:b/>
                <w:bCs/>
                <w:sz w:val="20"/>
                <w:szCs w:val="20"/>
                <w:lang w:val="is-IS" w:eastAsia="is-IS" w:bidi="en-US"/>
              </w:rPr>
            </w:pPr>
            <w:r w:rsidRPr="00401012">
              <w:rPr>
                <w:rFonts w:eastAsia="Corbel" w:cstheme="minorHAnsi"/>
                <w:b/>
                <w:bCs/>
                <w:sz w:val="20"/>
                <w:szCs w:val="20"/>
                <w:lang w:val="is-IS" w:eastAsia="is-IS" w:bidi="en-US"/>
              </w:rPr>
              <w:t>Nýting varma til framleiðslu rafmagns</w:t>
            </w:r>
          </w:p>
        </w:tc>
        <w:tc>
          <w:tcPr>
            <w:tcW w:w="2835" w:type="dxa"/>
          </w:tcPr>
          <w:p w14:paraId="6B199E97" w14:textId="77777777" w:rsidR="00A03EB2" w:rsidRPr="00401012" w:rsidRDefault="00A03EB2" w:rsidP="001A247F">
            <w:pPr>
              <w:rPr>
                <w:rFonts w:eastAsia="Corbel" w:cstheme="minorHAnsi"/>
                <w:sz w:val="20"/>
                <w:szCs w:val="20"/>
                <w:lang w:val="is-IS" w:eastAsia="is-IS" w:bidi="en-US"/>
              </w:rPr>
            </w:pPr>
            <w:r w:rsidRPr="00401012">
              <w:rPr>
                <w:rFonts w:eastAsia="Corbel" w:cstheme="minorHAnsi"/>
                <w:sz w:val="20"/>
                <w:szCs w:val="20"/>
                <w:lang w:val="is-IS" w:eastAsia="is-IS" w:bidi="en-US"/>
              </w:rPr>
              <w:t xml:space="preserve">Brennslustöð myndi geta nýtt þann varma sem skapast til framleiðslu rafmagns. </w:t>
            </w:r>
          </w:p>
        </w:tc>
        <w:tc>
          <w:tcPr>
            <w:tcW w:w="3827" w:type="dxa"/>
          </w:tcPr>
          <w:p w14:paraId="50E5E6D7" w14:textId="77777777" w:rsidR="00A03EB2" w:rsidRPr="00401012" w:rsidRDefault="00A03EB2" w:rsidP="001A247F">
            <w:pPr>
              <w:rPr>
                <w:rFonts w:eastAsia="Corbel" w:cstheme="minorHAnsi"/>
                <w:sz w:val="20"/>
                <w:szCs w:val="20"/>
                <w:lang w:val="is-IS" w:eastAsia="is-IS" w:bidi="en-US"/>
              </w:rPr>
            </w:pPr>
            <w:r w:rsidRPr="00401012">
              <w:rPr>
                <w:rFonts w:eastAsia="Corbel" w:cstheme="minorHAnsi"/>
                <w:sz w:val="20"/>
                <w:szCs w:val="20"/>
                <w:lang w:val="is-IS" w:eastAsia="is-IS" w:bidi="en-US"/>
              </w:rPr>
              <w:t>Brennslustöð myndi geta nýtt þann varma sem skapast til framleiðslu rafmagns.</w:t>
            </w:r>
          </w:p>
        </w:tc>
      </w:tr>
    </w:tbl>
    <w:p w14:paraId="1011E59D" w14:textId="3A2DC79D" w:rsidR="00A03EB2" w:rsidRDefault="00A03EB2" w:rsidP="00A03EB2">
      <w:pPr>
        <w:pStyle w:val="Fyrirsgn"/>
      </w:pPr>
      <w:r>
        <w:t>Niðurstöður umhverfismats valkosta</w:t>
      </w:r>
    </w:p>
    <w:p w14:paraId="51BC15A8" w14:textId="77777777" w:rsidR="00A03EB2" w:rsidRDefault="00A03EB2" w:rsidP="00A03EB2">
      <w:pPr>
        <w:pStyle w:val="Texti"/>
      </w:pPr>
      <w:r>
        <w:t xml:space="preserve">Samkvæmt framangreindu á enn eftir að taka ákvarðanir um staðsetningu urðunarstaðar sem og hvaða leið verði farin í brennslu úrgangs. Af þeim sökum er í þessu umhverfismati aðeins lýst almennum áhrifum slíkra framkvæmda. Þegar kemur að uppbyggingu slíkra stöðva eru þær m.a. háðar lögum um mat á umhverfisáhrifum þar sem umhverfisáhrif verða metin áður en sótt er um starfsleyfi. </w:t>
      </w:r>
    </w:p>
    <w:p w14:paraId="094F9FBD" w14:textId="777AB0CD" w:rsidR="00A03EB2" w:rsidRDefault="00A03EB2" w:rsidP="00A03EB2">
      <w:pPr>
        <w:pStyle w:val="Texti"/>
      </w:pPr>
      <w:r>
        <w:t xml:space="preserve">Varpað er ljós á mun á kolefnisspori og nýtingu brennslustöðva hérlendis og erlendis. Kolefnisspor við flutning </w:t>
      </w:r>
      <w:r w:rsidR="002B0878">
        <w:t xml:space="preserve">á 70.000 tonnum </w:t>
      </w:r>
      <w:r>
        <w:t>úrgangs með skipi erlendis er um 7.800.000 kg CO</w:t>
      </w:r>
      <w:r w:rsidRPr="00A03EB2">
        <w:rPr>
          <w:vertAlign w:val="subscript"/>
        </w:rPr>
        <w:t xml:space="preserve">2 </w:t>
      </w:r>
      <w:r>
        <w:t>ígildi á ári.</w:t>
      </w:r>
    </w:p>
    <w:p w14:paraId="49C9FE92" w14:textId="4619D327" w:rsidR="00A03EB2" w:rsidRDefault="00A03EB2" w:rsidP="00A03EB2">
      <w:pPr>
        <w:pStyle w:val="Heading3"/>
        <w:rPr>
          <w:lang w:bidi="en-US"/>
        </w:rPr>
      </w:pPr>
      <w:bookmarkStart w:id="102" w:name="_Toc77253931"/>
      <w:r>
        <w:rPr>
          <w:lang w:bidi="en-US"/>
        </w:rPr>
        <w:t>Vöktun</w:t>
      </w:r>
      <w:bookmarkEnd w:id="102"/>
    </w:p>
    <w:p w14:paraId="445BCFE8" w14:textId="77777777" w:rsidR="00A03EB2" w:rsidRDefault="00A03EB2" w:rsidP="00A03EB2">
      <w:pPr>
        <w:pStyle w:val="Texti"/>
        <w:rPr>
          <w:lang w:bidi="en-US"/>
        </w:rPr>
      </w:pPr>
      <w:r>
        <w:rPr>
          <w:lang w:bidi="en-US"/>
        </w:rPr>
        <w:t xml:space="preserve">Svæðisáætlunin er endurskoðuð á þriggja ára fresti. Gerð er grein fyrir framvindu þeirra aðgerða sem mörkuð er stefna um, hvort markmiðum sé náð, magntölur úrgangs eru teknar saman og spáð fyrir um líklega þróun komandi ára. Talið er að endurskoðunin sé í raun vöktun þess hvort markmiðum áætlunar sé náð og því ekki þörf á sérstakri vöktunaráætlun annarri en endurskoðun. </w:t>
      </w:r>
    </w:p>
    <w:p w14:paraId="1143C210" w14:textId="77777777" w:rsidR="00A03EB2" w:rsidRDefault="00A03EB2" w:rsidP="00A03EB2">
      <w:pPr>
        <w:pStyle w:val="Texti"/>
        <w:rPr>
          <w:lang w:bidi="en-US"/>
        </w:rPr>
      </w:pPr>
      <w:r>
        <w:rPr>
          <w:lang w:bidi="en-US"/>
        </w:rPr>
        <w:t>Í skipulagsáætlunum á síðari stigum er gerð grein fyrir áhrifum vegna landnotkunar og skipulags og fyrirkomulagi vegna vöktunar þeirra áhrifa.</w:t>
      </w:r>
    </w:p>
    <w:p w14:paraId="67C6479F" w14:textId="507ED5F9" w:rsidR="00A03EB2" w:rsidRDefault="00A03EB2" w:rsidP="00A03EB2">
      <w:pPr>
        <w:pStyle w:val="Texti"/>
        <w:rPr>
          <w:lang w:bidi="en-US"/>
        </w:rPr>
      </w:pPr>
      <w:r>
        <w:rPr>
          <w:lang w:bidi="en-US"/>
        </w:rPr>
        <w:t>Starfsemi brennslustöðva er starfsleyfisskyld og eru sett skilyrði um mengunarvarnir og eftirlit í starfsleyfi.</w:t>
      </w:r>
    </w:p>
    <w:p w14:paraId="2CE39171" w14:textId="09A63FBB" w:rsidR="00A03EB2" w:rsidRDefault="00A03EB2" w:rsidP="00A03EB2">
      <w:pPr>
        <w:pStyle w:val="Heading3"/>
        <w:rPr>
          <w:lang w:bidi="en-US"/>
        </w:rPr>
      </w:pPr>
      <w:bookmarkStart w:id="103" w:name="_Toc77253932"/>
      <w:r>
        <w:rPr>
          <w:lang w:bidi="en-US"/>
        </w:rPr>
        <w:t>Kynning og samráð</w:t>
      </w:r>
      <w:bookmarkEnd w:id="103"/>
    </w:p>
    <w:p w14:paraId="49E7949E" w14:textId="51E837F4" w:rsidR="00A03EB2" w:rsidRDefault="00A03EB2" w:rsidP="00A03EB2">
      <w:pPr>
        <w:pStyle w:val="Mannvit-Heading4"/>
        <w:rPr>
          <w:lang w:bidi="en-US"/>
        </w:rPr>
      </w:pPr>
      <w:r>
        <w:rPr>
          <w:lang w:bidi="en-US"/>
        </w:rPr>
        <w:t>Mótun áætlunar</w:t>
      </w:r>
    </w:p>
    <w:p w14:paraId="48F0CD6C" w14:textId="77777777" w:rsidR="00A03EB2" w:rsidRDefault="00A03EB2" w:rsidP="00A03EB2">
      <w:pPr>
        <w:pStyle w:val="Texti"/>
        <w:rPr>
          <w:lang w:bidi="en-US"/>
        </w:rPr>
      </w:pPr>
      <w:r>
        <w:rPr>
          <w:lang w:bidi="en-US"/>
        </w:rPr>
        <w:t xml:space="preserve">Hlutaðeigandi sveitarfélög eru upplýst reglulega um stöðu mála af fulltrúum viðkomandi sorpsamlaga. </w:t>
      </w:r>
    </w:p>
    <w:p w14:paraId="59058AC4" w14:textId="77777777" w:rsidR="00A03EB2" w:rsidRDefault="00A03EB2" w:rsidP="00A03EB2">
      <w:pPr>
        <w:pStyle w:val="Texti"/>
        <w:rPr>
          <w:lang w:bidi="en-US"/>
        </w:rPr>
      </w:pPr>
      <w:r>
        <w:rPr>
          <w:lang w:bidi="en-US"/>
        </w:rPr>
        <w:t>Haft var samráð við viðkomandi sveitarfélög við staðarval.</w:t>
      </w:r>
    </w:p>
    <w:p w14:paraId="44A96109" w14:textId="77777777" w:rsidR="00A03EB2" w:rsidRDefault="00A03EB2" w:rsidP="00A03EB2">
      <w:pPr>
        <w:pStyle w:val="Texti"/>
        <w:rPr>
          <w:lang w:bidi="en-US"/>
        </w:rPr>
      </w:pPr>
      <w:r>
        <w:rPr>
          <w:lang w:bidi="en-US"/>
        </w:rPr>
        <w:t>Eftirfarandi umsagnar- og hagsmunaaðilar voru upplýstir um endurskoðun áætlunarinnar:</w:t>
      </w:r>
    </w:p>
    <w:p w14:paraId="30FC7C53" w14:textId="2DC41F2D" w:rsidR="00A03EB2" w:rsidRDefault="00A03EB2" w:rsidP="00337EE9">
      <w:pPr>
        <w:pStyle w:val="Texti"/>
        <w:numPr>
          <w:ilvl w:val="0"/>
          <w:numId w:val="30"/>
        </w:numPr>
        <w:spacing w:after="0"/>
        <w:rPr>
          <w:lang w:bidi="en-US"/>
        </w:rPr>
      </w:pPr>
      <w:r>
        <w:rPr>
          <w:lang w:bidi="en-US"/>
        </w:rPr>
        <w:t>Skipulagsstofnun</w:t>
      </w:r>
    </w:p>
    <w:p w14:paraId="613A3EC3" w14:textId="34179851" w:rsidR="00A03EB2" w:rsidRDefault="00A03EB2" w:rsidP="00337EE9">
      <w:pPr>
        <w:pStyle w:val="Texti"/>
        <w:numPr>
          <w:ilvl w:val="0"/>
          <w:numId w:val="30"/>
        </w:numPr>
        <w:spacing w:after="0"/>
        <w:rPr>
          <w:lang w:bidi="en-US"/>
        </w:rPr>
      </w:pPr>
      <w:r>
        <w:rPr>
          <w:lang w:bidi="en-US"/>
        </w:rPr>
        <w:t>Umhverfisstofnun</w:t>
      </w:r>
    </w:p>
    <w:p w14:paraId="1286AB0A" w14:textId="634BF9CE" w:rsidR="00A03EB2" w:rsidRDefault="00A03EB2" w:rsidP="00337EE9">
      <w:pPr>
        <w:pStyle w:val="Texti"/>
        <w:numPr>
          <w:ilvl w:val="0"/>
          <w:numId w:val="30"/>
        </w:numPr>
        <w:spacing w:after="0"/>
        <w:rPr>
          <w:lang w:bidi="en-US"/>
        </w:rPr>
      </w:pPr>
      <w:r>
        <w:rPr>
          <w:lang w:bidi="en-US"/>
        </w:rPr>
        <w:t>Heilbrigðiseftirlit</w:t>
      </w:r>
    </w:p>
    <w:p w14:paraId="535C5D32" w14:textId="4C0D94EF" w:rsidR="00A03EB2" w:rsidRDefault="00A03EB2" w:rsidP="00337EE9">
      <w:pPr>
        <w:pStyle w:val="Texti"/>
        <w:numPr>
          <w:ilvl w:val="0"/>
          <w:numId w:val="30"/>
        </w:numPr>
        <w:spacing w:after="0"/>
        <w:rPr>
          <w:lang w:bidi="en-US"/>
        </w:rPr>
      </w:pPr>
      <w:r>
        <w:rPr>
          <w:lang w:bidi="en-US"/>
        </w:rPr>
        <w:t>Heilbrigðis- og umhverfisnefndir</w:t>
      </w:r>
    </w:p>
    <w:p w14:paraId="19703AB5" w14:textId="5D174BC6" w:rsidR="00A03EB2" w:rsidRDefault="00A03EB2" w:rsidP="00337EE9">
      <w:pPr>
        <w:pStyle w:val="Texti"/>
        <w:numPr>
          <w:ilvl w:val="0"/>
          <w:numId w:val="30"/>
        </w:numPr>
        <w:spacing w:after="0"/>
        <w:rPr>
          <w:lang w:bidi="en-US"/>
        </w:rPr>
      </w:pPr>
      <w:r>
        <w:rPr>
          <w:lang w:bidi="en-US"/>
        </w:rPr>
        <w:t>Hafrannsóknarstofnun</w:t>
      </w:r>
    </w:p>
    <w:p w14:paraId="0188E8AE" w14:textId="0B5C24B4" w:rsidR="00A03EB2" w:rsidRDefault="00A03EB2" w:rsidP="00337EE9">
      <w:pPr>
        <w:pStyle w:val="Texti"/>
        <w:numPr>
          <w:ilvl w:val="0"/>
          <w:numId w:val="30"/>
        </w:numPr>
        <w:spacing w:after="0"/>
        <w:rPr>
          <w:lang w:bidi="en-US"/>
        </w:rPr>
      </w:pPr>
      <w:r>
        <w:rPr>
          <w:lang w:bidi="en-US"/>
        </w:rPr>
        <w:t xml:space="preserve">Samtök verslunar og þjónustu </w:t>
      </w:r>
    </w:p>
    <w:p w14:paraId="54B77B0F" w14:textId="6CD55C38" w:rsidR="00A03EB2" w:rsidRDefault="00A03EB2" w:rsidP="00337EE9">
      <w:pPr>
        <w:pStyle w:val="Texti"/>
        <w:numPr>
          <w:ilvl w:val="0"/>
          <w:numId w:val="30"/>
        </w:numPr>
        <w:spacing w:after="0"/>
        <w:rPr>
          <w:lang w:bidi="en-US"/>
        </w:rPr>
      </w:pPr>
      <w:r>
        <w:rPr>
          <w:lang w:bidi="en-US"/>
        </w:rPr>
        <w:t>Samtök iðnaðarins</w:t>
      </w:r>
    </w:p>
    <w:p w14:paraId="503FC72E" w14:textId="17AF36F6" w:rsidR="00A03EB2" w:rsidRDefault="00A03EB2" w:rsidP="00A03EB2">
      <w:pPr>
        <w:pStyle w:val="Mannvit-Heading4"/>
        <w:rPr>
          <w:lang w:bidi="en-US"/>
        </w:rPr>
      </w:pPr>
      <w:r>
        <w:rPr>
          <w:lang w:bidi="en-US"/>
        </w:rPr>
        <w:t>Tillaga</w:t>
      </w:r>
    </w:p>
    <w:p w14:paraId="75F18FDE" w14:textId="77777777" w:rsidR="00A03EB2" w:rsidRDefault="00A03EB2" w:rsidP="00A03EB2">
      <w:pPr>
        <w:pStyle w:val="Texti"/>
        <w:rPr>
          <w:lang w:bidi="en-US"/>
        </w:rPr>
      </w:pPr>
      <w:r>
        <w:rPr>
          <w:lang w:bidi="en-US"/>
        </w:rPr>
        <w:t xml:space="preserve">Í samræmi við lög um umhverfismat áætlana var tillaga að áætlun ásamt umhverfisskýrslu send Skipulagsstofnun, Umhverfisstofnun og hlutaðeigandi sveitarfélögum og þeim gefinn kostur á að koma á framfæri athugasemdum sínum varðandi umhverfisáhrif áætlunarinnar. Tillaga að svæðisáætlun var einnig auglýst í Lögbirtingi, Fréttablaðinu og Morgunblaðinu þann </w:t>
      </w:r>
      <w:r w:rsidRPr="00A03EB2">
        <w:rPr>
          <w:highlight w:val="green"/>
          <w:lang w:bidi="en-US"/>
        </w:rPr>
        <w:t>xx. júlí 2021</w:t>
      </w:r>
      <w:r>
        <w:rPr>
          <w:lang w:bidi="en-US"/>
        </w:rPr>
        <w:t xml:space="preserve"> og hagmunaaðilar upplýstir um kynningartíma áætlunarinnar. Athugasemdafrestur var til </w:t>
      </w:r>
      <w:r w:rsidRPr="00A03EB2">
        <w:rPr>
          <w:highlight w:val="green"/>
          <w:lang w:bidi="en-US"/>
        </w:rPr>
        <w:t>xx. ágúst. mars 2021</w:t>
      </w:r>
      <w:r>
        <w:rPr>
          <w:lang w:bidi="en-US"/>
        </w:rPr>
        <w:t xml:space="preserve">. Áætlun ásamt umhverfisskýrslu var aðgengileg á heimasíðu verkefnisins </w:t>
      </w:r>
      <w:r w:rsidRPr="00A03EB2">
        <w:rPr>
          <w:highlight w:val="green"/>
          <w:lang w:bidi="en-US"/>
        </w:rPr>
        <w:t>www.samlausn.is</w:t>
      </w:r>
      <w:r>
        <w:rPr>
          <w:lang w:bidi="en-US"/>
        </w:rPr>
        <w:t xml:space="preserve">. Þar voru einnig upplýsingar um tengiliði og hvert beina á athugasemdum. </w:t>
      </w:r>
    </w:p>
    <w:p w14:paraId="37DC2C99" w14:textId="3C9CD835" w:rsidR="00A03EB2" w:rsidRDefault="00A03EB2" w:rsidP="00A03EB2">
      <w:pPr>
        <w:pStyle w:val="Texti"/>
        <w:rPr>
          <w:lang w:bidi="en-US"/>
        </w:rPr>
      </w:pPr>
      <w:r>
        <w:rPr>
          <w:lang w:bidi="en-US"/>
        </w:rPr>
        <w:t xml:space="preserve">Gerð er grein fyrir efnistökum umsagna og athugasemda og hvernig tekið var tillit til þeirra við endanlega útfærslu áætlunar í </w:t>
      </w:r>
      <w:r w:rsidRPr="00A03EB2">
        <w:rPr>
          <w:highlight w:val="green"/>
          <w:lang w:bidi="en-US"/>
        </w:rPr>
        <w:t>kafla xxx.</w:t>
      </w:r>
    </w:p>
    <w:p w14:paraId="681F2B90" w14:textId="7371F870" w:rsidR="00A03EB2" w:rsidRDefault="00A03EB2" w:rsidP="00A03EB2">
      <w:pPr>
        <w:pStyle w:val="Mannvit-Heading4"/>
        <w:rPr>
          <w:lang w:bidi="en-US"/>
        </w:rPr>
      </w:pPr>
      <w:r>
        <w:rPr>
          <w:lang w:bidi="en-US"/>
        </w:rPr>
        <w:t>Samþykkt áætlun</w:t>
      </w:r>
    </w:p>
    <w:p w14:paraId="7654D74C" w14:textId="3038D821" w:rsidR="00A03EB2" w:rsidRDefault="00A03EB2" w:rsidP="00A03EB2">
      <w:pPr>
        <w:pStyle w:val="Texti"/>
        <w:rPr>
          <w:lang w:bidi="en-US"/>
        </w:rPr>
      </w:pPr>
      <w:r w:rsidRPr="00A03EB2">
        <w:rPr>
          <w:lang w:bidi="en-US"/>
        </w:rPr>
        <w:t>Að lokinni afgreiðslu sveitarfélaga verða samráðsaðilar upplýstir um samþykkt áætlunar. Endanleg áætlun ásamt umhverfisskýrslu og greinargerð sbr. 9.gr. laga nr. 105/2006 verður aðgengileg á heimasíðu verkefnisins og/eða sorpsamlaganna.</w:t>
      </w:r>
    </w:p>
    <w:p w14:paraId="0FC826FC" w14:textId="03569651" w:rsidR="00A03EB2" w:rsidRDefault="00A03EB2" w:rsidP="00A03EB2">
      <w:pPr>
        <w:pStyle w:val="Heading3"/>
        <w:rPr>
          <w:lang w:bidi="en-US"/>
        </w:rPr>
      </w:pPr>
      <w:bookmarkStart w:id="104" w:name="_Toc77253933"/>
      <w:r>
        <w:rPr>
          <w:lang w:bidi="en-US"/>
        </w:rPr>
        <w:t>Greinargerð sbr. 9. gr. laga nr. 105/2006</w:t>
      </w:r>
      <w:bookmarkEnd w:id="104"/>
    </w:p>
    <w:p w14:paraId="2BD1580D" w14:textId="5A13A71D" w:rsidR="00A03EB2" w:rsidRDefault="00A03EB2" w:rsidP="00A03EB2">
      <w:pPr>
        <w:pStyle w:val="Texti"/>
        <w:rPr>
          <w:lang w:bidi="en-US"/>
        </w:rPr>
      </w:pPr>
      <w:r w:rsidRPr="00A03EB2">
        <w:rPr>
          <w:lang w:bidi="en-US"/>
        </w:rPr>
        <w:t xml:space="preserve">Drög að svæðisáætlun ásamt umhverfisskýrslu var auglýst til kynningar þann </w:t>
      </w:r>
      <w:r w:rsidRPr="00A03EB2">
        <w:rPr>
          <w:highlight w:val="green"/>
          <w:lang w:bidi="en-US"/>
        </w:rPr>
        <w:t>xx. júlí 2021</w:t>
      </w:r>
      <w:r w:rsidRPr="00A03EB2">
        <w:rPr>
          <w:lang w:bidi="en-US"/>
        </w:rPr>
        <w:t xml:space="preserve"> í Lögbirtingablaðinu, Morgunblaðinu og Fréttablaðinu. Gefinn var frestur til </w:t>
      </w:r>
      <w:r w:rsidRPr="002B0878">
        <w:rPr>
          <w:highlight w:val="green"/>
          <w:lang w:bidi="en-US"/>
        </w:rPr>
        <w:t>xx. ágúst 2021</w:t>
      </w:r>
      <w:r w:rsidRPr="00A03EB2">
        <w:rPr>
          <w:lang w:bidi="en-US"/>
        </w:rPr>
        <w:t xml:space="preserve"> til að gera athugasemdir við drögin. Eftirfarandi athugasemdir og ábendingar bárust:</w:t>
      </w:r>
    </w:p>
    <w:p w14:paraId="365B164D" w14:textId="68AF3F8D" w:rsidR="00A03EB2" w:rsidRDefault="00A03EB2" w:rsidP="00A03EB2">
      <w:pPr>
        <w:pStyle w:val="Caption"/>
      </w:pPr>
      <w:r>
        <w:t xml:space="preserve">Tafla </w:t>
      </w:r>
      <w:fldSimple w:instr=" SEQ Tafla \* ARABIC ">
        <w:r>
          <w:rPr>
            <w:noProof/>
          </w:rPr>
          <w:t>6</w:t>
        </w:r>
      </w:fldSimple>
      <w:r>
        <w:t>: Athugasemdir ásamt svörum og rökstuðningi verkefnisstjórnar</w:t>
      </w:r>
    </w:p>
    <w:tbl>
      <w:tblPr>
        <w:tblStyle w:val="TableGrid11"/>
        <w:tblW w:w="0" w:type="auto"/>
        <w:tblLook w:val="00A0" w:firstRow="1" w:lastRow="0" w:firstColumn="1" w:lastColumn="0" w:noHBand="0" w:noVBand="0"/>
      </w:tblPr>
      <w:tblGrid>
        <w:gridCol w:w="4364"/>
        <w:gridCol w:w="4562"/>
      </w:tblGrid>
      <w:tr w:rsidR="00A03EB2" w:rsidRPr="00A03EB2" w14:paraId="1937CA79" w14:textId="77777777" w:rsidTr="005E4CAA">
        <w:trPr>
          <w:cnfStyle w:val="100000000000" w:firstRow="1" w:lastRow="0" w:firstColumn="0" w:lastColumn="0" w:oddVBand="0" w:evenVBand="0" w:oddHBand="0" w:evenHBand="0" w:firstRowFirstColumn="0" w:firstRowLastColumn="0" w:lastRowFirstColumn="0" w:lastRowLastColumn="0"/>
        </w:trPr>
        <w:tc>
          <w:tcPr>
            <w:tcW w:w="4364" w:type="dxa"/>
          </w:tcPr>
          <w:p w14:paraId="569EA917" w14:textId="77777777" w:rsidR="00A03EB2" w:rsidRPr="00A03EB2" w:rsidRDefault="00A03EB2" w:rsidP="001A247F">
            <w:pPr>
              <w:spacing w:before="40"/>
              <w:rPr>
                <w:rFonts w:asciiTheme="minorHAnsi" w:hAnsiTheme="minorHAnsi" w:cstheme="minorHAnsi"/>
                <w:b w:val="0"/>
                <w:lang w:val="is-IS"/>
              </w:rPr>
            </w:pPr>
            <w:r w:rsidRPr="00A03EB2">
              <w:rPr>
                <w:rFonts w:asciiTheme="minorHAnsi" w:hAnsiTheme="minorHAnsi" w:cstheme="minorHAnsi"/>
                <w:lang w:val="is-IS"/>
              </w:rPr>
              <w:t>Athugasemdir og ábendingar</w:t>
            </w:r>
          </w:p>
        </w:tc>
        <w:tc>
          <w:tcPr>
            <w:tcW w:w="4562" w:type="dxa"/>
          </w:tcPr>
          <w:p w14:paraId="1FC9BBD6" w14:textId="77777777" w:rsidR="00A03EB2" w:rsidRPr="00A03EB2" w:rsidRDefault="00A03EB2" w:rsidP="001A247F">
            <w:pPr>
              <w:spacing w:before="40"/>
              <w:rPr>
                <w:rFonts w:asciiTheme="minorHAnsi" w:hAnsiTheme="minorHAnsi" w:cstheme="minorHAnsi"/>
                <w:b w:val="0"/>
                <w:lang w:val="is-IS"/>
              </w:rPr>
            </w:pPr>
            <w:r w:rsidRPr="00A03EB2">
              <w:rPr>
                <w:rFonts w:asciiTheme="minorHAnsi" w:hAnsiTheme="minorHAnsi" w:cstheme="minorHAnsi"/>
                <w:lang w:val="is-IS"/>
              </w:rPr>
              <w:t>Viðbrögð og röksemdir</w:t>
            </w:r>
          </w:p>
        </w:tc>
      </w:tr>
      <w:tr w:rsidR="00A03EB2" w:rsidRPr="00A03EB2" w14:paraId="56C08CEA" w14:textId="77777777" w:rsidTr="005E4CAA">
        <w:tc>
          <w:tcPr>
            <w:tcW w:w="4364" w:type="dxa"/>
          </w:tcPr>
          <w:p w14:paraId="0C5F539C" w14:textId="77777777" w:rsidR="00A03EB2" w:rsidRPr="00A03EB2" w:rsidRDefault="00A03EB2" w:rsidP="001A247F">
            <w:pPr>
              <w:spacing w:before="40" w:after="40"/>
              <w:rPr>
                <w:sz w:val="20"/>
                <w:szCs w:val="20"/>
                <w:lang w:val="is-IS"/>
              </w:rPr>
            </w:pPr>
          </w:p>
        </w:tc>
        <w:tc>
          <w:tcPr>
            <w:tcW w:w="4562" w:type="dxa"/>
          </w:tcPr>
          <w:p w14:paraId="40173E5F" w14:textId="77777777" w:rsidR="00A03EB2" w:rsidRPr="00A03EB2" w:rsidRDefault="00A03EB2" w:rsidP="001A247F">
            <w:pPr>
              <w:spacing w:before="40" w:after="40"/>
              <w:rPr>
                <w:sz w:val="20"/>
                <w:szCs w:val="20"/>
                <w:lang w:val="is-IS"/>
              </w:rPr>
            </w:pPr>
          </w:p>
        </w:tc>
      </w:tr>
      <w:tr w:rsidR="00A03EB2" w:rsidRPr="00A03EB2" w14:paraId="70DC0F96" w14:textId="77777777" w:rsidTr="005E4CAA">
        <w:trPr>
          <w:cnfStyle w:val="000000010000" w:firstRow="0" w:lastRow="0" w:firstColumn="0" w:lastColumn="0" w:oddVBand="0" w:evenVBand="0" w:oddHBand="0" w:evenHBand="1" w:firstRowFirstColumn="0" w:firstRowLastColumn="0" w:lastRowFirstColumn="0" w:lastRowLastColumn="0"/>
        </w:trPr>
        <w:tc>
          <w:tcPr>
            <w:tcW w:w="4364" w:type="dxa"/>
          </w:tcPr>
          <w:p w14:paraId="33EAD502" w14:textId="77777777" w:rsidR="00A03EB2" w:rsidRPr="00A03EB2" w:rsidRDefault="00A03EB2" w:rsidP="001A247F">
            <w:pPr>
              <w:spacing w:before="40" w:after="40"/>
              <w:ind w:left="113"/>
              <w:jc w:val="left"/>
              <w:rPr>
                <w:i/>
                <w:sz w:val="20"/>
                <w:szCs w:val="20"/>
                <w:lang w:val="is-IS"/>
              </w:rPr>
            </w:pPr>
          </w:p>
        </w:tc>
        <w:tc>
          <w:tcPr>
            <w:tcW w:w="4562" w:type="dxa"/>
          </w:tcPr>
          <w:p w14:paraId="52FA8C0F" w14:textId="77777777" w:rsidR="00A03EB2" w:rsidRPr="00A03EB2" w:rsidRDefault="00A03EB2" w:rsidP="001A247F">
            <w:pPr>
              <w:spacing w:before="40" w:after="40"/>
              <w:rPr>
                <w:i/>
                <w:lang w:val="is-IS"/>
              </w:rPr>
            </w:pPr>
          </w:p>
        </w:tc>
      </w:tr>
      <w:tr w:rsidR="00A03EB2" w:rsidRPr="00A03EB2" w14:paraId="0BBDAD17" w14:textId="77777777" w:rsidTr="005E4CAA">
        <w:tc>
          <w:tcPr>
            <w:tcW w:w="4364" w:type="dxa"/>
          </w:tcPr>
          <w:p w14:paraId="454EDC29" w14:textId="77777777" w:rsidR="00A03EB2" w:rsidRPr="00A03EB2" w:rsidRDefault="00A03EB2" w:rsidP="001A247F">
            <w:pPr>
              <w:spacing w:before="40" w:after="40"/>
              <w:rPr>
                <w:sz w:val="20"/>
                <w:szCs w:val="20"/>
                <w:lang w:val="is-IS"/>
              </w:rPr>
            </w:pPr>
          </w:p>
        </w:tc>
        <w:tc>
          <w:tcPr>
            <w:tcW w:w="4562" w:type="dxa"/>
          </w:tcPr>
          <w:p w14:paraId="7D60F5AB" w14:textId="77777777" w:rsidR="00A03EB2" w:rsidRPr="00A03EB2" w:rsidRDefault="00A03EB2" w:rsidP="001A247F">
            <w:pPr>
              <w:spacing w:before="40" w:after="40"/>
              <w:rPr>
                <w:sz w:val="20"/>
                <w:szCs w:val="20"/>
                <w:lang w:val="is-IS"/>
              </w:rPr>
            </w:pPr>
          </w:p>
        </w:tc>
      </w:tr>
      <w:tr w:rsidR="00A03EB2" w:rsidRPr="00A03EB2" w14:paraId="18206A0F" w14:textId="77777777" w:rsidTr="005E4CAA">
        <w:trPr>
          <w:cnfStyle w:val="000000010000" w:firstRow="0" w:lastRow="0" w:firstColumn="0" w:lastColumn="0" w:oddVBand="0" w:evenVBand="0" w:oddHBand="0" w:evenHBand="1" w:firstRowFirstColumn="0" w:firstRowLastColumn="0" w:lastRowFirstColumn="0" w:lastRowLastColumn="0"/>
        </w:trPr>
        <w:tc>
          <w:tcPr>
            <w:tcW w:w="4364" w:type="dxa"/>
          </w:tcPr>
          <w:p w14:paraId="06A60A86" w14:textId="77777777" w:rsidR="00A03EB2" w:rsidRPr="00A03EB2" w:rsidRDefault="00A03EB2" w:rsidP="001A247F">
            <w:pPr>
              <w:spacing w:before="40" w:after="40"/>
              <w:ind w:left="113"/>
              <w:jc w:val="left"/>
              <w:rPr>
                <w:lang w:val="is-IS"/>
              </w:rPr>
            </w:pPr>
          </w:p>
        </w:tc>
        <w:tc>
          <w:tcPr>
            <w:tcW w:w="4562" w:type="dxa"/>
          </w:tcPr>
          <w:p w14:paraId="2AEE6EE1" w14:textId="77777777" w:rsidR="00A03EB2" w:rsidRPr="00A03EB2" w:rsidRDefault="00A03EB2" w:rsidP="001A247F">
            <w:pPr>
              <w:spacing w:before="40" w:after="40"/>
              <w:rPr>
                <w:i/>
                <w:sz w:val="20"/>
                <w:szCs w:val="20"/>
                <w:lang w:val="is-IS"/>
              </w:rPr>
            </w:pPr>
          </w:p>
        </w:tc>
      </w:tr>
      <w:tr w:rsidR="00A03EB2" w:rsidRPr="00A03EB2" w14:paraId="5444119A" w14:textId="77777777" w:rsidTr="005E4CAA">
        <w:tc>
          <w:tcPr>
            <w:tcW w:w="4364" w:type="dxa"/>
          </w:tcPr>
          <w:p w14:paraId="2E917D65" w14:textId="77777777" w:rsidR="00A03EB2" w:rsidRPr="00A03EB2" w:rsidRDefault="00A03EB2" w:rsidP="001A247F">
            <w:pPr>
              <w:spacing w:before="40" w:after="40"/>
              <w:ind w:left="113"/>
              <w:jc w:val="left"/>
              <w:rPr>
                <w:i/>
                <w:sz w:val="20"/>
                <w:szCs w:val="20"/>
                <w:lang w:val="is-IS"/>
              </w:rPr>
            </w:pPr>
          </w:p>
        </w:tc>
        <w:tc>
          <w:tcPr>
            <w:tcW w:w="4562" w:type="dxa"/>
          </w:tcPr>
          <w:p w14:paraId="1E844B28" w14:textId="77777777" w:rsidR="00A03EB2" w:rsidRPr="00A03EB2" w:rsidRDefault="00A03EB2" w:rsidP="001A247F">
            <w:pPr>
              <w:spacing w:before="40" w:after="40"/>
              <w:ind w:left="113"/>
              <w:jc w:val="left"/>
              <w:rPr>
                <w:i/>
                <w:sz w:val="20"/>
                <w:szCs w:val="20"/>
                <w:lang w:val="is-IS"/>
              </w:rPr>
            </w:pPr>
          </w:p>
        </w:tc>
      </w:tr>
      <w:tr w:rsidR="00A03EB2" w:rsidRPr="00A03EB2" w14:paraId="671CC8D7" w14:textId="77777777" w:rsidTr="005E4CAA">
        <w:trPr>
          <w:cnfStyle w:val="000000010000" w:firstRow="0" w:lastRow="0" w:firstColumn="0" w:lastColumn="0" w:oddVBand="0" w:evenVBand="0" w:oddHBand="0" w:evenHBand="1" w:firstRowFirstColumn="0" w:firstRowLastColumn="0" w:lastRowFirstColumn="0" w:lastRowLastColumn="0"/>
        </w:trPr>
        <w:tc>
          <w:tcPr>
            <w:tcW w:w="4364" w:type="dxa"/>
          </w:tcPr>
          <w:p w14:paraId="52641324" w14:textId="77777777" w:rsidR="00A03EB2" w:rsidRPr="00A03EB2" w:rsidRDefault="00A03EB2" w:rsidP="001A247F">
            <w:pPr>
              <w:spacing w:before="40" w:after="40"/>
              <w:ind w:left="113"/>
              <w:jc w:val="left"/>
              <w:rPr>
                <w:i/>
                <w:sz w:val="18"/>
                <w:szCs w:val="18"/>
                <w:lang w:val="is-IS"/>
              </w:rPr>
            </w:pPr>
          </w:p>
        </w:tc>
        <w:tc>
          <w:tcPr>
            <w:tcW w:w="4562" w:type="dxa"/>
          </w:tcPr>
          <w:p w14:paraId="643F2FE1" w14:textId="77777777" w:rsidR="00A03EB2" w:rsidRPr="00A03EB2" w:rsidRDefault="00A03EB2" w:rsidP="001A247F">
            <w:pPr>
              <w:spacing w:before="40" w:after="40"/>
              <w:ind w:left="113"/>
              <w:jc w:val="left"/>
              <w:rPr>
                <w:i/>
                <w:sz w:val="18"/>
                <w:szCs w:val="18"/>
                <w:lang w:val="is-IS"/>
              </w:rPr>
            </w:pPr>
          </w:p>
        </w:tc>
      </w:tr>
      <w:tr w:rsidR="00A03EB2" w:rsidRPr="00A03EB2" w14:paraId="0C93B4A2" w14:textId="77777777" w:rsidTr="005E4CAA">
        <w:tc>
          <w:tcPr>
            <w:tcW w:w="4364" w:type="dxa"/>
          </w:tcPr>
          <w:p w14:paraId="5651D4D8" w14:textId="77777777" w:rsidR="00A03EB2" w:rsidRPr="00A03EB2" w:rsidRDefault="00A03EB2" w:rsidP="001A247F">
            <w:pPr>
              <w:spacing w:before="40" w:after="40"/>
              <w:ind w:left="113"/>
              <w:jc w:val="left"/>
              <w:rPr>
                <w:i/>
                <w:sz w:val="20"/>
                <w:szCs w:val="20"/>
                <w:lang w:val="is-IS"/>
              </w:rPr>
            </w:pPr>
          </w:p>
        </w:tc>
        <w:tc>
          <w:tcPr>
            <w:tcW w:w="4562" w:type="dxa"/>
          </w:tcPr>
          <w:p w14:paraId="1C5F3C29" w14:textId="77777777" w:rsidR="00A03EB2" w:rsidRPr="00A03EB2" w:rsidRDefault="00A03EB2" w:rsidP="001A247F">
            <w:pPr>
              <w:spacing w:after="40"/>
              <w:ind w:left="113"/>
              <w:jc w:val="left"/>
              <w:rPr>
                <w:lang w:val="is-IS"/>
              </w:rPr>
            </w:pPr>
          </w:p>
        </w:tc>
      </w:tr>
      <w:tr w:rsidR="00A03EB2" w:rsidRPr="00A03EB2" w14:paraId="2776A575" w14:textId="77777777" w:rsidTr="005E4CAA">
        <w:trPr>
          <w:cnfStyle w:val="000000010000" w:firstRow="0" w:lastRow="0" w:firstColumn="0" w:lastColumn="0" w:oddVBand="0" w:evenVBand="0" w:oddHBand="0" w:evenHBand="1" w:firstRowFirstColumn="0" w:firstRowLastColumn="0" w:lastRowFirstColumn="0" w:lastRowLastColumn="0"/>
        </w:trPr>
        <w:tc>
          <w:tcPr>
            <w:tcW w:w="4364" w:type="dxa"/>
          </w:tcPr>
          <w:p w14:paraId="1985661F" w14:textId="77777777" w:rsidR="00A03EB2" w:rsidRPr="00A03EB2" w:rsidRDefault="00A03EB2" w:rsidP="001A247F">
            <w:pPr>
              <w:spacing w:before="40" w:after="40"/>
              <w:ind w:left="113"/>
              <w:jc w:val="left"/>
              <w:rPr>
                <w:i/>
                <w:sz w:val="20"/>
                <w:szCs w:val="20"/>
                <w:lang w:val="is-IS"/>
              </w:rPr>
            </w:pPr>
          </w:p>
        </w:tc>
        <w:tc>
          <w:tcPr>
            <w:tcW w:w="4562" w:type="dxa"/>
          </w:tcPr>
          <w:p w14:paraId="2DAB80BD" w14:textId="77777777" w:rsidR="00A03EB2" w:rsidRPr="00A03EB2" w:rsidRDefault="00A03EB2" w:rsidP="001A247F">
            <w:pPr>
              <w:spacing w:after="40"/>
              <w:ind w:left="113"/>
              <w:jc w:val="left"/>
              <w:rPr>
                <w:i/>
                <w:sz w:val="20"/>
                <w:szCs w:val="20"/>
                <w:lang w:val="is-IS"/>
              </w:rPr>
            </w:pPr>
          </w:p>
        </w:tc>
      </w:tr>
    </w:tbl>
    <w:p w14:paraId="3EFEE8D7" w14:textId="77777777" w:rsidR="00A03EB2" w:rsidRPr="00A03EB2" w:rsidRDefault="00A03EB2" w:rsidP="00A03EB2">
      <w:pPr>
        <w:pStyle w:val="Texti"/>
        <w:rPr>
          <w:lang w:bidi="en-US"/>
        </w:rPr>
      </w:pPr>
    </w:p>
    <w:p w14:paraId="259061A1" w14:textId="6DB87CDB" w:rsidR="00EE19AC" w:rsidRPr="00B853A1" w:rsidRDefault="0073477C" w:rsidP="0073477C">
      <w:pPr>
        <w:pStyle w:val="Heading1"/>
        <w:pageBreakBefore/>
        <w:rPr>
          <w:rFonts w:cstheme="minorHAnsi"/>
          <w:lang w:bidi="en-US"/>
        </w:rPr>
      </w:pPr>
      <w:bookmarkStart w:id="105" w:name="_Toc71012625"/>
      <w:bookmarkStart w:id="106" w:name="_Toc71013088"/>
      <w:bookmarkStart w:id="107" w:name="_Toc77253934"/>
      <w:r w:rsidRPr="00B853A1">
        <w:rPr>
          <w:rFonts w:cstheme="minorHAnsi"/>
          <w:lang w:bidi="en-US"/>
        </w:rPr>
        <w:t>Staða úrgangsmála á svæðinu</w:t>
      </w:r>
      <w:bookmarkEnd w:id="105"/>
      <w:bookmarkEnd w:id="106"/>
      <w:bookmarkEnd w:id="107"/>
    </w:p>
    <w:p w14:paraId="01036881" w14:textId="1621EA2C" w:rsidR="0073477C" w:rsidRPr="00B853A1" w:rsidRDefault="0073477C" w:rsidP="0073477C">
      <w:pPr>
        <w:pStyle w:val="Heading2"/>
        <w:rPr>
          <w:rFonts w:cstheme="minorHAnsi"/>
        </w:rPr>
      </w:pPr>
      <w:bookmarkStart w:id="108" w:name="_Toc71012626"/>
      <w:bookmarkStart w:id="109" w:name="_Toc71013089"/>
      <w:bookmarkStart w:id="110" w:name="_Toc77253935"/>
      <w:r w:rsidRPr="00B853A1">
        <w:rPr>
          <w:rFonts w:cstheme="minorHAnsi"/>
        </w:rPr>
        <w:t>Magn, flokkar og uppruni úrgangs</w:t>
      </w:r>
      <w:bookmarkEnd w:id="108"/>
      <w:bookmarkEnd w:id="109"/>
      <w:bookmarkEnd w:id="110"/>
    </w:p>
    <w:p w14:paraId="6CFF28AC" w14:textId="77777777" w:rsidR="00D31F57" w:rsidRPr="00B853A1" w:rsidRDefault="00D31F57" w:rsidP="00337EE9">
      <w:pPr>
        <w:pStyle w:val="Heading3"/>
        <w:numPr>
          <w:ilvl w:val="2"/>
          <w:numId w:val="14"/>
        </w:numPr>
        <w:rPr>
          <w:rFonts w:cstheme="minorHAnsi"/>
          <w:lang w:bidi="en-US"/>
        </w:rPr>
      </w:pPr>
      <w:bookmarkStart w:id="111" w:name="_Toc71012627"/>
      <w:bookmarkStart w:id="112" w:name="_Toc71013090"/>
      <w:bookmarkStart w:id="113" w:name="_Toc77253936"/>
      <w:r w:rsidRPr="00B853A1">
        <w:rPr>
          <w:rFonts w:cstheme="minorHAnsi"/>
          <w:lang w:bidi="en-US"/>
        </w:rPr>
        <w:t>Inngangur</w:t>
      </w:r>
      <w:bookmarkEnd w:id="111"/>
      <w:bookmarkEnd w:id="112"/>
      <w:bookmarkEnd w:id="113"/>
    </w:p>
    <w:p w14:paraId="02A2B42D" w14:textId="5ADE7EFE" w:rsidR="00D31F57" w:rsidRPr="00B853A1" w:rsidRDefault="00D31F57" w:rsidP="00D31F57">
      <w:pPr>
        <w:pStyle w:val="Texti"/>
        <w:rPr>
          <w:rFonts w:asciiTheme="minorHAnsi" w:hAnsiTheme="minorHAnsi" w:cstheme="minorHAnsi"/>
        </w:rPr>
      </w:pPr>
      <w:r w:rsidRPr="00B853A1">
        <w:rPr>
          <w:rFonts w:asciiTheme="minorHAnsi" w:hAnsiTheme="minorHAnsi" w:cstheme="minorHAnsi"/>
        </w:rPr>
        <w:t xml:space="preserve">Við gerð </w:t>
      </w:r>
      <w:r w:rsidR="002057FE" w:rsidRPr="00B853A1">
        <w:rPr>
          <w:rFonts w:asciiTheme="minorHAnsi" w:hAnsiTheme="minorHAnsi" w:cstheme="minorHAnsi"/>
        </w:rPr>
        <w:t xml:space="preserve">fyrri </w:t>
      </w:r>
      <w:r w:rsidRPr="00B853A1">
        <w:rPr>
          <w:rFonts w:asciiTheme="minorHAnsi" w:hAnsiTheme="minorHAnsi" w:cstheme="minorHAnsi"/>
        </w:rPr>
        <w:t>svæðisáætlunar</w:t>
      </w:r>
      <w:r w:rsidR="002057FE" w:rsidRPr="00B853A1">
        <w:rPr>
          <w:rFonts w:asciiTheme="minorHAnsi" w:hAnsiTheme="minorHAnsi" w:cstheme="minorHAnsi"/>
        </w:rPr>
        <w:t xml:space="preserve"> sem kom út 2009</w:t>
      </w:r>
      <w:r w:rsidRPr="00B853A1">
        <w:rPr>
          <w:rFonts w:asciiTheme="minorHAnsi" w:hAnsiTheme="minorHAnsi" w:cstheme="minorHAnsi"/>
        </w:rPr>
        <w:t>, var gerð úttekt á magni úrgangs og var árið 2006 notað til viðmiðunar. Við gerð fyrstu svæðisáætlunarinnar sem út kom í desember 2005 var magn úrgangs 2002 notað til viðmiðunar. Á þessu tímabili hafði orðið lítilsháttar aukning á heildarmagni úrgangs þó magn úrgangs á mann hefði minnkað. Í hinum skyndilega efnahagssamdrætti sem varð seinni part árs 2008 varð jafnframt mikill samdráttur í magni úrgangs, sem var auðfundið hjá móttökustöðum sorpsamlaganna. Árið 2012 var talnaefnið endurskoðað miðað við tölur frá 2010 þar sem þessi samdráttur kom greinilega fram. Í framhaldinu var aðgerðum áætlunarinnar seinkað.</w:t>
      </w:r>
    </w:p>
    <w:p w14:paraId="36E6DA8B" w14:textId="1C0DBB71" w:rsidR="00D31F57" w:rsidRPr="00B853A1" w:rsidRDefault="00D31F57" w:rsidP="00D31F57">
      <w:pPr>
        <w:pStyle w:val="Texti"/>
        <w:rPr>
          <w:rFonts w:asciiTheme="minorHAnsi" w:hAnsiTheme="minorHAnsi" w:cstheme="minorHAnsi"/>
        </w:rPr>
      </w:pPr>
      <w:r w:rsidRPr="00B853A1">
        <w:rPr>
          <w:rFonts w:asciiTheme="minorHAnsi" w:hAnsiTheme="minorHAnsi" w:cstheme="minorHAnsi"/>
        </w:rPr>
        <w:t xml:space="preserve">Frá árinu 2014 hefur úrgangsmagn sorpsamlaganna aukist að nýju </w:t>
      </w:r>
      <w:r w:rsidR="00F453F6" w:rsidRPr="00B853A1">
        <w:rPr>
          <w:rFonts w:asciiTheme="minorHAnsi" w:hAnsiTheme="minorHAnsi" w:cstheme="minorHAnsi"/>
        </w:rPr>
        <w:t>og</w:t>
      </w:r>
      <w:r w:rsidRPr="00B853A1">
        <w:rPr>
          <w:rFonts w:asciiTheme="minorHAnsi" w:hAnsiTheme="minorHAnsi" w:cstheme="minorHAnsi"/>
        </w:rPr>
        <w:t xml:space="preserve"> frekari aðgerða </w:t>
      </w:r>
      <w:r w:rsidR="004F2EFB" w:rsidRPr="00B853A1">
        <w:rPr>
          <w:rFonts w:asciiTheme="minorHAnsi" w:hAnsiTheme="minorHAnsi" w:cstheme="minorHAnsi"/>
        </w:rPr>
        <w:t xml:space="preserve">er </w:t>
      </w:r>
      <w:r w:rsidRPr="00B853A1">
        <w:rPr>
          <w:rFonts w:asciiTheme="minorHAnsi" w:hAnsiTheme="minorHAnsi" w:cstheme="minorHAnsi"/>
        </w:rPr>
        <w:t>þörf til að markmið um að hætta urðu</w:t>
      </w:r>
      <w:r w:rsidR="00F453F6" w:rsidRPr="00B853A1">
        <w:rPr>
          <w:rFonts w:asciiTheme="minorHAnsi" w:hAnsiTheme="minorHAnsi" w:cstheme="minorHAnsi"/>
        </w:rPr>
        <w:t>n</w:t>
      </w:r>
      <w:r w:rsidRPr="00B853A1">
        <w:rPr>
          <w:rFonts w:asciiTheme="minorHAnsi" w:hAnsiTheme="minorHAnsi" w:cstheme="minorHAnsi"/>
        </w:rPr>
        <w:t xml:space="preserve"> lífræns úrgangs náist. Í þessum kafla er gerð grein fyrir magn</w:t>
      </w:r>
      <w:r w:rsidR="004F2EFB" w:rsidRPr="00B853A1">
        <w:rPr>
          <w:rFonts w:asciiTheme="minorHAnsi" w:hAnsiTheme="minorHAnsi" w:cstheme="minorHAnsi"/>
        </w:rPr>
        <w:t>i</w:t>
      </w:r>
      <w:r w:rsidRPr="00B853A1">
        <w:rPr>
          <w:rFonts w:asciiTheme="minorHAnsi" w:hAnsiTheme="minorHAnsi" w:cstheme="minorHAnsi"/>
        </w:rPr>
        <w:t xml:space="preserve"> úrgangs eftir flokkum samkvæmt móttöku sorpsamlaganna árið 2017</w:t>
      </w:r>
      <w:r w:rsidR="00F453F6" w:rsidRPr="00B853A1">
        <w:rPr>
          <w:rFonts w:asciiTheme="minorHAnsi" w:hAnsiTheme="minorHAnsi" w:cstheme="minorHAnsi"/>
        </w:rPr>
        <w:t xml:space="preserve"> og þróun til 2020</w:t>
      </w:r>
      <w:r w:rsidRPr="00B853A1">
        <w:rPr>
          <w:rFonts w:asciiTheme="minorHAnsi" w:hAnsiTheme="minorHAnsi" w:cstheme="minorHAnsi"/>
        </w:rPr>
        <w:t>.</w:t>
      </w:r>
    </w:p>
    <w:p w14:paraId="515AE92E" w14:textId="77777777" w:rsidR="00D31F57" w:rsidRPr="00B853A1" w:rsidRDefault="00D31F57" w:rsidP="00D31F57">
      <w:pPr>
        <w:pStyle w:val="Heading3"/>
        <w:rPr>
          <w:rFonts w:cstheme="minorHAnsi"/>
          <w:lang w:bidi="en-US"/>
        </w:rPr>
      </w:pPr>
      <w:bookmarkStart w:id="114" w:name="_Toc71012628"/>
      <w:bookmarkStart w:id="115" w:name="_Toc71013091"/>
      <w:bookmarkStart w:id="116" w:name="_Toc77253937"/>
      <w:r w:rsidRPr="00B853A1">
        <w:rPr>
          <w:rFonts w:cstheme="minorHAnsi"/>
          <w:lang w:bidi="en-US"/>
        </w:rPr>
        <w:t>Lífrænn úrgangur</w:t>
      </w:r>
      <w:bookmarkEnd w:id="114"/>
      <w:bookmarkEnd w:id="115"/>
      <w:bookmarkEnd w:id="116"/>
    </w:p>
    <w:p w14:paraId="27B05CA9" w14:textId="49835BAC" w:rsidR="00D31F57" w:rsidRPr="00B853A1" w:rsidRDefault="004372BE" w:rsidP="006B1DF4">
      <w:pPr>
        <w:pStyle w:val="Texti"/>
      </w:pPr>
      <w:r w:rsidRPr="00B853A1">
        <w:t xml:space="preserve">Árið 2017 var </w:t>
      </w:r>
      <w:r w:rsidR="00D31F57" w:rsidRPr="00B853A1">
        <w:t xml:space="preserve">57% af heimilisúrgangi er </w:t>
      </w:r>
      <w:r w:rsidR="00C631F5" w:rsidRPr="00B853A1">
        <w:t>lífniðurbrjótanlegur</w:t>
      </w:r>
      <w:r w:rsidR="006E5E13" w:rsidRPr="00B853A1">
        <w:t>,</w:t>
      </w:r>
      <w:r w:rsidR="00D31F57" w:rsidRPr="00B853A1">
        <w:t xml:space="preserve"> samkvæmt árlegri úrgangsrannsókn sem gerð er af SORPU. Sambærilegur rekstrarúrgangur er talinn hafa sambærilegt hlutfall lífræns úrgangs. Núverandi meðhöndlun er þannig á Vesturlandi er </w:t>
      </w:r>
      <w:r w:rsidRPr="00B853A1">
        <w:t xml:space="preserve">lífrænum úrgangi sérsafnað í flestum sveitarfélögum og hann jarðgerður. </w:t>
      </w:r>
      <w:r w:rsidR="00D31F57" w:rsidRPr="00B853A1">
        <w:t xml:space="preserve">Á Suðurnesjum er heimilisúrgangi brennt hjá Kölku í brennslustöðinni í Helguvík. SORPA tekur við heimilisúrgangi og sambærilegum rekstrarúrgangi frá höfuðborgarssvæðinu og </w:t>
      </w:r>
      <w:r w:rsidR="00F56BA3" w:rsidRPr="00B853A1">
        <w:t>um</w:t>
      </w:r>
      <w:r w:rsidR="00D31F57" w:rsidRPr="00B853A1">
        <w:t xml:space="preserve"> tíma einnig af Suðurlandi í móttökustöð sinni í Gufunesi. </w:t>
      </w:r>
      <w:r w:rsidRPr="00B853A1">
        <w:t>Frá og með árinu 2020 fer heimilisúrgangur í</w:t>
      </w:r>
      <w:r w:rsidR="00F56BA3" w:rsidRPr="00B853A1">
        <w:t xml:space="preserve"> </w:t>
      </w:r>
      <w:r w:rsidRPr="00B853A1">
        <w:t>flokkunar</w:t>
      </w:r>
      <w:r w:rsidR="00F56BA3" w:rsidRPr="00B853A1">
        <w:t xml:space="preserve">stöð </w:t>
      </w:r>
      <w:r w:rsidRPr="00B853A1">
        <w:t>þar sem</w:t>
      </w:r>
      <w:r w:rsidR="00F56BA3" w:rsidRPr="00B853A1">
        <w:t xml:space="preserve"> málmar, plast, pappír og klæði hreinsuð frá, </w:t>
      </w:r>
      <w:r w:rsidRPr="00B853A1">
        <w:t>og afgangurinn</w:t>
      </w:r>
      <w:r w:rsidR="00F56BA3" w:rsidRPr="00B853A1">
        <w:t xml:space="preserve"> er fluttur í gas- og jarðgerðarstöð SORPU í Álfsnesi</w:t>
      </w:r>
      <w:r w:rsidR="00D31F57" w:rsidRPr="00B853A1">
        <w:t xml:space="preserve">. </w:t>
      </w:r>
      <w:r w:rsidR="00F453F6" w:rsidRPr="00B853A1">
        <w:t>Á starfssvæði Sorpstöðvar Suðurlands er öllum lífrænum niðurbrjótanlegum heimilisúrgangi safnað sér og hann jarðgerður</w:t>
      </w:r>
      <w:r w:rsidR="00411054" w:rsidRPr="00B853A1">
        <w:t>.</w:t>
      </w:r>
    </w:p>
    <w:p w14:paraId="33DF75CB" w14:textId="19749AEE" w:rsidR="00D31F57" w:rsidRPr="00B853A1" w:rsidRDefault="00D31F57" w:rsidP="00D31F57">
      <w:pPr>
        <w:pStyle w:val="Caption"/>
        <w:spacing w:before="40"/>
        <w:rPr>
          <w:rFonts w:asciiTheme="minorHAnsi" w:hAnsiTheme="minorHAnsi" w:cstheme="minorHAnsi"/>
        </w:rPr>
      </w:pPr>
      <w:bookmarkStart w:id="117" w:name="_Ref153331855"/>
      <w:bookmarkStart w:id="118" w:name="_Toc168734921"/>
      <w:r w:rsidRPr="00B853A1">
        <w:rPr>
          <w:rFonts w:asciiTheme="minorHAnsi" w:hAnsiTheme="minorHAnsi" w:cstheme="minorHAnsi"/>
        </w:rPr>
        <w:t xml:space="preserve">Tafla </w:t>
      </w:r>
      <w:r w:rsidRPr="00B853A1">
        <w:rPr>
          <w:rFonts w:asciiTheme="minorHAnsi" w:hAnsiTheme="minorHAnsi" w:cstheme="minorHAnsi"/>
        </w:rPr>
        <w:fldChar w:fldCharType="begin"/>
      </w:r>
      <w:r w:rsidRPr="00B853A1">
        <w:rPr>
          <w:rFonts w:asciiTheme="minorHAnsi" w:hAnsiTheme="minorHAnsi" w:cstheme="minorHAnsi"/>
        </w:rPr>
        <w:instrText xml:space="preserve"> SEQ Tafla \* ARABIC </w:instrText>
      </w:r>
      <w:r w:rsidRPr="00B853A1">
        <w:rPr>
          <w:rFonts w:asciiTheme="minorHAnsi" w:hAnsiTheme="minorHAnsi" w:cstheme="minorHAnsi"/>
        </w:rPr>
        <w:fldChar w:fldCharType="separate"/>
      </w:r>
      <w:r w:rsidR="00A03EB2">
        <w:rPr>
          <w:rFonts w:asciiTheme="minorHAnsi" w:hAnsiTheme="minorHAnsi" w:cstheme="minorHAnsi"/>
          <w:noProof/>
        </w:rPr>
        <w:t>7</w:t>
      </w:r>
      <w:r w:rsidRPr="00B853A1">
        <w:rPr>
          <w:rFonts w:asciiTheme="minorHAnsi" w:hAnsiTheme="minorHAnsi" w:cstheme="minorHAnsi"/>
        </w:rPr>
        <w:fldChar w:fldCharType="end"/>
      </w:r>
      <w:bookmarkEnd w:id="117"/>
      <w:r w:rsidRPr="00B853A1">
        <w:rPr>
          <w:rFonts w:asciiTheme="minorHAnsi" w:hAnsiTheme="minorHAnsi" w:cstheme="minorHAnsi"/>
        </w:rPr>
        <w:t>. Flokkar og magn lífræns úrgangs frá mismunandi svæðum á Suðvesturlandi 20</w:t>
      </w:r>
      <w:bookmarkEnd w:id="118"/>
      <w:r w:rsidRPr="00B853A1">
        <w:rPr>
          <w:rFonts w:asciiTheme="minorHAnsi" w:hAnsiTheme="minorHAnsi" w:cstheme="minorHAnsi"/>
        </w:rPr>
        <w:t>17</w:t>
      </w:r>
      <w:r w:rsidR="00EB5A9B" w:rsidRPr="00B853A1">
        <w:rPr>
          <w:rFonts w:asciiTheme="minorHAnsi" w:hAnsiTheme="minorHAnsi" w:cstheme="minorHAnsi"/>
        </w:rPr>
        <w:t xml:space="preserve"> og áætlun fyrir 2020</w:t>
      </w:r>
    </w:p>
    <w:tbl>
      <w:tblPr>
        <w:tblStyle w:val="TableGrid"/>
        <w:tblW w:w="0" w:type="auto"/>
        <w:tblLook w:val="04A0" w:firstRow="1" w:lastRow="0" w:firstColumn="1" w:lastColumn="0" w:noHBand="0" w:noVBand="1"/>
      </w:tblPr>
      <w:tblGrid>
        <w:gridCol w:w="3169"/>
        <w:gridCol w:w="1219"/>
        <w:gridCol w:w="833"/>
        <w:gridCol w:w="901"/>
        <w:gridCol w:w="947"/>
        <w:gridCol w:w="1023"/>
        <w:gridCol w:w="924"/>
      </w:tblGrid>
      <w:tr w:rsidR="00E14B26" w:rsidRPr="00B853A1" w14:paraId="0DB5E9DE" w14:textId="334277CB" w:rsidTr="004372BE">
        <w:trPr>
          <w:cnfStyle w:val="100000000000" w:firstRow="1" w:lastRow="0" w:firstColumn="0" w:lastColumn="0" w:oddVBand="0" w:evenVBand="0" w:oddHBand="0" w:evenHBand="0" w:firstRowFirstColumn="0" w:firstRowLastColumn="0" w:lastRowFirstColumn="0" w:lastRowLastColumn="0"/>
          <w:trHeight w:val="310"/>
        </w:trPr>
        <w:tc>
          <w:tcPr>
            <w:tcW w:w="3169" w:type="dxa"/>
            <w:tcBorders>
              <w:bottom w:val="nil"/>
            </w:tcBorders>
            <w:shd w:val="clear" w:color="auto" w:fill="FFC000"/>
            <w:noWrap/>
            <w:hideMark/>
          </w:tcPr>
          <w:p w14:paraId="1EB6C1A4" w14:textId="160705F9" w:rsidR="00E14B26" w:rsidRPr="00B853A1" w:rsidRDefault="00E14B26" w:rsidP="00DA0888">
            <w:pPr>
              <w:spacing w:before="40" w:after="40"/>
              <w:rPr>
                <w:rFonts w:cstheme="minorHAnsi"/>
                <w:bCs/>
                <w:lang w:val="is-IS"/>
              </w:rPr>
            </w:pPr>
            <w:r w:rsidRPr="00B853A1">
              <w:rPr>
                <w:rFonts w:cstheme="minorHAnsi"/>
                <w:bCs/>
                <w:lang w:val="is-IS"/>
              </w:rPr>
              <w:t xml:space="preserve">Helstu úrgangsflokkar </w:t>
            </w:r>
          </w:p>
        </w:tc>
        <w:tc>
          <w:tcPr>
            <w:tcW w:w="4923" w:type="dxa"/>
            <w:gridSpan w:val="5"/>
            <w:shd w:val="clear" w:color="auto" w:fill="FFC000"/>
            <w:noWrap/>
            <w:hideMark/>
          </w:tcPr>
          <w:p w14:paraId="642F82B3" w14:textId="2968014F" w:rsidR="00E14B26" w:rsidRPr="00B853A1" w:rsidRDefault="00E14B26" w:rsidP="00DA0888">
            <w:pPr>
              <w:spacing w:before="40" w:after="40"/>
              <w:jc w:val="center"/>
              <w:rPr>
                <w:rFonts w:cstheme="minorHAnsi"/>
                <w:b w:val="0"/>
                <w:lang w:val="is-IS"/>
              </w:rPr>
            </w:pPr>
            <w:r w:rsidRPr="00B853A1">
              <w:rPr>
                <w:rFonts w:cstheme="minorHAnsi"/>
                <w:bCs/>
                <w:lang w:val="is-IS"/>
              </w:rPr>
              <w:t>Móttekið magn 2017</w:t>
            </w:r>
          </w:p>
        </w:tc>
        <w:tc>
          <w:tcPr>
            <w:tcW w:w="1134" w:type="dxa"/>
            <w:shd w:val="clear" w:color="auto" w:fill="FFC000"/>
          </w:tcPr>
          <w:p w14:paraId="17FA62EB" w14:textId="034C56E3" w:rsidR="00E14B26" w:rsidRPr="00B853A1" w:rsidRDefault="00E14B26" w:rsidP="00E14B26">
            <w:pPr>
              <w:spacing w:before="40" w:after="40"/>
              <w:jc w:val="center"/>
              <w:rPr>
                <w:rFonts w:cstheme="minorHAnsi"/>
                <w:bCs/>
                <w:lang w:val="is-IS"/>
              </w:rPr>
            </w:pPr>
            <w:r w:rsidRPr="00B853A1">
              <w:rPr>
                <w:rFonts w:cstheme="minorHAnsi"/>
                <w:bCs/>
                <w:lang w:val="is-IS"/>
              </w:rPr>
              <w:t>Áætlað</w:t>
            </w:r>
          </w:p>
        </w:tc>
      </w:tr>
      <w:tr w:rsidR="00E14B26" w:rsidRPr="00B853A1" w14:paraId="41D40E6F" w14:textId="7BB17F60" w:rsidTr="004372BE">
        <w:trPr>
          <w:trHeight w:val="371"/>
        </w:trPr>
        <w:tc>
          <w:tcPr>
            <w:tcW w:w="3169" w:type="dxa"/>
            <w:tcBorders>
              <w:top w:val="nil"/>
            </w:tcBorders>
            <w:shd w:val="clear" w:color="auto" w:fill="FFC000"/>
            <w:hideMark/>
          </w:tcPr>
          <w:p w14:paraId="16D99F26" w14:textId="77777777" w:rsidR="00E14B26" w:rsidRPr="00B853A1" w:rsidRDefault="00E14B26" w:rsidP="00DA0888">
            <w:pPr>
              <w:spacing w:before="40" w:after="40"/>
              <w:rPr>
                <w:rFonts w:cstheme="minorHAnsi"/>
                <w:b/>
                <w:bCs/>
                <w:lang w:val="is-IS"/>
              </w:rPr>
            </w:pPr>
            <w:r w:rsidRPr="00B853A1">
              <w:rPr>
                <w:rFonts w:cstheme="minorHAnsi"/>
                <w:b/>
                <w:bCs/>
                <w:lang w:val="is-IS"/>
              </w:rPr>
              <w:t>til meðhöndlunar</w:t>
            </w:r>
          </w:p>
        </w:tc>
        <w:tc>
          <w:tcPr>
            <w:tcW w:w="1219" w:type="dxa"/>
            <w:shd w:val="clear" w:color="auto" w:fill="FFC000"/>
            <w:noWrap/>
            <w:hideMark/>
          </w:tcPr>
          <w:p w14:paraId="35BB42CE" w14:textId="77777777" w:rsidR="00E14B26" w:rsidRPr="00B853A1" w:rsidRDefault="00E14B26" w:rsidP="00DA0888">
            <w:pPr>
              <w:spacing w:before="40" w:after="40"/>
              <w:jc w:val="center"/>
              <w:rPr>
                <w:rFonts w:cstheme="minorHAnsi"/>
                <w:b/>
                <w:bCs/>
                <w:lang w:val="is-IS"/>
              </w:rPr>
            </w:pPr>
            <w:r w:rsidRPr="00B853A1">
              <w:rPr>
                <w:rFonts w:cstheme="minorHAnsi"/>
                <w:b/>
                <w:bCs/>
                <w:lang w:val="is-IS"/>
              </w:rPr>
              <w:t>SORPA</w:t>
            </w:r>
          </w:p>
        </w:tc>
        <w:tc>
          <w:tcPr>
            <w:tcW w:w="833" w:type="dxa"/>
            <w:shd w:val="clear" w:color="auto" w:fill="FFC000"/>
            <w:noWrap/>
            <w:hideMark/>
          </w:tcPr>
          <w:p w14:paraId="6BFEB60B" w14:textId="23DFD4EF" w:rsidR="00E14B26" w:rsidRPr="00B853A1" w:rsidRDefault="00E14B26" w:rsidP="00DA0888">
            <w:pPr>
              <w:spacing w:before="40" w:after="40"/>
              <w:jc w:val="center"/>
              <w:rPr>
                <w:rFonts w:cstheme="minorHAnsi"/>
                <w:b/>
                <w:bCs/>
                <w:lang w:val="is-IS"/>
              </w:rPr>
            </w:pPr>
            <w:r w:rsidRPr="00B853A1">
              <w:rPr>
                <w:rFonts w:cstheme="minorHAnsi"/>
                <w:b/>
                <w:bCs/>
                <w:lang w:val="is-IS"/>
              </w:rPr>
              <w:t>Kalka</w:t>
            </w:r>
          </w:p>
        </w:tc>
        <w:tc>
          <w:tcPr>
            <w:tcW w:w="901" w:type="dxa"/>
            <w:shd w:val="clear" w:color="auto" w:fill="FFC000"/>
            <w:noWrap/>
            <w:hideMark/>
          </w:tcPr>
          <w:p w14:paraId="259AC2B4" w14:textId="77777777" w:rsidR="00E14B26" w:rsidRPr="00B853A1" w:rsidRDefault="00E14B26" w:rsidP="00DA0888">
            <w:pPr>
              <w:spacing w:before="40" w:after="40"/>
              <w:jc w:val="center"/>
              <w:rPr>
                <w:rFonts w:cstheme="minorHAnsi"/>
                <w:b/>
                <w:bCs/>
                <w:lang w:val="is-IS"/>
              </w:rPr>
            </w:pPr>
            <w:r w:rsidRPr="00B853A1">
              <w:rPr>
                <w:rFonts w:cstheme="minorHAnsi"/>
                <w:b/>
                <w:bCs/>
                <w:lang w:val="is-IS"/>
              </w:rPr>
              <w:t>SOS</w:t>
            </w:r>
          </w:p>
        </w:tc>
        <w:tc>
          <w:tcPr>
            <w:tcW w:w="947" w:type="dxa"/>
            <w:shd w:val="clear" w:color="auto" w:fill="FFC000"/>
            <w:noWrap/>
            <w:hideMark/>
          </w:tcPr>
          <w:p w14:paraId="3D2C2CDC" w14:textId="77777777" w:rsidR="00E14B26" w:rsidRPr="00B853A1" w:rsidRDefault="00E14B26" w:rsidP="00DA0888">
            <w:pPr>
              <w:spacing w:before="40" w:after="40"/>
              <w:jc w:val="center"/>
              <w:rPr>
                <w:rFonts w:cstheme="minorHAnsi"/>
                <w:b/>
                <w:bCs/>
                <w:lang w:val="is-IS"/>
              </w:rPr>
            </w:pPr>
            <w:r w:rsidRPr="00B853A1">
              <w:rPr>
                <w:rFonts w:cstheme="minorHAnsi"/>
                <w:b/>
                <w:bCs/>
                <w:lang w:val="is-IS"/>
              </w:rPr>
              <w:t>SV</w:t>
            </w:r>
          </w:p>
        </w:tc>
        <w:tc>
          <w:tcPr>
            <w:tcW w:w="1023" w:type="dxa"/>
            <w:shd w:val="clear" w:color="auto" w:fill="FFC000"/>
            <w:noWrap/>
            <w:hideMark/>
          </w:tcPr>
          <w:p w14:paraId="62C1D9F9" w14:textId="77777777" w:rsidR="00E14B26" w:rsidRPr="00B853A1" w:rsidRDefault="00E14B26" w:rsidP="00DA0888">
            <w:pPr>
              <w:spacing w:before="40" w:after="40"/>
              <w:jc w:val="center"/>
              <w:rPr>
                <w:rFonts w:cstheme="minorHAnsi"/>
                <w:b/>
                <w:bCs/>
                <w:lang w:val="is-IS"/>
              </w:rPr>
            </w:pPr>
            <w:r w:rsidRPr="00B853A1">
              <w:rPr>
                <w:rFonts w:cstheme="minorHAnsi"/>
                <w:b/>
                <w:bCs/>
                <w:lang w:val="is-IS"/>
              </w:rPr>
              <w:t>Samtals</w:t>
            </w:r>
          </w:p>
        </w:tc>
        <w:tc>
          <w:tcPr>
            <w:tcW w:w="1134" w:type="dxa"/>
            <w:shd w:val="clear" w:color="auto" w:fill="FFC000"/>
          </w:tcPr>
          <w:p w14:paraId="637073F1" w14:textId="507067D6" w:rsidR="00E14B26" w:rsidRPr="00B853A1" w:rsidRDefault="00E14B26" w:rsidP="00DA0888">
            <w:pPr>
              <w:spacing w:before="40" w:after="40"/>
              <w:jc w:val="center"/>
              <w:rPr>
                <w:rFonts w:cstheme="minorHAnsi"/>
                <w:b/>
                <w:bCs/>
                <w:lang w:val="is-IS"/>
              </w:rPr>
            </w:pPr>
            <w:r w:rsidRPr="00B853A1">
              <w:rPr>
                <w:rFonts w:cstheme="minorHAnsi"/>
                <w:b/>
                <w:lang w:val="is-IS"/>
              </w:rPr>
              <w:t>2020</w:t>
            </w:r>
          </w:p>
        </w:tc>
      </w:tr>
      <w:tr w:rsidR="00E14B26" w:rsidRPr="00B853A1" w14:paraId="7D8CD8E8" w14:textId="6C1CDE4F" w:rsidTr="004372BE">
        <w:trPr>
          <w:cnfStyle w:val="000000010000" w:firstRow="0" w:lastRow="0" w:firstColumn="0" w:lastColumn="0" w:oddVBand="0" w:evenVBand="0" w:oddHBand="0" w:evenHBand="1" w:firstRowFirstColumn="0" w:firstRowLastColumn="0" w:lastRowFirstColumn="0" w:lastRowLastColumn="0"/>
          <w:trHeight w:val="310"/>
        </w:trPr>
        <w:tc>
          <w:tcPr>
            <w:tcW w:w="3169" w:type="dxa"/>
            <w:noWrap/>
            <w:hideMark/>
          </w:tcPr>
          <w:p w14:paraId="7F3A7E27" w14:textId="77777777" w:rsidR="00E14B26" w:rsidRPr="00B853A1" w:rsidRDefault="00E14B26" w:rsidP="00DA0888">
            <w:pPr>
              <w:spacing w:before="20" w:after="20"/>
              <w:rPr>
                <w:rFonts w:cstheme="minorHAnsi"/>
                <w:sz w:val="20"/>
                <w:szCs w:val="20"/>
                <w:lang w:val="is-IS"/>
              </w:rPr>
            </w:pPr>
            <w:r w:rsidRPr="00B853A1">
              <w:rPr>
                <w:rFonts w:cstheme="minorHAnsi"/>
                <w:sz w:val="20"/>
                <w:szCs w:val="20"/>
                <w:lang w:val="is-IS"/>
              </w:rPr>
              <w:t>Heimilisúrgangur frá söfnun</w:t>
            </w:r>
          </w:p>
        </w:tc>
        <w:tc>
          <w:tcPr>
            <w:tcW w:w="1219" w:type="dxa"/>
            <w:noWrap/>
            <w:hideMark/>
          </w:tcPr>
          <w:p w14:paraId="0206A977" w14:textId="6D7BD206" w:rsidR="00E14B26" w:rsidRPr="00B853A1" w:rsidRDefault="00E14B26" w:rsidP="00DA0888">
            <w:pPr>
              <w:spacing w:before="20" w:after="20"/>
              <w:jc w:val="right"/>
              <w:rPr>
                <w:rFonts w:cstheme="minorHAnsi"/>
                <w:sz w:val="20"/>
                <w:szCs w:val="20"/>
                <w:lang w:val="is-IS"/>
              </w:rPr>
            </w:pPr>
            <w:r w:rsidRPr="00B853A1">
              <w:rPr>
                <w:rFonts w:cstheme="minorHAnsi"/>
                <w:sz w:val="20"/>
                <w:szCs w:val="20"/>
                <w:lang w:val="is-IS"/>
              </w:rPr>
              <w:t>32.332</w:t>
            </w:r>
          </w:p>
        </w:tc>
        <w:tc>
          <w:tcPr>
            <w:tcW w:w="833" w:type="dxa"/>
            <w:noWrap/>
            <w:hideMark/>
          </w:tcPr>
          <w:p w14:paraId="549FE11E" w14:textId="77777777" w:rsidR="00E14B26" w:rsidRPr="00B853A1" w:rsidRDefault="00E14B26" w:rsidP="00DA0888">
            <w:pPr>
              <w:spacing w:before="20" w:after="20"/>
              <w:jc w:val="right"/>
              <w:rPr>
                <w:rFonts w:cstheme="minorHAnsi"/>
                <w:sz w:val="20"/>
                <w:szCs w:val="20"/>
                <w:lang w:val="is-IS"/>
              </w:rPr>
            </w:pPr>
            <w:r w:rsidRPr="00B853A1">
              <w:rPr>
                <w:rFonts w:cstheme="minorHAnsi"/>
                <w:sz w:val="20"/>
                <w:szCs w:val="20"/>
                <w:lang w:val="is-IS"/>
              </w:rPr>
              <w:t>6.243</w:t>
            </w:r>
          </w:p>
        </w:tc>
        <w:tc>
          <w:tcPr>
            <w:tcW w:w="901" w:type="dxa"/>
            <w:noWrap/>
            <w:hideMark/>
          </w:tcPr>
          <w:p w14:paraId="148C2028" w14:textId="77777777" w:rsidR="00E14B26" w:rsidRPr="00B853A1" w:rsidRDefault="00E14B26" w:rsidP="00DA0888">
            <w:pPr>
              <w:spacing w:before="20" w:after="20"/>
              <w:jc w:val="right"/>
              <w:rPr>
                <w:rFonts w:cstheme="minorHAnsi"/>
                <w:sz w:val="20"/>
                <w:szCs w:val="20"/>
                <w:lang w:val="is-IS"/>
              </w:rPr>
            </w:pPr>
            <w:r w:rsidRPr="00B853A1">
              <w:rPr>
                <w:rFonts w:cstheme="minorHAnsi"/>
                <w:sz w:val="20"/>
                <w:szCs w:val="20"/>
                <w:lang w:val="is-IS"/>
              </w:rPr>
              <w:t>6.104</w:t>
            </w:r>
          </w:p>
        </w:tc>
        <w:tc>
          <w:tcPr>
            <w:tcW w:w="947" w:type="dxa"/>
            <w:noWrap/>
            <w:hideMark/>
          </w:tcPr>
          <w:p w14:paraId="5EBA6A5B" w14:textId="77777777" w:rsidR="00E14B26" w:rsidRPr="00B853A1" w:rsidRDefault="00E14B26" w:rsidP="00DA0888">
            <w:pPr>
              <w:spacing w:before="20" w:after="20"/>
              <w:jc w:val="right"/>
              <w:rPr>
                <w:rFonts w:cstheme="minorHAnsi"/>
                <w:sz w:val="20"/>
                <w:szCs w:val="20"/>
                <w:lang w:val="is-IS"/>
              </w:rPr>
            </w:pPr>
            <w:r w:rsidRPr="00B853A1">
              <w:rPr>
                <w:rFonts w:cstheme="minorHAnsi"/>
                <w:sz w:val="20"/>
                <w:szCs w:val="20"/>
                <w:lang w:val="is-IS"/>
              </w:rPr>
              <w:t>5.473</w:t>
            </w:r>
          </w:p>
        </w:tc>
        <w:tc>
          <w:tcPr>
            <w:tcW w:w="1023" w:type="dxa"/>
            <w:noWrap/>
            <w:hideMark/>
          </w:tcPr>
          <w:p w14:paraId="308F1E5E" w14:textId="4AA83A27" w:rsidR="00E14B26" w:rsidRPr="00B853A1" w:rsidRDefault="00E14B26" w:rsidP="00DA0888">
            <w:pPr>
              <w:spacing w:before="20" w:after="20"/>
              <w:jc w:val="right"/>
              <w:rPr>
                <w:rFonts w:cstheme="minorHAnsi"/>
                <w:sz w:val="20"/>
                <w:szCs w:val="20"/>
                <w:lang w:val="is-IS"/>
              </w:rPr>
            </w:pPr>
            <w:r w:rsidRPr="00B853A1">
              <w:rPr>
                <w:rFonts w:cstheme="minorHAnsi"/>
                <w:sz w:val="20"/>
                <w:szCs w:val="20"/>
                <w:lang w:val="is-IS"/>
              </w:rPr>
              <w:t>50.120</w:t>
            </w:r>
          </w:p>
        </w:tc>
        <w:tc>
          <w:tcPr>
            <w:tcW w:w="1134" w:type="dxa"/>
          </w:tcPr>
          <w:p w14:paraId="2A895CE9" w14:textId="70FE6EEF" w:rsidR="00E14B26" w:rsidRPr="00B853A1" w:rsidRDefault="006B44A3" w:rsidP="00DA0888">
            <w:pPr>
              <w:spacing w:before="20" w:after="20"/>
              <w:jc w:val="right"/>
              <w:rPr>
                <w:rFonts w:cstheme="minorHAnsi"/>
                <w:sz w:val="20"/>
                <w:szCs w:val="20"/>
                <w:lang w:val="is-IS"/>
              </w:rPr>
            </w:pPr>
            <w:r w:rsidRPr="00B853A1">
              <w:rPr>
                <w:rFonts w:cstheme="minorHAnsi"/>
                <w:sz w:val="20"/>
                <w:szCs w:val="20"/>
                <w:lang w:val="is-IS"/>
              </w:rPr>
              <w:t>48.900</w:t>
            </w:r>
          </w:p>
        </w:tc>
      </w:tr>
      <w:tr w:rsidR="00E14B26" w:rsidRPr="00B853A1" w14:paraId="57D06911" w14:textId="72BE12CF" w:rsidTr="004372BE">
        <w:trPr>
          <w:trHeight w:val="310"/>
        </w:trPr>
        <w:tc>
          <w:tcPr>
            <w:tcW w:w="3169" w:type="dxa"/>
            <w:noWrap/>
            <w:hideMark/>
          </w:tcPr>
          <w:p w14:paraId="1F6A378A" w14:textId="52506A0F" w:rsidR="00E14B26" w:rsidRPr="00B853A1" w:rsidRDefault="00E14B26" w:rsidP="00DA0888">
            <w:pPr>
              <w:spacing w:before="20" w:after="20"/>
              <w:rPr>
                <w:rFonts w:cstheme="minorHAnsi"/>
                <w:sz w:val="20"/>
                <w:szCs w:val="20"/>
                <w:lang w:val="is-IS"/>
              </w:rPr>
            </w:pPr>
            <w:r w:rsidRPr="00B853A1">
              <w:rPr>
                <w:rFonts w:cstheme="minorHAnsi"/>
                <w:sz w:val="20"/>
                <w:szCs w:val="20"/>
                <w:lang w:val="is-IS"/>
              </w:rPr>
              <w:t>Heimilisúrgangur frá EV</w:t>
            </w:r>
            <w:r w:rsidRPr="00B853A1">
              <w:rPr>
                <w:rFonts w:cstheme="minorHAnsi"/>
                <w:sz w:val="20"/>
                <w:szCs w:val="20"/>
                <w:lang w:val="is-IS"/>
              </w:rPr>
              <w:softHyphen/>
              <w:t>stöðvum</w:t>
            </w:r>
          </w:p>
        </w:tc>
        <w:tc>
          <w:tcPr>
            <w:tcW w:w="1219" w:type="dxa"/>
            <w:noWrap/>
            <w:hideMark/>
          </w:tcPr>
          <w:p w14:paraId="48E17B54" w14:textId="6FA74ABF" w:rsidR="00E14B26" w:rsidRPr="00B853A1" w:rsidRDefault="00E14B26" w:rsidP="00DA0888">
            <w:pPr>
              <w:spacing w:before="20" w:after="20"/>
              <w:jc w:val="right"/>
              <w:rPr>
                <w:rFonts w:cstheme="minorHAnsi"/>
                <w:sz w:val="20"/>
                <w:szCs w:val="20"/>
                <w:lang w:val="is-IS"/>
              </w:rPr>
            </w:pPr>
            <w:r w:rsidRPr="00B853A1">
              <w:rPr>
                <w:rFonts w:cstheme="minorHAnsi"/>
                <w:sz w:val="20"/>
                <w:szCs w:val="20"/>
                <w:lang w:val="is-IS"/>
              </w:rPr>
              <w:t>9.822</w:t>
            </w:r>
          </w:p>
        </w:tc>
        <w:tc>
          <w:tcPr>
            <w:tcW w:w="833" w:type="dxa"/>
            <w:noWrap/>
            <w:hideMark/>
          </w:tcPr>
          <w:p w14:paraId="0D452953" w14:textId="566E203E" w:rsidR="00E14B26" w:rsidRPr="00B853A1" w:rsidRDefault="00E14B26" w:rsidP="00DA0888">
            <w:pPr>
              <w:spacing w:before="20" w:after="20"/>
              <w:jc w:val="right"/>
              <w:rPr>
                <w:rFonts w:cstheme="minorHAnsi"/>
                <w:sz w:val="20"/>
                <w:szCs w:val="20"/>
                <w:lang w:val="is-IS"/>
              </w:rPr>
            </w:pPr>
            <w:r w:rsidRPr="00B853A1">
              <w:rPr>
                <w:rFonts w:cstheme="minorHAnsi"/>
                <w:sz w:val="20"/>
                <w:szCs w:val="20"/>
                <w:lang w:val="is-IS"/>
              </w:rPr>
              <w:t>0</w:t>
            </w:r>
          </w:p>
        </w:tc>
        <w:tc>
          <w:tcPr>
            <w:tcW w:w="901" w:type="dxa"/>
            <w:noWrap/>
            <w:hideMark/>
          </w:tcPr>
          <w:p w14:paraId="314F0688" w14:textId="7688ECA2" w:rsidR="00E14B26" w:rsidRPr="00B853A1" w:rsidRDefault="00E14B26" w:rsidP="00DA0888">
            <w:pPr>
              <w:spacing w:before="20" w:after="20"/>
              <w:jc w:val="right"/>
              <w:rPr>
                <w:rFonts w:cstheme="minorHAnsi"/>
                <w:sz w:val="20"/>
                <w:szCs w:val="20"/>
                <w:lang w:val="is-IS"/>
              </w:rPr>
            </w:pPr>
            <w:r w:rsidRPr="00B853A1">
              <w:rPr>
                <w:rFonts w:cstheme="minorHAnsi"/>
                <w:sz w:val="20"/>
                <w:szCs w:val="20"/>
                <w:lang w:val="is-IS"/>
              </w:rPr>
              <w:t>93</w:t>
            </w:r>
          </w:p>
        </w:tc>
        <w:tc>
          <w:tcPr>
            <w:tcW w:w="947" w:type="dxa"/>
            <w:noWrap/>
            <w:hideMark/>
          </w:tcPr>
          <w:p w14:paraId="3FBA5DC8" w14:textId="77777777" w:rsidR="00E14B26" w:rsidRPr="00B853A1" w:rsidRDefault="00E14B26" w:rsidP="00DA0888">
            <w:pPr>
              <w:spacing w:before="20" w:after="20"/>
              <w:jc w:val="right"/>
              <w:rPr>
                <w:rFonts w:cstheme="minorHAnsi"/>
                <w:sz w:val="20"/>
                <w:szCs w:val="20"/>
                <w:lang w:val="is-IS"/>
              </w:rPr>
            </w:pPr>
          </w:p>
        </w:tc>
        <w:tc>
          <w:tcPr>
            <w:tcW w:w="1023" w:type="dxa"/>
            <w:noWrap/>
            <w:hideMark/>
          </w:tcPr>
          <w:p w14:paraId="6BAC9B58" w14:textId="5BE7B60C" w:rsidR="00E14B26" w:rsidRPr="00B853A1" w:rsidRDefault="00E14B26" w:rsidP="00DA0888">
            <w:pPr>
              <w:spacing w:before="20" w:after="20"/>
              <w:jc w:val="right"/>
              <w:rPr>
                <w:rFonts w:cstheme="minorHAnsi"/>
                <w:sz w:val="20"/>
                <w:szCs w:val="20"/>
                <w:lang w:val="is-IS"/>
              </w:rPr>
            </w:pPr>
            <w:r w:rsidRPr="00B853A1">
              <w:rPr>
                <w:rFonts w:cstheme="minorHAnsi"/>
                <w:sz w:val="20"/>
                <w:szCs w:val="20"/>
                <w:lang w:val="is-IS"/>
              </w:rPr>
              <w:t>10.026</w:t>
            </w:r>
          </w:p>
        </w:tc>
        <w:tc>
          <w:tcPr>
            <w:tcW w:w="1134" w:type="dxa"/>
          </w:tcPr>
          <w:p w14:paraId="00E489F0" w14:textId="03272B32" w:rsidR="00E14B26" w:rsidRPr="00B853A1" w:rsidRDefault="006B44A3" w:rsidP="00DA0888">
            <w:pPr>
              <w:spacing w:before="20" w:after="20"/>
              <w:jc w:val="right"/>
              <w:rPr>
                <w:rFonts w:cstheme="minorHAnsi"/>
                <w:sz w:val="20"/>
                <w:szCs w:val="20"/>
                <w:lang w:val="is-IS"/>
              </w:rPr>
            </w:pPr>
            <w:r w:rsidRPr="00B853A1">
              <w:rPr>
                <w:rFonts w:cstheme="minorHAnsi"/>
                <w:sz w:val="20"/>
                <w:szCs w:val="20"/>
                <w:lang w:val="is-IS"/>
              </w:rPr>
              <w:t>6.300</w:t>
            </w:r>
          </w:p>
        </w:tc>
      </w:tr>
      <w:tr w:rsidR="00E14B26" w:rsidRPr="00B853A1" w14:paraId="157A9A71" w14:textId="5A8C5DAE" w:rsidTr="004372BE">
        <w:trPr>
          <w:cnfStyle w:val="000000010000" w:firstRow="0" w:lastRow="0" w:firstColumn="0" w:lastColumn="0" w:oddVBand="0" w:evenVBand="0" w:oddHBand="0" w:evenHBand="1" w:firstRowFirstColumn="0" w:firstRowLastColumn="0" w:lastRowFirstColumn="0" w:lastRowLastColumn="0"/>
          <w:trHeight w:val="310"/>
        </w:trPr>
        <w:tc>
          <w:tcPr>
            <w:tcW w:w="3169" w:type="dxa"/>
            <w:noWrap/>
            <w:hideMark/>
          </w:tcPr>
          <w:p w14:paraId="715B92CE" w14:textId="2E7C51F7" w:rsidR="00E14B26" w:rsidRPr="00B853A1" w:rsidRDefault="00E14B26" w:rsidP="000E13BD">
            <w:pPr>
              <w:spacing w:before="20" w:after="20"/>
              <w:jc w:val="left"/>
              <w:rPr>
                <w:rFonts w:cstheme="minorHAnsi"/>
                <w:sz w:val="20"/>
                <w:szCs w:val="20"/>
                <w:lang w:val="is-IS"/>
              </w:rPr>
            </w:pPr>
            <w:r w:rsidRPr="00B853A1">
              <w:rPr>
                <w:rFonts w:cstheme="minorHAnsi"/>
                <w:sz w:val="20"/>
                <w:szCs w:val="20"/>
                <w:lang w:val="is-IS"/>
              </w:rPr>
              <w:t>Heimilisúrgangur frá rekstri</w:t>
            </w:r>
          </w:p>
        </w:tc>
        <w:tc>
          <w:tcPr>
            <w:tcW w:w="1219" w:type="dxa"/>
            <w:noWrap/>
            <w:hideMark/>
          </w:tcPr>
          <w:p w14:paraId="611BDCAC" w14:textId="0A987CA9" w:rsidR="00E14B26" w:rsidRPr="00B853A1" w:rsidRDefault="00E14B26" w:rsidP="00DA0888">
            <w:pPr>
              <w:spacing w:before="20" w:after="20"/>
              <w:jc w:val="right"/>
              <w:rPr>
                <w:rFonts w:cstheme="minorHAnsi"/>
                <w:sz w:val="20"/>
                <w:szCs w:val="20"/>
                <w:lang w:val="is-IS"/>
              </w:rPr>
            </w:pPr>
            <w:r w:rsidRPr="00B853A1">
              <w:rPr>
                <w:rFonts w:cstheme="minorHAnsi"/>
                <w:sz w:val="20"/>
                <w:szCs w:val="20"/>
                <w:lang w:val="is-IS"/>
              </w:rPr>
              <w:t>77.896</w:t>
            </w:r>
          </w:p>
        </w:tc>
        <w:tc>
          <w:tcPr>
            <w:tcW w:w="833" w:type="dxa"/>
            <w:noWrap/>
            <w:hideMark/>
          </w:tcPr>
          <w:p w14:paraId="04EDABCC" w14:textId="06DB4DF7" w:rsidR="00E14B26" w:rsidRPr="00B853A1" w:rsidRDefault="00E14B26" w:rsidP="00DA0888">
            <w:pPr>
              <w:spacing w:before="20" w:after="20"/>
              <w:jc w:val="right"/>
              <w:rPr>
                <w:rFonts w:cstheme="minorHAnsi"/>
                <w:sz w:val="20"/>
                <w:szCs w:val="20"/>
                <w:lang w:val="is-IS"/>
              </w:rPr>
            </w:pPr>
            <w:r w:rsidRPr="00B853A1">
              <w:rPr>
                <w:rFonts w:cstheme="minorHAnsi"/>
                <w:sz w:val="20"/>
                <w:szCs w:val="20"/>
                <w:lang w:val="is-IS"/>
              </w:rPr>
              <w:t>1.734</w:t>
            </w:r>
          </w:p>
        </w:tc>
        <w:tc>
          <w:tcPr>
            <w:tcW w:w="901" w:type="dxa"/>
            <w:noWrap/>
            <w:hideMark/>
          </w:tcPr>
          <w:p w14:paraId="2CE46782" w14:textId="629A113A" w:rsidR="00E14B26" w:rsidRPr="00B853A1" w:rsidRDefault="00E14B26" w:rsidP="00DA0888">
            <w:pPr>
              <w:spacing w:before="20" w:after="20"/>
              <w:jc w:val="right"/>
              <w:rPr>
                <w:rFonts w:cstheme="minorHAnsi"/>
                <w:sz w:val="20"/>
                <w:szCs w:val="20"/>
                <w:lang w:val="is-IS"/>
              </w:rPr>
            </w:pPr>
            <w:r w:rsidRPr="00B853A1">
              <w:rPr>
                <w:rFonts w:cstheme="minorHAnsi"/>
                <w:sz w:val="20"/>
                <w:szCs w:val="20"/>
                <w:lang w:val="is-IS"/>
              </w:rPr>
              <w:t>0</w:t>
            </w:r>
          </w:p>
        </w:tc>
        <w:tc>
          <w:tcPr>
            <w:tcW w:w="947" w:type="dxa"/>
            <w:noWrap/>
            <w:hideMark/>
          </w:tcPr>
          <w:p w14:paraId="5163BB1F" w14:textId="77777777" w:rsidR="00E14B26" w:rsidRPr="00B853A1" w:rsidRDefault="00E14B26" w:rsidP="00DA0888">
            <w:pPr>
              <w:spacing w:before="20" w:after="20"/>
              <w:jc w:val="right"/>
              <w:rPr>
                <w:rFonts w:cstheme="minorHAnsi"/>
                <w:sz w:val="20"/>
                <w:szCs w:val="20"/>
                <w:lang w:val="is-IS"/>
              </w:rPr>
            </w:pPr>
            <w:r w:rsidRPr="00B853A1">
              <w:rPr>
                <w:rFonts w:cstheme="minorHAnsi"/>
                <w:sz w:val="20"/>
                <w:szCs w:val="20"/>
                <w:lang w:val="is-IS"/>
              </w:rPr>
              <w:t>1.364</w:t>
            </w:r>
          </w:p>
        </w:tc>
        <w:tc>
          <w:tcPr>
            <w:tcW w:w="1023" w:type="dxa"/>
            <w:noWrap/>
            <w:hideMark/>
          </w:tcPr>
          <w:p w14:paraId="7A0E6661" w14:textId="22F38C13" w:rsidR="00E14B26" w:rsidRPr="00B853A1" w:rsidRDefault="00E14B26" w:rsidP="00DA0888">
            <w:pPr>
              <w:spacing w:before="20" w:after="20"/>
              <w:jc w:val="right"/>
              <w:rPr>
                <w:rFonts w:cstheme="minorHAnsi"/>
                <w:sz w:val="20"/>
                <w:szCs w:val="20"/>
                <w:lang w:val="is-IS"/>
              </w:rPr>
            </w:pPr>
            <w:r w:rsidRPr="00B853A1">
              <w:rPr>
                <w:rFonts w:cstheme="minorHAnsi"/>
                <w:sz w:val="20"/>
                <w:szCs w:val="20"/>
                <w:lang w:val="is-IS"/>
              </w:rPr>
              <w:t>78.839</w:t>
            </w:r>
          </w:p>
        </w:tc>
        <w:tc>
          <w:tcPr>
            <w:tcW w:w="1134" w:type="dxa"/>
          </w:tcPr>
          <w:p w14:paraId="55F2BD78" w14:textId="25B13925" w:rsidR="00E14B26" w:rsidRPr="00B853A1" w:rsidRDefault="006B44A3" w:rsidP="00DA0888">
            <w:pPr>
              <w:spacing w:before="20" w:after="20"/>
              <w:jc w:val="right"/>
              <w:rPr>
                <w:rFonts w:cstheme="minorHAnsi"/>
                <w:sz w:val="20"/>
                <w:szCs w:val="20"/>
                <w:lang w:val="is-IS"/>
              </w:rPr>
            </w:pPr>
            <w:r w:rsidRPr="00B853A1">
              <w:rPr>
                <w:rFonts w:cstheme="minorHAnsi"/>
                <w:sz w:val="20"/>
                <w:szCs w:val="20"/>
                <w:lang w:val="is-IS"/>
              </w:rPr>
              <w:t>29.000</w:t>
            </w:r>
          </w:p>
        </w:tc>
      </w:tr>
      <w:tr w:rsidR="00E14B26" w:rsidRPr="00B853A1" w14:paraId="78C23DC0" w14:textId="5C5B810E" w:rsidTr="004372BE">
        <w:trPr>
          <w:trHeight w:val="310"/>
        </w:trPr>
        <w:tc>
          <w:tcPr>
            <w:tcW w:w="3169" w:type="dxa"/>
            <w:noWrap/>
            <w:hideMark/>
          </w:tcPr>
          <w:p w14:paraId="1B8396A1" w14:textId="77777777" w:rsidR="00E14B26" w:rsidRPr="00B853A1" w:rsidRDefault="00E14B26" w:rsidP="00DA0888">
            <w:pPr>
              <w:spacing w:before="20" w:after="20"/>
              <w:rPr>
                <w:rFonts w:cstheme="minorHAnsi"/>
                <w:sz w:val="20"/>
                <w:szCs w:val="20"/>
                <w:lang w:val="is-IS"/>
              </w:rPr>
            </w:pPr>
            <w:r w:rsidRPr="00B853A1">
              <w:rPr>
                <w:rFonts w:cstheme="minorHAnsi"/>
                <w:sz w:val="20"/>
                <w:szCs w:val="20"/>
                <w:lang w:val="is-IS"/>
              </w:rPr>
              <w:t>Slátur- og fiskúrgangur o.þ.h.</w:t>
            </w:r>
          </w:p>
        </w:tc>
        <w:tc>
          <w:tcPr>
            <w:tcW w:w="1219" w:type="dxa"/>
            <w:noWrap/>
            <w:hideMark/>
          </w:tcPr>
          <w:p w14:paraId="22364D19" w14:textId="0699CC37" w:rsidR="00E14B26" w:rsidRPr="00B853A1" w:rsidRDefault="00E14B26" w:rsidP="00DA0888">
            <w:pPr>
              <w:spacing w:before="20" w:after="20"/>
              <w:jc w:val="right"/>
              <w:rPr>
                <w:rFonts w:cstheme="minorHAnsi"/>
                <w:sz w:val="20"/>
                <w:szCs w:val="20"/>
                <w:lang w:val="is-IS"/>
              </w:rPr>
            </w:pPr>
            <w:r w:rsidRPr="00B853A1">
              <w:rPr>
                <w:rFonts w:cstheme="minorHAnsi"/>
                <w:sz w:val="20"/>
                <w:szCs w:val="20"/>
                <w:lang w:val="is-IS"/>
              </w:rPr>
              <w:t>9.020</w:t>
            </w:r>
          </w:p>
        </w:tc>
        <w:tc>
          <w:tcPr>
            <w:tcW w:w="833" w:type="dxa"/>
            <w:noWrap/>
            <w:hideMark/>
          </w:tcPr>
          <w:p w14:paraId="18386AD0" w14:textId="39880655" w:rsidR="00E14B26" w:rsidRPr="00B853A1" w:rsidRDefault="00E14B26" w:rsidP="00DA0888">
            <w:pPr>
              <w:spacing w:before="20" w:after="20"/>
              <w:jc w:val="right"/>
              <w:rPr>
                <w:rFonts w:cstheme="minorHAnsi"/>
                <w:sz w:val="20"/>
                <w:szCs w:val="20"/>
                <w:lang w:val="is-IS"/>
              </w:rPr>
            </w:pPr>
            <w:r w:rsidRPr="00B853A1">
              <w:rPr>
                <w:rFonts w:cstheme="minorHAnsi"/>
                <w:sz w:val="20"/>
                <w:szCs w:val="20"/>
                <w:lang w:val="is-IS"/>
              </w:rPr>
              <w:t>218</w:t>
            </w:r>
          </w:p>
        </w:tc>
        <w:tc>
          <w:tcPr>
            <w:tcW w:w="901" w:type="dxa"/>
            <w:noWrap/>
            <w:hideMark/>
          </w:tcPr>
          <w:p w14:paraId="47665FEA" w14:textId="62B90EE9" w:rsidR="00E14B26" w:rsidRPr="00B853A1" w:rsidRDefault="00E14B26" w:rsidP="00DA0888">
            <w:pPr>
              <w:spacing w:before="20" w:after="20"/>
              <w:jc w:val="right"/>
              <w:rPr>
                <w:rFonts w:cstheme="minorHAnsi"/>
                <w:sz w:val="20"/>
                <w:szCs w:val="20"/>
                <w:lang w:val="is-IS"/>
              </w:rPr>
            </w:pPr>
            <w:r w:rsidRPr="00B853A1">
              <w:rPr>
                <w:rFonts w:cstheme="minorHAnsi"/>
                <w:sz w:val="20"/>
                <w:szCs w:val="20"/>
                <w:lang w:val="is-IS"/>
              </w:rPr>
              <w:t>3.099</w:t>
            </w:r>
          </w:p>
        </w:tc>
        <w:tc>
          <w:tcPr>
            <w:tcW w:w="947" w:type="dxa"/>
            <w:noWrap/>
            <w:hideMark/>
          </w:tcPr>
          <w:p w14:paraId="3D7A703F" w14:textId="2A623A1B" w:rsidR="00E14B26" w:rsidRPr="00B853A1" w:rsidRDefault="00E14B26" w:rsidP="00DA0888">
            <w:pPr>
              <w:spacing w:before="20" w:after="20"/>
              <w:jc w:val="right"/>
              <w:rPr>
                <w:rFonts w:cstheme="minorHAnsi"/>
                <w:sz w:val="20"/>
                <w:szCs w:val="20"/>
                <w:lang w:val="is-IS"/>
              </w:rPr>
            </w:pPr>
            <w:r w:rsidRPr="00B853A1">
              <w:rPr>
                <w:rFonts w:cstheme="minorHAnsi"/>
                <w:sz w:val="20"/>
                <w:szCs w:val="20"/>
                <w:lang w:val="is-IS"/>
              </w:rPr>
              <w:t>103</w:t>
            </w:r>
          </w:p>
        </w:tc>
        <w:tc>
          <w:tcPr>
            <w:tcW w:w="1023" w:type="dxa"/>
            <w:noWrap/>
            <w:hideMark/>
          </w:tcPr>
          <w:p w14:paraId="1D30EB5E" w14:textId="669BA350" w:rsidR="00E14B26" w:rsidRPr="00B853A1" w:rsidRDefault="00E14B26" w:rsidP="00DA0888">
            <w:pPr>
              <w:spacing w:before="20" w:after="20"/>
              <w:jc w:val="right"/>
              <w:rPr>
                <w:rFonts w:cstheme="minorHAnsi"/>
                <w:sz w:val="20"/>
                <w:szCs w:val="20"/>
                <w:lang w:val="is-IS"/>
              </w:rPr>
            </w:pPr>
            <w:r w:rsidRPr="00B853A1">
              <w:rPr>
                <w:rFonts w:cstheme="minorHAnsi"/>
                <w:sz w:val="20"/>
                <w:szCs w:val="20"/>
                <w:lang w:val="is-IS"/>
              </w:rPr>
              <w:t>13.130</w:t>
            </w:r>
          </w:p>
        </w:tc>
        <w:tc>
          <w:tcPr>
            <w:tcW w:w="1134" w:type="dxa"/>
          </w:tcPr>
          <w:p w14:paraId="3D72D578" w14:textId="79A4731C" w:rsidR="00E14B26" w:rsidRPr="00B853A1" w:rsidRDefault="006B44A3" w:rsidP="00DA0888">
            <w:pPr>
              <w:spacing w:before="20" w:after="20"/>
              <w:jc w:val="right"/>
              <w:rPr>
                <w:rFonts w:cstheme="minorHAnsi"/>
                <w:sz w:val="20"/>
                <w:szCs w:val="20"/>
                <w:lang w:val="is-IS"/>
              </w:rPr>
            </w:pPr>
            <w:r w:rsidRPr="00B853A1">
              <w:rPr>
                <w:rFonts w:cstheme="minorHAnsi"/>
                <w:sz w:val="20"/>
                <w:szCs w:val="20"/>
                <w:lang w:val="is-IS"/>
              </w:rPr>
              <w:t>10.900</w:t>
            </w:r>
          </w:p>
        </w:tc>
      </w:tr>
      <w:tr w:rsidR="00E14B26" w:rsidRPr="00B853A1" w14:paraId="39F1C8BD" w14:textId="79743F32" w:rsidTr="004372BE">
        <w:trPr>
          <w:cnfStyle w:val="000000010000" w:firstRow="0" w:lastRow="0" w:firstColumn="0" w:lastColumn="0" w:oddVBand="0" w:evenVBand="0" w:oddHBand="0" w:evenHBand="1" w:firstRowFirstColumn="0" w:firstRowLastColumn="0" w:lastRowFirstColumn="0" w:lastRowLastColumn="0"/>
          <w:trHeight w:val="310"/>
        </w:trPr>
        <w:tc>
          <w:tcPr>
            <w:tcW w:w="3169" w:type="dxa"/>
            <w:noWrap/>
            <w:hideMark/>
          </w:tcPr>
          <w:p w14:paraId="4EC7EF54" w14:textId="77777777" w:rsidR="00E14B26" w:rsidRPr="00B853A1" w:rsidRDefault="00E14B26" w:rsidP="00DA0888">
            <w:pPr>
              <w:spacing w:before="20" w:after="20"/>
              <w:rPr>
                <w:rFonts w:cstheme="minorHAnsi"/>
                <w:sz w:val="20"/>
                <w:szCs w:val="20"/>
                <w:lang w:val="is-IS"/>
              </w:rPr>
            </w:pPr>
            <w:r w:rsidRPr="00B853A1">
              <w:rPr>
                <w:rFonts w:cstheme="minorHAnsi"/>
                <w:sz w:val="20"/>
                <w:szCs w:val="20"/>
                <w:lang w:val="is-IS"/>
              </w:rPr>
              <w:t>Dýrahræ</w:t>
            </w:r>
          </w:p>
        </w:tc>
        <w:tc>
          <w:tcPr>
            <w:tcW w:w="1219" w:type="dxa"/>
            <w:noWrap/>
            <w:hideMark/>
          </w:tcPr>
          <w:p w14:paraId="673537AA" w14:textId="373F4BB1" w:rsidR="00E14B26" w:rsidRPr="00B853A1" w:rsidRDefault="00E14B26" w:rsidP="00DA0888">
            <w:pPr>
              <w:spacing w:before="20" w:after="20"/>
              <w:jc w:val="right"/>
              <w:rPr>
                <w:rFonts w:cstheme="minorHAnsi"/>
                <w:sz w:val="20"/>
                <w:szCs w:val="20"/>
                <w:lang w:val="is-IS"/>
              </w:rPr>
            </w:pPr>
            <w:r w:rsidRPr="00B853A1">
              <w:rPr>
                <w:rFonts w:cstheme="minorHAnsi"/>
                <w:sz w:val="20"/>
                <w:szCs w:val="20"/>
                <w:lang w:val="is-IS"/>
              </w:rPr>
              <w:t>1.434</w:t>
            </w:r>
          </w:p>
        </w:tc>
        <w:tc>
          <w:tcPr>
            <w:tcW w:w="833" w:type="dxa"/>
            <w:noWrap/>
            <w:hideMark/>
          </w:tcPr>
          <w:p w14:paraId="7FA55FE7" w14:textId="77777777" w:rsidR="00E14B26" w:rsidRPr="00B853A1" w:rsidRDefault="00E14B26" w:rsidP="00DA0888">
            <w:pPr>
              <w:spacing w:before="20" w:after="20"/>
              <w:jc w:val="right"/>
              <w:rPr>
                <w:rFonts w:cstheme="minorHAnsi"/>
                <w:sz w:val="20"/>
                <w:szCs w:val="20"/>
                <w:lang w:val="is-IS"/>
              </w:rPr>
            </w:pPr>
            <w:r w:rsidRPr="00B853A1">
              <w:rPr>
                <w:rFonts w:cstheme="minorHAnsi"/>
                <w:sz w:val="20"/>
                <w:szCs w:val="20"/>
                <w:lang w:val="is-IS"/>
              </w:rPr>
              <w:t>2</w:t>
            </w:r>
          </w:p>
        </w:tc>
        <w:tc>
          <w:tcPr>
            <w:tcW w:w="901" w:type="dxa"/>
            <w:noWrap/>
            <w:hideMark/>
          </w:tcPr>
          <w:p w14:paraId="065D1762" w14:textId="77777777" w:rsidR="00E14B26" w:rsidRPr="00B853A1" w:rsidRDefault="00E14B26" w:rsidP="00DA0888">
            <w:pPr>
              <w:spacing w:before="20" w:after="20"/>
              <w:jc w:val="right"/>
              <w:rPr>
                <w:rFonts w:cstheme="minorHAnsi"/>
                <w:sz w:val="20"/>
                <w:szCs w:val="20"/>
                <w:lang w:val="is-IS"/>
              </w:rPr>
            </w:pPr>
            <w:r w:rsidRPr="00B853A1">
              <w:rPr>
                <w:rFonts w:cstheme="minorHAnsi"/>
                <w:sz w:val="20"/>
                <w:szCs w:val="20"/>
                <w:lang w:val="is-IS"/>
              </w:rPr>
              <w:t>721</w:t>
            </w:r>
          </w:p>
        </w:tc>
        <w:tc>
          <w:tcPr>
            <w:tcW w:w="947" w:type="dxa"/>
            <w:noWrap/>
            <w:hideMark/>
          </w:tcPr>
          <w:p w14:paraId="3C56C4D2" w14:textId="77777777" w:rsidR="00E14B26" w:rsidRPr="00B853A1" w:rsidRDefault="00E14B26" w:rsidP="00DA0888">
            <w:pPr>
              <w:spacing w:before="20" w:after="20"/>
              <w:jc w:val="right"/>
              <w:rPr>
                <w:rFonts w:cstheme="minorHAnsi"/>
                <w:sz w:val="20"/>
                <w:szCs w:val="20"/>
                <w:lang w:val="is-IS"/>
              </w:rPr>
            </w:pPr>
            <w:r w:rsidRPr="00B853A1">
              <w:rPr>
                <w:rFonts w:cstheme="minorHAnsi"/>
                <w:sz w:val="20"/>
                <w:szCs w:val="20"/>
                <w:lang w:val="is-IS"/>
              </w:rPr>
              <w:t>133</w:t>
            </w:r>
          </w:p>
        </w:tc>
        <w:tc>
          <w:tcPr>
            <w:tcW w:w="1023" w:type="dxa"/>
            <w:noWrap/>
            <w:hideMark/>
          </w:tcPr>
          <w:p w14:paraId="67C98B4C" w14:textId="36CB1E7E" w:rsidR="00E14B26" w:rsidRPr="00B853A1" w:rsidRDefault="00E14B26" w:rsidP="00DA0888">
            <w:pPr>
              <w:spacing w:before="20" w:after="20"/>
              <w:jc w:val="right"/>
              <w:rPr>
                <w:rFonts w:cstheme="minorHAnsi"/>
                <w:sz w:val="20"/>
                <w:szCs w:val="20"/>
                <w:lang w:val="is-IS"/>
              </w:rPr>
            </w:pPr>
            <w:r w:rsidRPr="00B853A1">
              <w:rPr>
                <w:rFonts w:cstheme="minorHAnsi"/>
                <w:sz w:val="20"/>
                <w:szCs w:val="20"/>
                <w:lang w:val="is-IS"/>
              </w:rPr>
              <w:t>1.460</w:t>
            </w:r>
          </w:p>
        </w:tc>
        <w:tc>
          <w:tcPr>
            <w:tcW w:w="1134" w:type="dxa"/>
          </w:tcPr>
          <w:p w14:paraId="7BA962DD" w14:textId="1C59A1BA" w:rsidR="00E14B26" w:rsidRPr="00B853A1" w:rsidRDefault="006B44A3" w:rsidP="00DA0888">
            <w:pPr>
              <w:spacing w:before="20" w:after="20"/>
              <w:jc w:val="right"/>
              <w:rPr>
                <w:rFonts w:cstheme="minorHAnsi"/>
                <w:sz w:val="20"/>
                <w:szCs w:val="20"/>
                <w:lang w:val="is-IS"/>
              </w:rPr>
            </w:pPr>
            <w:r w:rsidRPr="00B853A1">
              <w:rPr>
                <w:rFonts w:cstheme="minorHAnsi"/>
                <w:sz w:val="20"/>
                <w:szCs w:val="20"/>
                <w:lang w:val="is-IS"/>
              </w:rPr>
              <w:t>860</w:t>
            </w:r>
          </w:p>
        </w:tc>
      </w:tr>
      <w:tr w:rsidR="00E14B26" w:rsidRPr="00B853A1" w14:paraId="6E76F2BA" w14:textId="2C42A24F" w:rsidTr="004372BE">
        <w:trPr>
          <w:trHeight w:val="310"/>
        </w:trPr>
        <w:tc>
          <w:tcPr>
            <w:tcW w:w="3169" w:type="dxa"/>
            <w:noWrap/>
            <w:hideMark/>
          </w:tcPr>
          <w:p w14:paraId="0BAEC43E" w14:textId="77777777" w:rsidR="00E14B26" w:rsidRPr="00B853A1" w:rsidRDefault="00E14B26" w:rsidP="00DA0888">
            <w:pPr>
              <w:spacing w:before="20" w:after="20"/>
              <w:rPr>
                <w:rFonts w:cstheme="minorHAnsi"/>
                <w:sz w:val="20"/>
                <w:szCs w:val="20"/>
                <w:lang w:val="is-IS"/>
              </w:rPr>
            </w:pPr>
            <w:r w:rsidRPr="00B853A1">
              <w:rPr>
                <w:rFonts w:cstheme="minorHAnsi"/>
                <w:sz w:val="20"/>
                <w:szCs w:val="20"/>
                <w:lang w:val="is-IS"/>
              </w:rPr>
              <w:t>Garðaúrgangur</w:t>
            </w:r>
          </w:p>
        </w:tc>
        <w:tc>
          <w:tcPr>
            <w:tcW w:w="1219" w:type="dxa"/>
            <w:noWrap/>
            <w:hideMark/>
          </w:tcPr>
          <w:p w14:paraId="4AAB403C" w14:textId="77777777" w:rsidR="00E14B26" w:rsidRPr="00B853A1" w:rsidRDefault="00E14B26" w:rsidP="00DA0888">
            <w:pPr>
              <w:spacing w:before="20" w:after="20"/>
              <w:jc w:val="right"/>
              <w:rPr>
                <w:rFonts w:cstheme="minorHAnsi"/>
                <w:sz w:val="20"/>
                <w:szCs w:val="20"/>
                <w:lang w:val="is-IS"/>
              </w:rPr>
            </w:pPr>
            <w:r w:rsidRPr="00B853A1">
              <w:rPr>
                <w:rFonts w:cstheme="minorHAnsi"/>
                <w:sz w:val="20"/>
                <w:szCs w:val="20"/>
                <w:lang w:val="is-IS"/>
              </w:rPr>
              <w:t>7.651</w:t>
            </w:r>
          </w:p>
        </w:tc>
        <w:tc>
          <w:tcPr>
            <w:tcW w:w="833" w:type="dxa"/>
            <w:noWrap/>
            <w:hideMark/>
          </w:tcPr>
          <w:p w14:paraId="26CC231A" w14:textId="6BE257D2" w:rsidR="00E14B26" w:rsidRPr="00B853A1" w:rsidRDefault="00E14B26" w:rsidP="00DA0888">
            <w:pPr>
              <w:spacing w:before="20" w:after="20"/>
              <w:jc w:val="right"/>
              <w:rPr>
                <w:rFonts w:cstheme="minorHAnsi"/>
                <w:sz w:val="20"/>
                <w:szCs w:val="20"/>
                <w:lang w:val="is-IS"/>
              </w:rPr>
            </w:pPr>
            <w:r w:rsidRPr="00B853A1">
              <w:rPr>
                <w:rFonts w:cstheme="minorHAnsi"/>
                <w:sz w:val="20"/>
                <w:szCs w:val="20"/>
                <w:lang w:val="is-IS"/>
              </w:rPr>
              <w:t>0</w:t>
            </w:r>
          </w:p>
        </w:tc>
        <w:tc>
          <w:tcPr>
            <w:tcW w:w="901" w:type="dxa"/>
            <w:noWrap/>
            <w:hideMark/>
          </w:tcPr>
          <w:p w14:paraId="006B661B" w14:textId="77777777" w:rsidR="00E14B26" w:rsidRPr="00B853A1" w:rsidRDefault="00E14B26" w:rsidP="00DA0888">
            <w:pPr>
              <w:spacing w:before="20" w:after="20"/>
              <w:jc w:val="right"/>
              <w:rPr>
                <w:rFonts w:cstheme="minorHAnsi"/>
                <w:sz w:val="20"/>
                <w:szCs w:val="20"/>
                <w:lang w:val="is-IS"/>
              </w:rPr>
            </w:pPr>
            <w:r w:rsidRPr="00B853A1">
              <w:rPr>
                <w:rFonts w:cstheme="minorHAnsi"/>
                <w:sz w:val="20"/>
                <w:szCs w:val="20"/>
                <w:lang w:val="is-IS"/>
              </w:rPr>
              <w:t>281</w:t>
            </w:r>
          </w:p>
        </w:tc>
        <w:tc>
          <w:tcPr>
            <w:tcW w:w="947" w:type="dxa"/>
            <w:noWrap/>
            <w:hideMark/>
          </w:tcPr>
          <w:p w14:paraId="3338BC20" w14:textId="77777777" w:rsidR="00E14B26" w:rsidRPr="00B853A1" w:rsidRDefault="00E14B26" w:rsidP="00DA0888">
            <w:pPr>
              <w:spacing w:before="20" w:after="20"/>
              <w:jc w:val="right"/>
              <w:rPr>
                <w:rFonts w:cstheme="minorHAnsi"/>
                <w:sz w:val="20"/>
                <w:szCs w:val="20"/>
                <w:lang w:val="is-IS"/>
              </w:rPr>
            </w:pPr>
            <w:r w:rsidRPr="00B853A1">
              <w:rPr>
                <w:rFonts w:cstheme="minorHAnsi"/>
                <w:sz w:val="20"/>
                <w:szCs w:val="20"/>
                <w:lang w:val="is-IS"/>
              </w:rPr>
              <w:t>181</w:t>
            </w:r>
          </w:p>
        </w:tc>
        <w:tc>
          <w:tcPr>
            <w:tcW w:w="1023" w:type="dxa"/>
            <w:noWrap/>
            <w:hideMark/>
          </w:tcPr>
          <w:p w14:paraId="2295F8CF" w14:textId="67A34039" w:rsidR="00E14B26" w:rsidRPr="00B853A1" w:rsidRDefault="00E14B26" w:rsidP="00DA0888">
            <w:pPr>
              <w:spacing w:before="20" w:after="20"/>
              <w:jc w:val="right"/>
              <w:rPr>
                <w:rFonts w:cstheme="minorHAnsi"/>
                <w:sz w:val="20"/>
                <w:szCs w:val="20"/>
                <w:lang w:val="is-IS"/>
              </w:rPr>
            </w:pPr>
            <w:r w:rsidRPr="00B853A1">
              <w:rPr>
                <w:rFonts w:cstheme="minorHAnsi"/>
                <w:sz w:val="20"/>
                <w:szCs w:val="20"/>
                <w:lang w:val="is-IS"/>
              </w:rPr>
              <w:t>8.122</w:t>
            </w:r>
          </w:p>
        </w:tc>
        <w:tc>
          <w:tcPr>
            <w:tcW w:w="1134" w:type="dxa"/>
          </w:tcPr>
          <w:p w14:paraId="13598B71" w14:textId="4EFADF83" w:rsidR="00E14B26" w:rsidRPr="00B853A1" w:rsidRDefault="006B44A3" w:rsidP="00DA0888">
            <w:pPr>
              <w:spacing w:before="20" w:after="20"/>
              <w:jc w:val="right"/>
              <w:rPr>
                <w:rFonts w:cstheme="minorHAnsi"/>
                <w:sz w:val="20"/>
                <w:szCs w:val="20"/>
                <w:lang w:val="is-IS"/>
              </w:rPr>
            </w:pPr>
            <w:r w:rsidRPr="00B853A1">
              <w:rPr>
                <w:rFonts w:cstheme="minorHAnsi"/>
                <w:sz w:val="20"/>
                <w:szCs w:val="20"/>
                <w:lang w:val="is-IS"/>
              </w:rPr>
              <w:t>9.250</w:t>
            </w:r>
          </w:p>
        </w:tc>
      </w:tr>
      <w:tr w:rsidR="00E14B26" w:rsidRPr="00B853A1" w14:paraId="0F829496" w14:textId="6D472040" w:rsidTr="004372BE">
        <w:trPr>
          <w:cnfStyle w:val="000000010000" w:firstRow="0" w:lastRow="0" w:firstColumn="0" w:lastColumn="0" w:oddVBand="0" w:evenVBand="0" w:oddHBand="0" w:evenHBand="1" w:firstRowFirstColumn="0" w:firstRowLastColumn="0" w:lastRowFirstColumn="0" w:lastRowLastColumn="0"/>
          <w:trHeight w:val="310"/>
        </w:trPr>
        <w:tc>
          <w:tcPr>
            <w:tcW w:w="3169" w:type="dxa"/>
            <w:noWrap/>
            <w:hideMark/>
          </w:tcPr>
          <w:p w14:paraId="644AC3BD" w14:textId="77777777" w:rsidR="00E14B26" w:rsidRPr="00B853A1" w:rsidRDefault="00E14B26" w:rsidP="00DA0888">
            <w:pPr>
              <w:spacing w:before="20" w:after="20"/>
              <w:rPr>
                <w:rFonts w:cstheme="minorHAnsi"/>
                <w:sz w:val="20"/>
                <w:szCs w:val="20"/>
                <w:lang w:val="is-IS"/>
              </w:rPr>
            </w:pPr>
            <w:r w:rsidRPr="00B853A1">
              <w:rPr>
                <w:rFonts w:cstheme="minorHAnsi"/>
                <w:sz w:val="20"/>
                <w:szCs w:val="20"/>
                <w:lang w:val="is-IS"/>
              </w:rPr>
              <w:t>Frá skólphreinsun</w:t>
            </w:r>
          </w:p>
        </w:tc>
        <w:tc>
          <w:tcPr>
            <w:tcW w:w="1219" w:type="dxa"/>
            <w:noWrap/>
            <w:hideMark/>
          </w:tcPr>
          <w:p w14:paraId="23441D20" w14:textId="77777777" w:rsidR="00E14B26" w:rsidRPr="00B853A1" w:rsidRDefault="00E14B26" w:rsidP="00DA0888">
            <w:pPr>
              <w:spacing w:before="20" w:after="20"/>
              <w:jc w:val="right"/>
              <w:rPr>
                <w:rFonts w:cstheme="minorHAnsi"/>
                <w:sz w:val="20"/>
                <w:szCs w:val="20"/>
                <w:lang w:val="is-IS"/>
              </w:rPr>
            </w:pPr>
            <w:r w:rsidRPr="00B853A1">
              <w:rPr>
                <w:rFonts w:cstheme="minorHAnsi"/>
                <w:sz w:val="20"/>
                <w:szCs w:val="20"/>
                <w:lang w:val="is-IS"/>
              </w:rPr>
              <w:t>1.114</w:t>
            </w:r>
          </w:p>
        </w:tc>
        <w:tc>
          <w:tcPr>
            <w:tcW w:w="833" w:type="dxa"/>
            <w:noWrap/>
            <w:hideMark/>
          </w:tcPr>
          <w:p w14:paraId="071E2AF2" w14:textId="77777777" w:rsidR="00E14B26" w:rsidRPr="00B853A1" w:rsidRDefault="00E14B26" w:rsidP="00DA0888">
            <w:pPr>
              <w:spacing w:before="20" w:after="20"/>
              <w:jc w:val="right"/>
              <w:rPr>
                <w:rFonts w:cstheme="minorHAnsi"/>
                <w:sz w:val="20"/>
                <w:szCs w:val="20"/>
                <w:lang w:val="is-IS"/>
              </w:rPr>
            </w:pPr>
            <w:r w:rsidRPr="00B853A1">
              <w:rPr>
                <w:rFonts w:cstheme="minorHAnsi"/>
                <w:sz w:val="20"/>
                <w:szCs w:val="20"/>
                <w:lang w:val="is-IS"/>
              </w:rPr>
              <w:t>54</w:t>
            </w:r>
          </w:p>
        </w:tc>
        <w:tc>
          <w:tcPr>
            <w:tcW w:w="901" w:type="dxa"/>
            <w:noWrap/>
            <w:hideMark/>
          </w:tcPr>
          <w:p w14:paraId="2B6242FB" w14:textId="77777777" w:rsidR="00E14B26" w:rsidRPr="00B853A1" w:rsidRDefault="00E14B26" w:rsidP="00DA0888">
            <w:pPr>
              <w:spacing w:before="20" w:after="20"/>
              <w:jc w:val="right"/>
              <w:rPr>
                <w:rFonts w:cstheme="minorHAnsi"/>
                <w:sz w:val="20"/>
                <w:szCs w:val="20"/>
                <w:lang w:val="is-IS"/>
              </w:rPr>
            </w:pPr>
            <w:r w:rsidRPr="00B853A1">
              <w:rPr>
                <w:rFonts w:cstheme="minorHAnsi"/>
                <w:sz w:val="20"/>
                <w:szCs w:val="20"/>
                <w:lang w:val="is-IS"/>
              </w:rPr>
              <w:t>0</w:t>
            </w:r>
          </w:p>
        </w:tc>
        <w:tc>
          <w:tcPr>
            <w:tcW w:w="947" w:type="dxa"/>
            <w:noWrap/>
            <w:hideMark/>
          </w:tcPr>
          <w:p w14:paraId="73B07272" w14:textId="77777777" w:rsidR="00E14B26" w:rsidRPr="00B853A1" w:rsidRDefault="00E14B26" w:rsidP="00DA0888">
            <w:pPr>
              <w:spacing w:before="20" w:after="20"/>
              <w:jc w:val="right"/>
              <w:rPr>
                <w:rFonts w:cstheme="minorHAnsi"/>
                <w:sz w:val="20"/>
                <w:szCs w:val="20"/>
                <w:lang w:val="is-IS"/>
              </w:rPr>
            </w:pPr>
            <w:r w:rsidRPr="00B853A1">
              <w:rPr>
                <w:rFonts w:cstheme="minorHAnsi"/>
                <w:sz w:val="20"/>
                <w:szCs w:val="20"/>
                <w:lang w:val="is-IS"/>
              </w:rPr>
              <w:t>451</w:t>
            </w:r>
          </w:p>
        </w:tc>
        <w:tc>
          <w:tcPr>
            <w:tcW w:w="1023" w:type="dxa"/>
            <w:noWrap/>
            <w:hideMark/>
          </w:tcPr>
          <w:p w14:paraId="53236265" w14:textId="137AC455" w:rsidR="00E14B26" w:rsidRPr="00B853A1" w:rsidRDefault="00E14B26" w:rsidP="00DA0888">
            <w:pPr>
              <w:spacing w:before="20" w:after="20"/>
              <w:jc w:val="right"/>
              <w:rPr>
                <w:rFonts w:cstheme="minorHAnsi"/>
                <w:sz w:val="20"/>
                <w:szCs w:val="20"/>
                <w:lang w:val="is-IS"/>
              </w:rPr>
            </w:pPr>
            <w:r w:rsidRPr="00B853A1">
              <w:rPr>
                <w:rFonts w:cstheme="minorHAnsi"/>
                <w:sz w:val="20"/>
                <w:szCs w:val="20"/>
                <w:lang w:val="is-IS"/>
              </w:rPr>
              <w:t>1.605</w:t>
            </w:r>
          </w:p>
        </w:tc>
        <w:tc>
          <w:tcPr>
            <w:tcW w:w="1134" w:type="dxa"/>
          </w:tcPr>
          <w:p w14:paraId="5CAD2BE9" w14:textId="3E539B02" w:rsidR="00E14B26" w:rsidRPr="00B853A1" w:rsidRDefault="006B44A3" w:rsidP="00DA0888">
            <w:pPr>
              <w:spacing w:before="20" w:after="20"/>
              <w:jc w:val="right"/>
              <w:rPr>
                <w:rFonts w:cstheme="minorHAnsi"/>
                <w:sz w:val="20"/>
                <w:szCs w:val="20"/>
                <w:lang w:val="is-IS"/>
              </w:rPr>
            </w:pPr>
            <w:r w:rsidRPr="00B853A1">
              <w:rPr>
                <w:rFonts w:cstheme="minorHAnsi"/>
                <w:sz w:val="20"/>
                <w:szCs w:val="20"/>
                <w:lang w:val="is-IS"/>
              </w:rPr>
              <w:t>250</w:t>
            </w:r>
          </w:p>
        </w:tc>
      </w:tr>
      <w:tr w:rsidR="00E14B26" w:rsidRPr="00B853A1" w14:paraId="5882EE8F" w14:textId="7A7A82CD" w:rsidTr="004372BE">
        <w:trPr>
          <w:trHeight w:val="310"/>
        </w:trPr>
        <w:tc>
          <w:tcPr>
            <w:tcW w:w="3169" w:type="dxa"/>
            <w:noWrap/>
            <w:hideMark/>
          </w:tcPr>
          <w:p w14:paraId="1F8AF471" w14:textId="77777777" w:rsidR="00E14B26" w:rsidRPr="00B853A1" w:rsidRDefault="00E14B26" w:rsidP="00DA0888">
            <w:pPr>
              <w:spacing w:before="20" w:after="20"/>
              <w:rPr>
                <w:rFonts w:cstheme="minorHAnsi"/>
                <w:sz w:val="20"/>
                <w:szCs w:val="20"/>
                <w:lang w:val="is-IS"/>
              </w:rPr>
            </w:pPr>
            <w:r w:rsidRPr="00B853A1">
              <w:rPr>
                <w:rFonts w:cstheme="minorHAnsi"/>
                <w:sz w:val="20"/>
                <w:szCs w:val="20"/>
                <w:lang w:val="is-IS"/>
              </w:rPr>
              <w:t>Frá lýsisvinnslu</w:t>
            </w:r>
          </w:p>
        </w:tc>
        <w:tc>
          <w:tcPr>
            <w:tcW w:w="1219" w:type="dxa"/>
            <w:noWrap/>
            <w:hideMark/>
          </w:tcPr>
          <w:p w14:paraId="30D06480" w14:textId="77777777" w:rsidR="00E14B26" w:rsidRPr="00B853A1" w:rsidRDefault="00E14B26" w:rsidP="00DA0888">
            <w:pPr>
              <w:spacing w:before="20" w:after="20"/>
              <w:jc w:val="right"/>
              <w:rPr>
                <w:rFonts w:cstheme="minorHAnsi"/>
                <w:sz w:val="20"/>
                <w:szCs w:val="20"/>
                <w:lang w:val="is-IS"/>
              </w:rPr>
            </w:pPr>
            <w:r w:rsidRPr="00B853A1">
              <w:rPr>
                <w:rFonts w:cstheme="minorHAnsi"/>
                <w:sz w:val="20"/>
                <w:szCs w:val="20"/>
                <w:lang w:val="is-IS"/>
              </w:rPr>
              <w:t>1.390</w:t>
            </w:r>
          </w:p>
        </w:tc>
        <w:tc>
          <w:tcPr>
            <w:tcW w:w="833" w:type="dxa"/>
            <w:noWrap/>
            <w:hideMark/>
          </w:tcPr>
          <w:p w14:paraId="45AC46FC" w14:textId="77777777" w:rsidR="00E14B26" w:rsidRPr="00B853A1" w:rsidRDefault="00E14B26" w:rsidP="00DA0888">
            <w:pPr>
              <w:spacing w:before="20" w:after="20"/>
              <w:jc w:val="right"/>
              <w:rPr>
                <w:rFonts w:cstheme="minorHAnsi"/>
                <w:sz w:val="20"/>
                <w:szCs w:val="20"/>
                <w:lang w:val="is-IS"/>
              </w:rPr>
            </w:pPr>
            <w:r w:rsidRPr="00B853A1">
              <w:rPr>
                <w:rFonts w:cstheme="minorHAnsi"/>
                <w:sz w:val="20"/>
                <w:szCs w:val="20"/>
                <w:lang w:val="is-IS"/>
              </w:rPr>
              <w:t>0</w:t>
            </w:r>
          </w:p>
        </w:tc>
        <w:tc>
          <w:tcPr>
            <w:tcW w:w="901" w:type="dxa"/>
            <w:noWrap/>
            <w:hideMark/>
          </w:tcPr>
          <w:p w14:paraId="7D2C0C22" w14:textId="42AE3519" w:rsidR="00E14B26" w:rsidRPr="00B853A1" w:rsidRDefault="00E14B26" w:rsidP="006E5E13">
            <w:pPr>
              <w:tabs>
                <w:tab w:val="left" w:pos="499"/>
                <w:tab w:val="right" w:pos="685"/>
              </w:tabs>
              <w:spacing w:before="20" w:after="20"/>
              <w:jc w:val="right"/>
              <w:rPr>
                <w:rFonts w:cstheme="minorHAnsi"/>
                <w:sz w:val="20"/>
                <w:szCs w:val="20"/>
                <w:lang w:val="is-IS"/>
              </w:rPr>
            </w:pPr>
            <w:r w:rsidRPr="00B853A1">
              <w:rPr>
                <w:rFonts w:cstheme="minorHAnsi"/>
                <w:sz w:val="20"/>
                <w:szCs w:val="20"/>
                <w:lang w:val="is-IS"/>
              </w:rPr>
              <w:t>155</w:t>
            </w:r>
          </w:p>
        </w:tc>
        <w:tc>
          <w:tcPr>
            <w:tcW w:w="947" w:type="dxa"/>
            <w:noWrap/>
            <w:hideMark/>
          </w:tcPr>
          <w:p w14:paraId="1DDA6559" w14:textId="77777777" w:rsidR="00E14B26" w:rsidRPr="00B853A1" w:rsidRDefault="00E14B26" w:rsidP="00DA0888">
            <w:pPr>
              <w:spacing w:before="20" w:after="20"/>
              <w:jc w:val="right"/>
              <w:rPr>
                <w:rFonts w:cstheme="minorHAnsi"/>
                <w:sz w:val="20"/>
                <w:szCs w:val="20"/>
                <w:lang w:val="is-IS"/>
              </w:rPr>
            </w:pPr>
            <w:r w:rsidRPr="00B853A1">
              <w:rPr>
                <w:rFonts w:cstheme="minorHAnsi"/>
                <w:sz w:val="20"/>
                <w:szCs w:val="20"/>
                <w:lang w:val="is-IS"/>
              </w:rPr>
              <w:t>0</w:t>
            </w:r>
          </w:p>
        </w:tc>
        <w:tc>
          <w:tcPr>
            <w:tcW w:w="1023" w:type="dxa"/>
            <w:noWrap/>
            <w:hideMark/>
          </w:tcPr>
          <w:p w14:paraId="5E6EB782" w14:textId="7FF404AC" w:rsidR="00E14B26" w:rsidRPr="00B853A1" w:rsidRDefault="00E14B26" w:rsidP="00DA0888">
            <w:pPr>
              <w:spacing w:before="20" w:after="20"/>
              <w:jc w:val="right"/>
              <w:rPr>
                <w:rFonts w:cstheme="minorHAnsi"/>
                <w:sz w:val="20"/>
                <w:szCs w:val="20"/>
                <w:lang w:val="is-IS"/>
              </w:rPr>
            </w:pPr>
            <w:r w:rsidRPr="00B853A1">
              <w:rPr>
                <w:rFonts w:cstheme="minorHAnsi"/>
                <w:sz w:val="20"/>
                <w:szCs w:val="20"/>
                <w:lang w:val="is-IS"/>
              </w:rPr>
              <w:t>1.555</w:t>
            </w:r>
          </w:p>
        </w:tc>
        <w:tc>
          <w:tcPr>
            <w:tcW w:w="1134" w:type="dxa"/>
          </w:tcPr>
          <w:p w14:paraId="48F8E7A9" w14:textId="041CFF0D" w:rsidR="00E14B26" w:rsidRPr="00B853A1" w:rsidRDefault="006B44A3" w:rsidP="00DA0888">
            <w:pPr>
              <w:spacing w:before="20" w:after="20"/>
              <w:jc w:val="right"/>
              <w:rPr>
                <w:rFonts w:cstheme="minorHAnsi"/>
                <w:sz w:val="20"/>
                <w:szCs w:val="20"/>
                <w:lang w:val="is-IS"/>
              </w:rPr>
            </w:pPr>
            <w:r w:rsidRPr="00B853A1">
              <w:rPr>
                <w:rFonts w:cstheme="minorHAnsi"/>
                <w:sz w:val="20"/>
                <w:szCs w:val="20"/>
                <w:lang w:val="is-IS"/>
              </w:rPr>
              <w:t>1.650</w:t>
            </w:r>
          </w:p>
        </w:tc>
      </w:tr>
      <w:tr w:rsidR="00E14B26" w:rsidRPr="00B853A1" w14:paraId="124C6982" w14:textId="0FDC1B89" w:rsidTr="004372BE">
        <w:trPr>
          <w:cnfStyle w:val="000000010000" w:firstRow="0" w:lastRow="0" w:firstColumn="0" w:lastColumn="0" w:oddVBand="0" w:evenVBand="0" w:oddHBand="0" w:evenHBand="1" w:firstRowFirstColumn="0" w:firstRowLastColumn="0" w:lastRowFirstColumn="0" w:lastRowLastColumn="0"/>
          <w:trHeight w:val="310"/>
        </w:trPr>
        <w:tc>
          <w:tcPr>
            <w:tcW w:w="3169" w:type="dxa"/>
            <w:noWrap/>
            <w:hideMark/>
          </w:tcPr>
          <w:p w14:paraId="3206D937" w14:textId="77777777" w:rsidR="00E14B26" w:rsidRPr="00B853A1" w:rsidRDefault="00E14B26" w:rsidP="00DA0888">
            <w:pPr>
              <w:spacing w:before="20" w:after="20"/>
              <w:rPr>
                <w:rFonts w:cstheme="minorHAnsi"/>
                <w:sz w:val="20"/>
                <w:szCs w:val="20"/>
                <w:lang w:val="is-IS"/>
              </w:rPr>
            </w:pPr>
            <w:r w:rsidRPr="00B853A1">
              <w:rPr>
                <w:rFonts w:cstheme="minorHAnsi"/>
                <w:sz w:val="20"/>
                <w:szCs w:val="20"/>
                <w:lang w:val="is-IS"/>
              </w:rPr>
              <w:t>Litað timbur</w:t>
            </w:r>
          </w:p>
        </w:tc>
        <w:tc>
          <w:tcPr>
            <w:tcW w:w="1219" w:type="dxa"/>
            <w:noWrap/>
            <w:hideMark/>
          </w:tcPr>
          <w:p w14:paraId="4BC7D0B9" w14:textId="77777777" w:rsidR="00E14B26" w:rsidRPr="00B853A1" w:rsidRDefault="00E14B26" w:rsidP="00DA0888">
            <w:pPr>
              <w:spacing w:before="20" w:after="20"/>
              <w:jc w:val="right"/>
              <w:rPr>
                <w:rFonts w:cstheme="minorHAnsi"/>
                <w:sz w:val="20"/>
                <w:szCs w:val="20"/>
                <w:lang w:val="is-IS"/>
              </w:rPr>
            </w:pPr>
            <w:r w:rsidRPr="00B853A1">
              <w:rPr>
                <w:rFonts w:cstheme="minorHAnsi"/>
                <w:sz w:val="20"/>
                <w:szCs w:val="20"/>
                <w:lang w:val="is-IS"/>
              </w:rPr>
              <w:t>10.776</w:t>
            </w:r>
          </w:p>
        </w:tc>
        <w:tc>
          <w:tcPr>
            <w:tcW w:w="833" w:type="dxa"/>
            <w:noWrap/>
            <w:hideMark/>
          </w:tcPr>
          <w:p w14:paraId="4B9F1675" w14:textId="77777777" w:rsidR="00E14B26" w:rsidRPr="00B853A1" w:rsidRDefault="00E14B26" w:rsidP="00DA0888">
            <w:pPr>
              <w:spacing w:before="20" w:after="20"/>
              <w:jc w:val="right"/>
              <w:rPr>
                <w:rFonts w:cstheme="minorHAnsi"/>
                <w:sz w:val="20"/>
                <w:szCs w:val="20"/>
                <w:lang w:val="is-IS"/>
              </w:rPr>
            </w:pPr>
            <w:r w:rsidRPr="00B853A1">
              <w:rPr>
                <w:rFonts w:cstheme="minorHAnsi"/>
                <w:sz w:val="20"/>
                <w:szCs w:val="20"/>
                <w:lang w:val="is-IS"/>
              </w:rPr>
              <w:t>1.757</w:t>
            </w:r>
          </w:p>
        </w:tc>
        <w:tc>
          <w:tcPr>
            <w:tcW w:w="901" w:type="dxa"/>
            <w:noWrap/>
            <w:hideMark/>
          </w:tcPr>
          <w:p w14:paraId="312D6AC2" w14:textId="77777777" w:rsidR="00E14B26" w:rsidRPr="00B853A1" w:rsidRDefault="00E14B26" w:rsidP="00DA0888">
            <w:pPr>
              <w:spacing w:before="20" w:after="20"/>
              <w:jc w:val="right"/>
              <w:rPr>
                <w:rFonts w:cstheme="minorHAnsi"/>
                <w:sz w:val="20"/>
                <w:szCs w:val="20"/>
                <w:lang w:val="is-IS"/>
              </w:rPr>
            </w:pPr>
            <w:r w:rsidRPr="00B853A1">
              <w:rPr>
                <w:rFonts w:cstheme="minorHAnsi"/>
                <w:sz w:val="20"/>
                <w:szCs w:val="20"/>
                <w:lang w:val="is-IS"/>
              </w:rPr>
              <w:t>1.560</w:t>
            </w:r>
          </w:p>
        </w:tc>
        <w:tc>
          <w:tcPr>
            <w:tcW w:w="947" w:type="dxa"/>
            <w:noWrap/>
            <w:hideMark/>
          </w:tcPr>
          <w:p w14:paraId="36656FAA" w14:textId="77777777" w:rsidR="00E14B26" w:rsidRPr="00B853A1" w:rsidRDefault="00E14B26" w:rsidP="00DA0888">
            <w:pPr>
              <w:spacing w:before="20" w:after="20"/>
              <w:jc w:val="right"/>
              <w:rPr>
                <w:rFonts w:cstheme="minorHAnsi"/>
                <w:sz w:val="20"/>
                <w:szCs w:val="20"/>
                <w:lang w:val="is-IS"/>
              </w:rPr>
            </w:pPr>
            <w:r w:rsidRPr="00B853A1">
              <w:rPr>
                <w:rFonts w:cstheme="minorHAnsi"/>
                <w:sz w:val="20"/>
                <w:szCs w:val="20"/>
                <w:lang w:val="is-IS"/>
              </w:rPr>
              <w:t>2.234</w:t>
            </w:r>
          </w:p>
        </w:tc>
        <w:tc>
          <w:tcPr>
            <w:tcW w:w="1023" w:type="dxa"/>
            <w:noWrap/>
            <w:hideMark/>
          </w:tcPr>
          <w:p w14:paraId="6C79A8C4" w14:textId="77777777" w:rsidR="00E14B26" w:rsidRPr="00B853A1" w:rsidRDefault="00E14B26" w:rsidP="00DA0888">
            <w:pPr>
              <w:spacing w:before="20" w:after="20"/>
              <w:jc w:val="right"/>
              <w:rPr>
                <w:rFonts w:cstheme="minorHAnsi"/>
                <w:sz w:val="20"/>
                <w:szCs w:val="20"/>
                <w:lang w:val="is-IS"/>
              </w:rPr>
            </w:pPr>
            <w:r w:rsidRPr="00B853A1">
              <w:rPr>
                <w:rFonts w:cstheme="minorHAnsi"/>
                <w:sz w:val="20"/>
                <w:szCs w:val="20"/>
                <w:lang w:val="is-IS"/>
              </w:rPr>
              <w:t>16.327</w:t>
            </w:r>
          </w:p>
        </w:tc>
        <w:tc>
          <w:tcPr>
            <w:tcW w:w="1134" w:type="dxa"/>
          </w:tcPr>
          <w:p w14:paraId="0A1901C8" w14:textId="05422CE5" w:rsidR="00E14B26" w:rsidRPr="00B853A1" w:rsidRDefault="006B44A3" w:rsidP="00DA0888">
            <w:pPr>
              <w:spacing w:before="20" w:after="20"/>
              <w:jc w:val="right"/>
              <w:rPr>
                <w:rFonts w:cstheme="minorHAnsi"/>
                <w:sz w:val="20"/>
                <w:szCs w:val="20"/>
                <w:lang w:val="is-IS"/>
              </w:rPr>
            </w:pPr>
            <w:r w:rsidRPr="00B853A1">
              <w:rPr>
                <w:rFonts w:cstheme="minorHAnsi"/>
                <w:sz w:val="20"/>
                <w:szCs w:val="20"/>
                <w:lang w:val="is-IS"/>
              </w:rPr>
              <w:t>31.500</w:t>
            </w:r>
          </w:p>
        </w:tc>
      </w:tr>
      <w:tr w:rsidR="00E14B26" w:rsidRPr="00B853A1" w14:paraId="7AEC4ACE" w14:textId="7C66132B" w:rsidTr="004372BE">
        <w:trPr>
          <w:trHeight w:val="310"/>
        </w:trPr>
        <w:tc>
          <w:tcPr>
            <w:tcW w:w="3169" w:type="dxa"/>
            <w:noWrap/>
            <w:hideMark/>
          </w:tcPr>
          <w:p w14:paraId="18784EE9" w14:textId="77777777" w:rsidR="00E14B26" w:rsidRPr="00B853A1" w:rsidRDefault="00E14B26" w:rsidP="00DA0888">
            <w:pPr>
              <w:spacing w:before="20" w:after="20"/>
              <w:rPr>
                <w:rFonts w:cstheme="minorHAnsi"/>
                <w:sz w:val="20"/>
                <w:szCs w:val="20"/>
                <w:lang w:val="is-IS"/>
              </w:rPr>
            </w:pPr>
            <w:r w:rsidRPr="00B853A1">
              <w:rPr>
                <w:rFonts w:cstheme="minorHAnsi"/>
                <w:sz w:val="20"/>
                <w:szCs w:val="20"/>
                <w:lang w:val="is-IS"/>
              </w:rPr>
              <w:t>Ólitað timbur</w:t>
            </w:r>
          </w:p>
        </w:tc>
        <w:tc>
          <w:tcPr>
            <w:tcW w:w="1219" w:type="dxa"/>
            <w:noWrap/>
            <w:hideMark/>
          </w:tcPr>
          <w:p w14:paraId="5A77FA57" w14:textId="77777777" w:rsidR="00E14B26" w:rsidRPr="00B853A1" w:rsidRDefault="00E14B26" w:rsidP="00DA0888">
            <w:pPr>
              <w:spacing w:before="20" w:after="20"/>
              <w:jc w:val="right"/>
              <w:rPr>
                <w:rFonts w:cstheme="minorHAnsi"/>
                <w:sz w:val="20"/>
                <w:szCs w:val="20"/>
                <w:lang w:val="is-IS"/>
              </w:rPr>
            </w:pPr>
            <w:r w:rsidRPr="00B853A1">
              <w:rPr>
                <w:rFonts w:cstheme="minorHAnsi"/>
                <w:sz w:val="20"/>
                <w:szCs w:val="20"/>
                <w:lang w:val="is-IS"/>
              </w:rPr>
              <w:t>9.661</w:t>
            </w:r>
          </w:p>
        </w:tc>
        <w:tc>
          <w:tcPr>
            <w:tcW w:w="833" w:type="dxa"/>
            <w:noWrap/>
            <w:hideMark/>
          </w:tcPr>
          <w:p w14:paraId="47CBB033" w14:textId="77777777" w:rsidR="00E14B26" w:rsidRPr="00B853A1" w:rsidRDefault="00E14B26" w:rsidP="00DA0888">
            <w:pPr>
              <w:spacing w:before="20" w:after="20"/>
              <w:jc w:val="right"/>
              <w:rPr>
                <w:rFonts w:cstheme="minorHAnsi"/>
                <w:sz w:val="20"/>
                <w:szCs w:val="20"/>
                <w:lang w:val="is-IS"/>
              </w:rPr>
            </w:pPr>
            <w:r w:rsidRPr="00B853A1">
              <w:rPr>
                <w:rFonts w:cstheme="minorHAnsi"/>
                <w:sz w:val="20"/>
                <w:szCs w:val="20"/>
                <w:lang w:val="is-IS"/>
              </w:rPr>
              <w:t>384</w:t>
            </w:r>
          </w:p>
        </w:tc>
        <w:tc>
          <w:tcPr>
            <w:tcW w:w="901" w:type="dxa"/>
            <w:noWrap/>
            <w:hideMark/>
          </w:tcPr>
          <w:p w14:paraId="6C337123" w14:textId="77777777" w:rsidR="00E14B26" w:rsidRPr="00B853A1" w:rsidRDefault="00E14B26" w:rsidP="00DA0888">
            <w:pPr>
              <w:spacing w:before="20" w:after="20"/>
              <w:jc w:val="right"/>
              <w:rPr>
                <w:rFonts w:cstheme="minorHAnsi"/>
                <w:sz w:val="20"/>
                <w:szCs w:val="20"/>
                <w:lang w:val="is-IS"/>
              </w:rPr>
            </w:pPr>
            <w:r w:rsidRPr="00B853A1">
              <w:rPr>
                <w:rFonts w:cstheme="minorHAnsi"/>
                <w:sz w:val="20"/>
                <w:szCs w:val="20"/>
                <w:lang w:val="is-IS"/>
              </w:rPr>
              <w:t>524</w:t>
            </w:r>
          </w:p>
        </w:tc>
        <w:tc>
          <w:tcPr>
            <w:tcW w:w="947" w:type="dxa"/>
            <w:noWrap/>
            <w:hideMark/>
          </w:tcPr>
          <w:p w14:paraId="0C88390A" w14:textId="77777777" w:rsidR="00E14B26" w:rsidRPr="00B853A1" w:rsidRDefault="00E14B26" w:rsidP="00DA0888">
            <w:pPr>
              <w:spacing w:before="20" w:after="20"/>
              <w:jc w:val="right"/>
              <w:rPr>
                <w:rFonts w:cstheme="minorHAnsi"/>
                <w:sz w:val="20"/>
                <w:szCs w:val="20"/>
                <w:lang w:val="is-IS"/>
              </w:rPr>
            </w:pPr>
            <w:r w:rsidRPr="00B853A1">
              <w:rPr>
                <w:rFonts w:cstheme="minorHAnsi"/>
                <w:sz w:val="20"/>
                <w:szCs w:val="20"/>
                <w:lang w:val="is-IS"/>
              </w:rPr>
              <w:t>928</w:t>
            </w:r>
          </w:p>
        </w:tc>
        <w:tc>
          <w:tcPr>
            <w:tcW w:w="1023" w:type="dxa"/>
            <w:noWrap/>
            <w:hideMark/>
          </w:tcPr>
          <w:p w14:paraId="6100E8B5" w14:textId="77777777" w:rsidR="00E14B26" w:rsidRPr="00B853A1" w:rsidRDefault="00E14B26" w:rsidP="00DA0888">
            <w:pPr>
              <w:spacing w:before="20" w:after="20"/>
              <w:jc w:val="right"/>
              <w:rPr>
                <w:rFonts w:cstheme="minorHAnsi"/>
                <w:sz w:val="20"/>
                <w:szCs w:val="20"/>
                <w:lang w:val="is-IS"/>
              </w:rPr>
            </w:pPr>
            <w:r w:rsidRPr="00B853A1">
              <w:rPr>
                <w:rFonts w:cstheme="minorHAnsi"/>
                <w:sz w:val="20"/>
                <w:szCs w:val="20"/>
                <w:lang w:val="is-IS"/>
              </w:rPr>
              <w:t>11.497</w:t>
            </w:r>
          </w:p>
        </w:tc>
        <w:tc>
          <w:tcPr>
            <w:tcW w:w="1134" w:type="dxa"/>
          </w:tcPr>
          <w:p w14:paraId="72FA5DB1" w14:textId="38ACDF2E" w:rsidR="00E14B26" w:rsidRPr="00B853A1" w:rsidRDefault="006B44A3" w:rsidP="00DA0888">
            <w:pPr>
              <w:spacing w:before="20" w:after="20"/>
              <w:jc w:val="right"/>
              <w:rPr>
                <w:rFonts w:cstheme="minorHAnsi"/>
                <w:sz w:val="20"/>
                <w:szCs w:val="20"/>
                <w:lang w:val="is-IS"/>
              </w:rPr>
            </w:pPr>
            <w:r w:rsidRPr="00B853A1">
              <w:rPr>
                <w:rFonts w:cstheme="minorHAnsi"/>
                <w:sz w:val="20"/>
                <w:szCs w:val="20"/>
                <w:lang w:val="is-IS"/>
              </w:rPr>
              <w:t>12.600</w:t>
            </w:r>
          </w:p>
        </w:tc>
      </w:tr>
      <w:tr w:rsidR="00E14B26" w:rsidRPr="00B853A1" w14:paraId="547DCF52" w14:textId="09E93FEC" w:rsidTr="004372BE">
        <w:trPr>
          <w:cnfStyle w:val="000000010000" w:firstRow="0" w:lastRow="0" w:firstColumn="0" w:lastColumn="0" w:oddVBand="0" w:evenVBand="0" w:oddHBand="0" w:evenHBand="1" w:firstRowFirstColumn="0" w:firstRowLastColumn="0" w:lastRowFirstColumn="0" w:lastRowLastColumn="0"/>
          <w:trHeight w:val="310"/>
        </w:trPr>
        <w:tc>
          <w:tcPr>
            <w:tcW w:w="3169" w:type="dxa"/>
            <w:noWrap/>
          </w:tcPr>
          <w:p w14:paraId="55FEC5FC" w14:textId="77777777" w:rsidR="00E14B26" w:rsidRPr="00B853A1" w:rsidRDefault="00E14B26" w:rsidP="00DA0888">
            <w:pPr>
              <w:spacing w:before="20" w:after="20"/>
              <w:rPr>
                <w:rFonts w:cstheme="minorHAnsi"/>
                <w:sz w:val="20"/>
                <w:szCs w:val="20"/>
                <w:lang w:val="is-IS"/>
              </w:rPr>
            </w:pPr>
            <w:r w:rsidRPr="00B853A1">
              <w:rPr>
                <w:rFonts w:cstheme="minorHAnsi"/>
                <w:sz w:val="20"/>
                <w:szCs w:val="20"/>
                <w:lang w:val="is-IS"/>
              </w:rPr>
              <w:t>Annað</w:t>
            </w:r>
          </w:p>
        </w:tc>
        <w:tc>
          <w:tcPr>
            <w:tcW w:w="1219" w:type="dxa"/>
            <w:noWrap/>
          </w:tcPr>
          <w:p w14:paraId="29FE25D9" w14:textId="511C76B1" w:rsidR="00E14B26" w:rsidRPr="00B853A1" w:rsidRDefault="00E14B26" w:rsidP="00DA0888">
            <w:pPr>
              <w:spacing w:before="20" w:after="20"/>
              <w:jc w:val="right"/>
              <w:rPr>
                <w:rFonts w:cstheme="minorHAnsi"/>
                <w:sz w:val="20"/>
                <w:szCs w:val="20"/>
                <w:lang w:val="is-IS"/>
              </w:rPr>
            </w:pPr>
            <w:r w:rsidRPr="00B853A1">
              <w:rPr>
                <w:rFonts w:cstheme="minorHAnsi"/>
                <w:sz w:val="20"/>
                <w:szCs w:val="20"/>
                <w:lang w:val="is-IS"/>
              </w:rPr>
              <w:t>1.015</w:t>
            </w:r>
          </w:p>
        </w:tc>
        <w:tc>
          <w:tcPr>
            <w:tcW w:w="833" w:type="dxa"/>
            <w:noWrap/>
          </w:tcPr>
          <w:p w14:paraId="15FEAC62" w14:textId="5D2C9707" w:rsidR="00E14B26" w:rsidRPr="00B853A1" w:rsidRDefault="00E14B26" w:rsidP="00DA0888">
            <w:pPr>
              <w:spacing w:before="20" w:after="20"/>
              <w:jc w:val="right"/>
              <w:rPr>
                <w:rFonts w:cstheme="minorHAnsi"/>
                <w:sz w:val="20"/>
                <w:szCs w:val="20"/>
                <w:lang w:val="is-IS"/>
              </w:rPr>
            </w:pPr>
            <w:r w:rsidRPr="00B853A1">
              <w:rPr>
                <w:rFonts w:cstheme="minorHAnsi"/>
                <w:sz w:val="20"/>
                <w:szCs w:val="20"/>
                <w:lang w:val="is-IS"/>
              </w:rPr>
              <w:t>1.341</w:t>
            </w:r>
          </w:p>
        </w:tc>
        <w:tc>
          <w:tcPr>
            <w:tcW w:w="901" w:type="dxa"/>
            <w:noWrap/>
          </w:tcPr>
          <w:p w14:paraId="6627E811" w14:textId="77777777" w:rsidR="00E14B26" w:rsidRPr="00B853A1" w:rsidRDefault="00E14B26" w:rsidP="00DA0888">
            <w:pPr>
              <w:spacing w:before="20" w:after="20"/>
              <w:jc w:val="right"/>
              <w:rPr>
                <w:rFonts w:cstheme="minorHAnsi"/>
                <w:sz w:val="20"/>
                <w:szCs w:val="20"/>
                <w:lang w:val="is-IS"/>
              </w:rPr>
            </w:pPr>
            <w:r w:rsidRPr="00B853A1">
              <w:rPr>
                <w:rFonts w:cstheme="minorHAnsi"/>
                <w:sz w:val="20"/>
                <w:szCs w:val="20"/>
                <w:lang w:val="is-IS"/>
              </w:rPr>
              <w:t>212</w:t>
            </w:r>
          </w:p>
        </w:tc>
        <w:tc>
          <w:tcPr>
            <w:tcW w:w="947" w:type="dxa"/>
            <w:noWrap/>
          </w:tcPr>
          <w:p w14:paraId="23FEC46C" w14:textId="77777777" w:rsidR="00E14B26" w:rsidRPr="00B853A1" w:rsidRDefault="00E14B26" w:rsidP="00DA0888">
            <w:pPr>
              <w:spacing w:before="20" w:after="20"/>
              <w:jc w:val="right"/>
              <w:rPr>
                <w:rFonts w:cstheme="minorHAnsi"/>
                <w:sz w:val="20"/>
                <w:szCs w:val="20"/>
                <w:lang w:val="is-IS"/>
              </w:rPr>
            </w:pPr>
            <w:r w:rsidRPr="00B853A1">
              <w:rPr>
                <w:rFonts w:cstheme="minorHAnsi"/>
                <w:sz w:val="20"/>
                <w:szCs w:val="20"/>
                <w:lang w:val="is-IS"/>
              </w:rPr>
              <w:t>178</w:t>
            </w:r>
          </w:p>
        </w:tc>
        <w:tc>
          <w:tcPr>
            <w:tcW w:w="1023" w:type="dxa"/>
            <w:noWrap/>
          </w:tcPr>
          <w:p w14:paraId="7FC21A74" w14:textId="77777777" w:rsidR="00E14B26" w:rsidRPr="00B853A1" w:rsidRDefault="00E14B26" w:rsidP="00DA0888">
            <w:pPr>
              <w:spacing w:before="20" w:after="20"/>
              <w:jc w:val="right"/>
              <w:rPr>
                <w:rFonts w:cstheme="minorHAnsi"/>
                <w:sz w:val="20"/>
                <w:szCs w:val="20"/>
                <w:lang w:val="is-IS"/>
              </w:rPr>
            </w:pPr>
            <w:r w:rsidRPr="00B853A1">
              <w:rPr>
                <w:rFonts w:cstheme="minorHAnsi"/>
                <w:sz w:val="20"/>
                <w:szCs w:val="20"/>
                <w:lang w:val="is-IS"/>
              </w:rPr>
              <w:t>3.684</w:t>
            </w:r>
          </w:p>
        </w:tc>
        <w:tc>
          <w:tcPr>
            <w:tcW w:w="1134" w:type="dxa"/>
          </w:tcPr>
          <w:p w14:paraId="5445F482" w14:textId="151E9FE3" w:rsidR="00E14B26" w:rsidRPr="00B853A1" w:rsidRDefault="006B44A3" w:rsidP="00DA0888">
            <w:pPr>
              <w:spacing w:before="20" w:after="20"/>
              <w:jc w:val="right"/>
              <w:rPr>
                <w:rFonts w:cstheme="minorHAnsi"/>
                <w:sz w:val="20"/>
                <w:szCs w:val="20"/>
                <w:lang w:val="is-IS"/>
              </w:rPr>
            </w:pPr>
            <w:r w:rsidRPr="00B853A1">
              <w:rPr>
                <w:rFonts w:cstheme="minorHAnsi"/>
                <w:sz w:val="20"/>
                <w:szCs w:val="20"/>
                <w:lang w:val="is-IS"/>
              </w:rPr>
              <w:t>3.700</w:t>
            </w:r>
          </w:p>
        </w:tc>
      </w:tr>
      <w:tr w:rsidR="00E14B26" w:rsidRPr="00B853A1" w14:paraId="48F40D63" w14:textId="1AC20CC6" w:rsidTr="004372BE">
        <w:trPr>
          <w:trHeight w:val="310"/>
        </w:trPr>
        <w:tc>
          <w:tcPr>
            <w:tcW w:w="3169" w:type="dxa"/>
            <w:noWrap/>
            <w:hideMark/>
          </w:tcPr>
          <w:p w14:paraId="79876E4D" w14:textId="77777777" w:rsidR="00E14B26" w:rsidRPr="00B853A1" w:rsidRDefault="00E14B26" w:rsidP="00DA0888">
            <w:pPr>
              <w:spacing w:before="20" w:after="20"/>
              <w:rPr>
                <w:rFonts w:cstheme="minorHAnsi"/>
                <w:b/>
                <w:lang w:val="is-IS"/>
              </w:rPr>
            </w:pPr>
            <w:r w:rsidRPr="00B853A1">
              <w:rPr>
                <w:rFonts w:cstheme="minorHAnsi"/>
                <w:b/>
                <w:lang w:val="is-IS"/>
              </w:rPr>
              <w:t>Samtals</w:t>
            </w:r>
          </w:p>
        </w:tc>
        <w:tc>
          <w:tcPr>
            <w:tcW w:w="1219" w:type="dxa"/>
            <w:noWrap/>
            <w:hideMark/>
          </w:tcPr>
          <w:p w14:paraId="5B9F874B" w14:textId="77777777" w:rsidR="00E14B26" w:rsidRPr="00B853A1" w:rsidRDefault="00E14B26" w:rsidP="00DA0888">
            <w:pPr>
              <w:spacing w:before="20" w:after="20"/>
              <w:jc w:val="right"/>
              <w:rPr>
                <w:rFonts w:cstheme="minorHAnsi"/>
                <w:b/>
                <w:bCs/>
                <w:lang w:val="is-IS"/>
              </w:rPr>
            </w:pPr>
            <w:r w:rsidRPr="00B853A1">
              <w:rPr>
                <w:rFonts w:cstheme="minorHAnsi"/>
                <w:b/>
                <w:bCs/>
                <w:lang w:val="is-IS"/>
              </w:rPr>
              <w:t>162.111</w:t>
            </w:r>
          </w:p>
        </w:tc>
        <w:tc>
          <w:tcPr>
            <w:tcW w:w="833" w:type="dxa"/>
            <w:noWrap/>
            <w:hideMark/>
          </w:tcPr>
          <w:p w14:paraId="121623E3" w14:textId="4A37F3B5" w:rsidR="00E14B26" w:rsidRPr="00B853A1" w:rsidRDefault="00E14B26" w:rsidP="00DA0888">
            <w:pPr>
              <w:spacing w:before="20" w:after="20"/>
              <w:jc w:val="right"/>
              <w:rPr>
                <w:rFonts w:cstheme="minorHAnsi"/>
                <w:b/>
                <w:bCs/>
                <w:lang w:val="is-IS"/>
              </w:rPr>
            </w:pPr>
            <w:r w:rsidRPr="00B853A1">
              <w:rPr>
                <w:rFonts w:cstheme="minorHAnsi"/>
                <w:b/>
                <w:bCs/>
                <w:lang w:val="is-IS"/>
              </w:rPr>
              <w:t>11.732</w:t>
            </w:r>
          </w:p>
        </w:tc>
        <w:tc>
          <w:tcPr>
            <w:tcW w:w="901" w:type="dxa"/>
            <w:noWrap/>
            <w:hideMark/>
          </w:tcPr>
          <w:p w14:paraId="766B748F" w14:textId="77777777" w:rsidR="00E14B26" w:rsidRPr="00B853A1" w:rsidRDefault="00E14B26" w:rsidP="00DA0888">
            <w:pPr>
              <w:spacing w:before="20" w:after="20"/>
              <w:jc w:val="right"/>
              <w:rPr>
                <w:rFonts w:cstheme="minorHAnsi"/>
                <w:b/>
                <w:bCs/>
                <w:lang w:val="is-IS"/>
              </w:rPr>
            </w:pPr>
            <w:r w:rsidRPr="00B853A1">
              <w:rPr>
                <w:rFonts w:cstheme="minorHAnsi"/>
                <w:b/>
                <w:bCs/>
                <w:lang w:val="is-IS"/>
              </w:rPr>
              <w:t>9.512</w:t>
            </w:r>
          </w:p>
        </w:tc>
        <w:tc>
          <w:tcPr>
            <w:tcW w:w="947" w:type="dxa"/>
            <w:noWrap/>
            <w:hideMark/>
          </w:tcPr>
          <w:p w14:paraId="13637B87" w14:textId="77777777" w:rsidR="00E14B26" w:rsidRPr="00B853A1" w:rsidRDefault="00E14B26" w:rsidP="00DA0888">
            <w:pPr>
              <w:spacing w:before="20" w:after="20"/>
              <w:jc w:val="right"/>
              <w:rPr>
                <w:rFonts w:cstheme="minorHAnsi"/>
                <w:b/>
                <w:bCs/>
                <w:lang w:val="is-IS"/>
              </w:rPr>
            </w:pPr>
            <w:r w:rsidRPr="00B853A1">
              <w:rPr>
                <w:rFonts w:cstheme="minorHAnsi"/>
                <w:b/>
                <w:bCs/>
                <w:lang w:val="is-IS"/>
              </w:rPr>
              <w:t>10.941</w:t>
            </w:r>
          </w:p>
        </w:tc>
        <w:tc>
          <w:tcPr>
            <w:tcW w:w="1023" w:type="dxa"/>
            <w:noWrap/>
            <w:hideMark/>
          </w:tcPr>
          <w:p w14:paraId="6A869AF8" w14:textId="77777777" w:rsidR="00E14B26" w:rsidRPr="00B853A1" w:rsidRDefault="00E14B26" w:rsidP="00DA0888">
            <w:pPr>
              <w:spacing w:before="20" w:after="20"/>
              <w:jc w:val="right"/>
              <w:rPr>
                <w:rFonts w:cstheme="minorHAnsi"/>
                <w:b/>
                <w:bCs/>
                <w:lang w:val="is-IS"/>
              </w:rPr>
            </w:pPr>
            <w:r w:rsidRPr="00B853A1">
              <w:rPr>
                <w:rFonts w:cstheme="minorHAnsi"/>
                <w:b/>
                <w:bCs/>
                <w:lang w:val="is-IS"/>
              </w:rPr>
              <w:t>194.296</w:t>
            </w:r>
          </w:p>
        </w:tc>
        <w:tc>
          <w:tcPr>
            <w:tcW w:w="1134" w:type="dxa"/>
            <w:tcMar>
              <w:left w:w="28" w:type="dxa"/>
              <w:right w:w="28" w:type="dxa"/>
            </w:tcMar>
          </w:tcPr>
          <w:p w14:paraId="2170D0D6" w14:textId="3C626C9F" w:rsidR="00E14B26" w:rsidRPr="00B853A1" w:rsidRDefault="006B44A3" w:rsidP="00DA0888">
            <w:pPr>
              <w:spacing w:before="20" w:after="20"/>
              <w:jc w:val="right"/>
              <w:rPr>
                <w:rFonts w:cstheme="minorHAnsi"/>
                <w:b/>
                <w:bCs/>
                <w:lang w:val="is-IS"/>
              </w:rPr>
            </w:pPr>
            <w:r w:rsidRPr="00B853A1">
              <w:rPr>
                <w:rFonts w:cstheme="minorHAnsi"/>
                <w:b/>
                <w:bCs/>
                <w:lang w:val="is-IS"/>
              </w:rPr>
              <w:t>154.900</w:t>
            </w:r>
          </w:p>
        </w:tc>
      </w:tr>
    </w:tbl>
    <w:p w14:paraId="7264A23D" w14:textId="71D83BE3" w:rsidR="00D31F57" w:rsidRPr="00B853A1" w:rsidRDefault="00D31F57" w:rsidP="00D31F57">
      <w:pPr>
        <w:spacing w:after="0" w:line="240" w:lineRule="auto"/>
        <w:rPr>
          <w:rFonts w:cstheme="minorHAnsi"/>
          <w:sz w:val="18"/>
          <w:szCs w:val="18"/>
          <w:lang w:val="is-IS"/>
        </w:rPr>
      </w:pPr>
    </w:p>
    <w:p w14:paraId="365A904E" w14:textId="2E128B5B" w:rsidR="00D31F57" w:rsidRPr="00B853A1" w:rsidRDefault="00D31F57" w:rsidP="006B1DF4">
      <w:pPr>
        <w:pStyle w:val="Texti"/>
      </w:pPr>
      <w:r w:rsidRPr="00B853A1">
        <w:t xml:space="preserve">Af sláturúrgangi fara um </w:t>
      </w:r>
      <w:r w:rsidR="00C631F5" w:rsidRPr="00B853A1">
        <w:t>4-</w:t>
      </w:r>
      <w:r w:rsidRPr="00B853A1">
        <w:t>5</w:t>
      </w:r>
      <w:r w:rsidR="00C631F5" w:rsidRPr="00B853A1">
        <w:t xml:space="preserve"> þús.</w:t>
      </w:r>
      <w:r w:rsidRPr="00B853A1">
        <w:t xml:space="preserve"> tonn árlega til kjötmjölsgerðar hjá Orkugerðinni ehf í Flóahreppi og teljast ekki til úrgangs í þessari samantekt, en annar sláturúrgangur ásamt fiskúrgangi fer til urðunar ýmist í Álfsnesi eða í Fíflholtum. Dýrahræ eru að hluta brennd hjá Kölku í Helguvík en annars urðuð í Álfsnesi og í Fíflholtum.</w:t>
      </w:r>
    </w:p>
    <w:p w14:paraId="4B5ED0BC" w14:textId="6ABCEE56" w:rsidR="00D31F57" w:rsidRPr="00B853A1" w:rsidRDefault="00D31F57" w:rsidP="006B1DF4">
      <w:pPr>
        <w:pStyle w:val="Texti"/>
      </w:pPr>
      <w:r w:rsidRPr="00B853A1">
        <w:t>Á Suðurlandi er seyru úr rotþróm safnað til meðhöndlunar á Flúðum og er seyra</w:t>
      </w:r>
      <w:r w:rsidR="00C631F5" w:rsidRPr="00B853A1">
        <w:t>n</w:t>
      </w:r>
      <w:r w:rsidRPr="00B853A1">
        <w:t xml:space="preserve"> nýtt til landgræðslu eftir meðhöndlun</w:t>
      </w:r>
      <w:r w:rsidR="00C631F5" w:rsidRPr="00B853A1">
        <w:t xml:space="preserve"> með ágætum árangri</w:t>
      </w:r>
      <w:r w:rsidRPr="00B853A1">
        <w:t>. Seyra, sem meðhöndluð er á Flúðum er ekki talin með sem úrgangur í þessari samantekt.</w:t>
      </w:r>
    </w:p>
    <w:p w14:paraId="0F7A9251" w14:textId="5D924582" w:rsidR="00D31F57" w:rsidRPr="00B853A1" w:rsidRDefault="00D31F57" w:rsidP="006B1DF4">
      <w:pPr>
        <w:pStyle w:val="Texti"/>
      </w:pPr>
      <w:r w:rsidRPr="00B853A1">
        <w:t>Megin hluti af hreinu timbri fer til endurnýtingar hjá Elkem á Grundartanga, þar sem það er notað í stað kola sem kolefnisgjafi við framleiðslu járnblendis. Pappi, pappír og drykkjarfernur eru fluttar til endurvinnslu erlendis. Garða- og garðyrkjuúrgangur fer að mestu leyti til jarðgerðar. Litað timbur fer til urðunar ýmist í Álfsnesi eða í Fíflholtum. Bleikileir frá lýsisvinnslu hefur verið urðaður í Álfsnesi. Tilraunir með að nota leirinn í jarðgerð hafa gefið jákvæðar niðurstöður.</w:t>
      </w:r>
    </w:p>
    <w:p w14:paraId="6C4BF4FB" w14:textId="77777777" w:rsidR="00D31F57" w:rsidRPr="00B853A1" w:rsidRDefault="00D31F57" w:rsidP="00D31F57">
      <w:pPr>
        <w:pStyle w:val="Heading3"/>
        <w:rPr>
          <w:rFonts w:cstheme="minorHAnsi"/>
          <w:lang w:bidi="en-US"/>
        </w:rPr>
      </w:pPr>
      <w:bookmarkStart w:id="119" w:name="_Toc71012629"/>
      <w:bookmarkStart w:id="120" w:name="_Toc71013092"/>
      <w:bookmarkStart w:id="121" w:name="_Toc77253938"/>
      <w:r w:rsidRPr="00B853A1">
        <w:rPr>
          <w:rFonts w:cstheme="minorHAnsi"/>
          <w:lang w:bidi="en-US"/>
        </w:rPr>
        <w:t>Óvirkur og grófur úrgangur</w:t>
      </w:r>
      <w:bookmarkEnd w:id="119"/>
      <w:bookmarkEnd w:id="120"/>
      <w:bookmarkEnd w:id="121"/>
    </w:p>
    <w:p w14:paraId="1DFA2EEA" w14:textId="0305C622" w:rsidR="006C20DE" w:rsidRPr="00B853A1" w:rsidRDefault="00D31F57" w:rsidP="006B1DF4">
      <w:pPr>
        <w:pStyle w:val="Texti"/>
      </w:pPr>
      <w:r w:rsidRPr="00B853A1">
        <w:t>Uppgröftur og ómengaður jarðvegur er að mestu le</w:t>
      </w:r>
      <w:r w:rsidR="001431D1" w:rsidRPr="00B853A1">
        <w:t>y</w:t>
      </w:r>
      <w:r w:rsidRPr="00B853A1">
        <w:t>ti losaður á tipp. Hjá SORPU hefur slíkt efni verið notað til frágangs</w:t>
      </w:r>
      <w:r w:rsidR="000E13BD" w:rsidRPr="00B853A1">
        <w:t xml:space="preserve"> á</w:t>
      </w:r>
      <w:r w:rsidRPr="00B853A1">
        <w:t xml:space="preserve"> </w:t>
      </w:r>
      <w:r w:rsidR="000E13BD" w:rsidRPr="00B853A1">
        <w:t>urðunar</w:t>
      </w:r>
      <w:r w:rsidRPr="00B853A1">
        <w:t>rein</w:t>
      </w:r>
      <w:r w:rsidR="000E13BD" w:rsidRPr="00B853A1">
        <w:t>um</w:t>
      </w:r>
      <w:r w:rsidRPr="00B853A1">
        <w:t xml:space="preserve"> urðunarstaðarins í Álfsnesi. </w:t>
      </w:r>
    </w:p>
    <w:p w14:paraId="39022CEE" w14:textId="72E3888B" w:rsidR="00D31F57" w:rsidRPr="00B853A1" w:rsidRDefault="00D31F57" w:rsidP="006B1DF4">
      <w:pPr>
        <w:pStyle w:val="Texti"/>
      </w:pPr>
      <w:r w:rsidRPr="00B853A1">
        <w:t>Ýmis steinefni er að mestu uppsóp af götum</w:t>
      </w:r>
      <w:r w:rsidR="00F453F6" w:rsidRPr="00B853A1">
        <w:t>,</w:t>
      </w:r>
      <w:r w:rsidRPr="00B853A1">
        <w:t xml:space="preserve"> og kann að vera mengað af asfaltryki</w:t>
      </w:r>
      <w:r w:rsidR="00F453F6" w:rsidRPr="00B853A1">
        <w:t>,</w:t>
      </w:r>
      <w:r w:rsidR="006C20DE" w:rsidRPr="00B853A1">
        <w:t xml:space="preserve"> sem</w:t>
      </w:r>
      <w:r w:rsidRPr="00B853A1">
        <w:t xml:space="preserve"> er urðað.</w:t>
      </w:r>
    </w:p>
    <w:p w14:paraId="3F9D6624" w14:textId="77777777" w:rsidR="006C20DE" w:rsidRPr="00B853A1" w:rsidRDefault="00D31F57" w:rsidP="006B1DF4">
      <w:pPr>
        <w:pStyle w:val="Texti"/>
      </w:pPr>
      <w:r w:rsidRPr="00B853A1">
        <w:t xml:space="preserve">Heimilistæki eru flutt út til endurvinnslu. </w:t>
      </w:r>
    </w:p>
    <w:p w14:paraId="24122068" w14:textId="667207AD" w:rsidR="006C20DE" w:rsidRPr="00B853A1" w:rsidRDefault="00D31F57" w:rsidP="006B1DF4">
      <w:pPr>
        <w:pStyle w:val="Texti"/>
      </w:pPr>
      <w:r w:rsidRPr="00B853A1">
        <w:t xml:space="preserve">Húsgögn eru að einhverju leyti endurnýtt en að mestu urðuð eða brennd. </w:t>
      </w:r>
    </w:p>
    <w:p w14:paraId="7B277B1E" w14:textId="77777777" w:rsidR="006C20DE" w:rsidRPr="00B853A1" w:rsidRDefault="00D31F57" w:rsidP="006B1DF4">
      <w:pPr>
        <w:pStyle w:val="Texti"/>
      </w:pPr>
      <w:r w:rsidRPr="00B853A1">
        <w:t>Hjólbarðar eru að miklu le</w:t>
      </w:r>
      <w:r w:rsidR="001431D1" w:rsidRPr="00B853A1">
        <w:t>y</w:t>
      </w:r>
      <w:r w:rsidRPr="00B853A1">
        <w:t>ti hakkaður og notaðir sem undirlag í urðunarreinar, en að einhverju le</w:t>
      </w:r>
      <w:r w:rsidR="001431D1" w:rsidRPr="00B853A1">
        <w:t>y</w:t>
      </w:r>
      <w:r w:rsidRPr="00B853A1">
        <w:t xml:space="preserve">ti fluttir til útlanda til endurnýtingar. </w:t>
      </w:r>
    </w:p>
    <w:p w14:paraId="23828818" w14:textId="244D6117" w:rsidR="00D31F57" w:rsidRPr="00B853A1" w:rsidRDefault="00D31F57" w:rsidP="006B1DF4">
      <w:pPr>
        <w:pStyle w:val="Texti"/>
      </w:pPr>
      <w:r w:rsidRPr="00B853A1">
        <w:t xml:space="preserve">Málmar eru fluttir út til endurvinnslu. </w:t>
      </w:r>
      <w:r w:rsidR="00C631F5" w:rsidRPr="00B853A1">
        <w:t>Á höfuðborgarsvæðinu fer efni frá skolphreinsun (ristar</w:t>
      </w:r>
      <w:r w:rsidR="00996C62" w:rsidRPr="00B853A1">
        <w:softHyphen/>
      </w:r>
      <w:r w:rsidR="00C631F5" w:rsidRPr="00B853A1">
        <w:t xml:space="preserve">úrgangur) í urðun hjá SORPU í Álfsnesi. </w:t>
      </w:r>
      <w:r w:rsidRPr="00B853A1">
        <w:t>Veiðarfæri eru flutt út til endurvinnslu</w:t>
      </w:r>
      <w:r w:rsidR="006C20DE" w:rsidRPr="00B853A1">
        <w:t xml:space="preserve"> eða urðuð</w:t>
      </w:r>
      <w:r w:rsidRPr="00B853A1">
        <w:t xml:space="preserve">. </w:t>
      </w:r>
    </w:p>
    <w:p w14:paraId="61ABCE31" w14:textId="7A73DDF5" w:rsidR="00D31F57" w:rsidRPr="00B853A1" w:rsidRDefault="00D31F57" w:rsidP="00D31F57">
      <w:pPr>
        <w:pStyle w:val="Caption"/>
        <w:spacing w:before="40"/>
        <w:rPr>
          <w:rFonts w:asciiTheme="minorHAnsi" w:hAnsiTheme="minorHAnsi" w:cstheme="minorHAnsi"/>
        </w:rPr>
      </w:pPr>
      <w:r w:rsidRPr="00B853A1">
        <w:rPr>
          <w:rFonts w:asciiTheme="minorHAnsi" w:hAnsiTheme="minorHAnsi" w:cstheme="minorHAnsi"/>
        </w:rPr>
        <w:t xml:space="preserve">Tafla </w:t>
      </w:r>
      <w:r w:rsidRPr="00B853A1">
        <w:rPr>
          <w:rFonts w:asciiTheme="minorHAnsi" w:hAnsiTheme="minorHAnsi" w:cstheme="minorHAnsi"/>
        </w:rPr>
        <w:fldChar w:fldCharType="begin"/>
      </w:r>
      <w:r w:rsidRPr="00B853A1">
        <w:rPr>
          <w:rFonts w:asciiTheme="minorHAnsi" w:hAnsiTheme="minorHAnsi" w:cstheme="minorHAnsi"/>
        </w:rPr>
        <w:instrText xml:space="preserve"> SEQ Tafla \* ARABIC </w:instrText>
      </w:r>
      <w:r w:rsidRPr="00B853A1">
        <w:rPr>
          <w:rFonts w:asciiTheme="minorHAnsi" w:hAnsiTheme="minorHAnsi" w:cstheme="minorHAnsi"/>
        </w:rPr>
        <w:fldChar w:fldCharType="separate"/>
      </w:r>
      <w:r w:rsidR="00A03EB2">
        <w:rPr>
          <w:rFonts w:asciiTheme="minorHAnsi" w:hAnsiTheme="minorHAnsi" w:cstheme="minorHAnsi"/>
          <w:noProof/>
        </w:rPr>
        <w:t>8</w:t>
      </w:r>
      <w:r w:rsidRPr="00B853A1">
        <w:rPr>
          <w:rFonts w:asciiTheme="minorHAnsi" w:hAnsiTheme="minorHAnsi" w:cstheme="minorHAnsi"/>
        </w:rPr>
        <w:fldChar w:fldCharType="end"/>
      </w:r>
      <w:r w:rsidRPr="00B853A1">
        <w:rPr>
          <w:rFonts w:asciiTheme="minorHAnsi" w:hAnsiTheme="minorHAnsi" w:cstheme="minorHAnsi"/>
        </w:rPr>
        <w:t>.  Flokkar og magn óvirks og grófs úrgangs á Suðvesturlandi 2017</w:t>
      </w:r>
    </w:p>
    <w:tbl>
      <w:tblPr>
        <w:tblStyle w:val="TableGrid"/>
        <w:tblW w:w="0" w:type="auto"/>
        <w:tblLook w:val="04A0" w:firstRow="1" w:lastRow="0" w:firstColumn="1" w:lastColumn="0" w:noHBand="0" w:noVBand="1"/>
      </w:tblPr>
      <w:tblGrid>
        <w:gridCol w:w="3169"/>
        <w:gridCol w:w="1068"/>
        <w:gridCol w:w="947"/>
        <w:gridCol w:w="953"/>
        <w:gridCol w:w="947"/>
        <w:gridCol w:w="1023"/>
        <w:gridCol w:w="909"/>
      </w:tblGrid>
      <w:tr w:rsidR="004372BE" w:rsidRPr="00B853A1" w14:paraId="38F586F0" w14:textId="44431052" w:rsidTr="00EB7343">
        <w:trPr>
          <w:cnfStyle w:val="100000000000" w:firstRow="1" w:lastRow="0" w:firstColumn="0" w:lastColumn="0" w:oddVBand="0" w:evenVBand="0" w:oddHBand="0" w:evenHBand="0" w:firstRowFirstColumn="0" w:firstRowLastColumn="0" w:lastRowFirstColumn="0" w:lastRowLastColumn="0"/>
          <w:trHeight w:val="310"/>
        </w:trPr>
        <w:tc>
          <w:tcPr>
            <w:tcW w:w="3169" w:type="dxa"/>
            <w:tcBorders>
              <w:bottom w:val="nil"/>
            </w:tcBorders>
            <w:shd w:val="clear" w:color="auto" w:fill="FFC000"/>
            <w:noWrap/>
            <w:hideMark/>
          </w:tcPr>
          <w:p w14:paraId="171226F6" w14:textId="77777777" w:rsidR="004372BE" w:rsidRPr="00B853A1" w:rsidRDefault="004372BE" w:rsidP="00DA0888">
            <w:pPr>
              <w:spacing w:before="40" w:after="40"/>
              <w:rPr>
                <w:rFonts w:cstheme="minorHAnsi"/>
                <w:bCs/>
                <w:lang w:val="is-IS"/>
              </w:rPr>
            </w:pPr>
            <w:r w:rsidRPr="00B853A1">
              <w:rPr>
                <w:rFonts w:cstheme="minorHAnsi"/>
                <w:bCs/>
                <w:lang w:val="is-IS"/>
              </w:rPr>
              <w:t>Helstu úrgangsflokkar</w:t>
            </w:r>
          </w:p>
        </w:tc>
        <w:tc>
          <w:tcPr>
            <w:tcW w:w="4938" w:type="dxa"/>
            <w:gridSpan w:val="5"/>
            <w:shd w:val="clear" w:color="auto" w:fill="FFC000"/>
            <w:noWrap/>
            <w:hideMark/>
          </w:tcPr>
          <w:p w14:paraId="2E6D7A31" w14:textId="53D2ACD7" w:rsidR="004372BE" w:rsidRPr="00B853A1" w:rsidRDefault="004372BE" w:rsidP="00DA0888">
            <w:pPr>
              <w:spacing w:before="40" w:after="40"/>
              <w:jc w:val="center"/>
              <w:rPr>
                <w:rFonts w:cstheme="minorHAnsi"/>
                <w:bCs/>
                <w:lang w:val="is-IS"/>
              </w:rPr>
            </w:pPr>
            <w:r w:rsidRPr="00B853A1">
              <w:rPr>
                <w:rFonts w:cstheme="minorHAnsi"/>
                <w:bCs/>
                <w:lang w:val="is-IS"/>
              </w:rPr>
              <w:t>Móttekið magn 2017</w:t>
            </w:r>
          </w:p>
        </w:tc>
        <w:tc>
          <w:tcPr>
            <w:tcW w:w="909" w:type="dxa"/>
            <w:shd w:val="clear" w:color="auto" w:fill="FFC000"/>
          </w:tcPr>
          <w:p w14:paraId="5BD5E70A" w14:textId="6BBD5566" w:rsidR="004372BE" w:rsidRPr="00B853A1" w:rsidRDefault="004372BE" w:rsidP="00DA0888">
            <w:pPr>
              <w:spacing w:before="40" w:after="40"/>
              <w:jc w:val="center"/>
              <w:rPr>
                <w:rFonts w:cstheme="minorHAnsi"/>
                <w:bCs/>
                <w:lang w:val="is-IS"/>
              </w:rPr>
            </w:pPr>
            <w:r w:rsidRPr="00B853A1">
              <w:rPr>
                <w:rFonts w:cstheme="minorHAnsi"/>
                <w:bCs/>
                <w:lang w:val="is-IS"/>
              </w:rPr>
              <w:t>Áætlað</w:t>
            </w:r>
          </w:p>
        </w:tc>
      </w:tr>
      <w:tr w:rsidR="004372BE" w:rsidRPr="00B853A1" w14:paraId="49D7C6C6" w14:textId="380D4EE3" w:rsidTr="004372BE">
        <w:trPr>
          <w:trHeight w:val="371"/>
        </w:trPr>
        <w:tc>
          <w:tcPr>
            <w:tcW w:w="3169" w:type="dxa"/>
            <w:tcBorders>
              <w:top w:val="nil"/>
            </w:tcBorders>
            <w:shd w:val="clear" w:color="auto" w:fill="FFC000"/>
            <w:hideMark/>
          </w:tcPr>
          <w:p w14:paraId="3E46768F" w14:textId="77777777" w:rsidR="004372BE" w:rsidRPr="00B853A1" w:rsidRDefault="004372BE" w:rsidP="00DA0888">
            <w:pPr>
              <w:spacing w:before="40" w:after="40"/>
              <w:rPr>
                <w:rFonts w:cstheme="minorHAnsi"/>
                <w:b/>
                <w:bCs/>
                <w:lang w:val="is-IS"/>
              </w:rPr>
            </w:pPr>
            <w:r w:rsidRPr="00B853A1">
              <w:rPr>
                <w:rFonts w:cstheme="minorHAnsi"/>
                <w:b/>
                <w:bCs/>
                <w:lang w:val="is-IS"/>
              </w:rPr>
              <w:t>til meðhöndlunar</w:t>
            </w:r>
          </w:p>
        </w:tc>
        <w:tc>
          <w:tcPr>
            <w:tcW w:w="1068" w:type="dxa"/>
            <w:shd w:val="clear" w:color="auto" w:fill="FFC000"/>
            <w:noWrap/>
            <w:hideMark/>
          </w:tcPr>
          <w:p w14:paraId="303F2FD4" w14:textId="77777777" w:rsidR="004372BE" w:rsidRPr="00B853A1" w:rsidRDefault="004372BE" w:rsidP="00DA0888">
            <w:pPr>
              <w:spacing w:before="40" w:after="40"/>
              <w:jc w:val="center"/>
              <w:rPr>
                <w:rFonts w:cstheme="minorHAnsi"/>
                <w:b/>
                <w:bCs/>
                <w:lang w:val="is-IS"/>
              </w:rPr>
            </w:pPr>
            <w:r w:rsidRPr="00B853A1">
              <w:rPr>
                <w:rFonts w:cstheme="minorHAnsi"/>
                <w:b/>
                <w:bCs/>
                <w:lang w:val="is-IS"/>
              </w:rPr>
              <w:t>SORPA</w:t>
            </w:r>
          </w:p>
        </w:tc>
        <w:tc>
          <w:tcPr>
            <w:tcW w:w="947" w:type="dxa"/>
            <w:shd w:val="clear" w:color="auto" w:fill="FFC000"/>
            <w:noWrap/>
            <w:hideMark/>
          </w:tcPr>
          <w:p w14:paraId="031AB6BB" w14:textId="264EDB54" w:rsidR="004372BE" w:rsidRPr="00B853A1" w:rsidRDefault="004372BE" w:rsidP="00DA0888">
            <w:pPr>
              <w:spacing w:before="40" w:after="40"/>
              <w:jc w:val="center"/>
              <w:rPr>
                <w:rFonts w:cstheme="minorHAnsi"/>
                <w:b/>
                <w:bCs/>
                <w:lang w:val="is-IS"/>
              </w:rPr>
            </w:pPr>
            <w:r w:rsidRPr="00B853A1">
              <w:rPr>
                <w:rFonts w:cstheme="minorHAnsi"/>
                <w:b/>
                <w:bCs/>
                <w:lang w:val="is-IS"/>
              </w:rPr>
              <w:t>Kalka</w:t>
            </w:r>
          </w:p>
        </w:tc>
        <w:tc>
          <w:tcPr>
            <w:tcW w:w="953" w:type="dxa"/>
            <w:shd w:val="clear" w:color="auto" w:fill="FFC000"/>
            <w:noWrap/>
            <w:hideMark/>
          </w:tcPr>
          <w:p w14:paraId="32E0C7D3" w14:textId="77777777" w:rsidR="004372BE" w:rsidRPr="00B853A1" w:rsidRDefault="004372BE" w:rsidP="00DA0888">
            <w:pPr>
              <w:spacing w:before="40" w:after="40"/>
              <w:jc w:val="center"/>
              <w:rPr>
                <w:rFonts w:cstheme="minorHAnsi"/>
                <w:b/>
                <w:bCs/>
                <w:lang w:val="is-IS"/>
              </w:rPr>
            </w:pPr>
            <w:r w:rsidRPr="00B853A1">
              <w:rPr>
                <w:rFonts w:cstheme="minorHAnsi"/>
                <w:b/>
                <w:bCs/>
                <w:lang w:val="is-IS"/>
              </w:rPr>
              <w:t>SOS</w:t>
            </w:r>
          </w:p>
        </w:tc>
        <w:tc>
          <w:tcPr>
            <w:tcW w:w="947" w:type="dxa"/>
            <w:shd w:val="clear" w:color="auto" w:fill="FFC000"/>
            <w:noWrap/>
            <w:hideMark/>
          </w:tcPr>
          <w:p w14:paraId="745EC3B7" w14:textId="77777777" w:rsidR="004372BE" w:rsidRPr="00B853A1" w:rsidRDefault="004372BE" w:rsidP="00DA0888">
            <w:pPr>
              <w:spacing w:before="40" w:after="40"/>
              <w:jc w:val="center"/>
              <w:rPr>
                <w:rFonts w:cstheme="minorHAnsi"/>
                <w:b/>
                <w:bCs/>
                <w:lang w:val="is-IS"/>
              </w:rPr>
            </w:pPr>
            <w:r w:rsidRPr="00B853A1">
              <w:rPr>
                <w:rFonts w:cstheme="minorHAnsi"/>
                <w:b/>
                <w:bCs/>
                <w:lang w:val="is-IS"/>
              </w:rPr>
              <w:t>SV</w:t>
            </w:r>
          </w:p>
        </w:tc>
        <w:tc>
          <w:tcPr>
            <w:tcW w:w="1023" w:type="dxa"/>
            <w:shd w:val="clear" w:color="auto" w:fill="FFC000"/>
            <w:noWrap/>
            <w:hideMark/>
          </w:tcPr>
          <w:p w14:paraId="7287410F" w14:textId="77777777" w:rsidR="004372BE" w:rsidRPr="00B853A1" w:rsidRDefault="004372BE" w:rsidP="00DA0888">
            <w:pPr>
              <w:spacing w:before="40" w:after="40"/>
              <w:jc w:val="center"/>
              <w:rPr>
                <w:rFonts w:cstheme="minorHAnsi"/>
                <w:b/>
                <w:bCs/>
                <w:lang w:val="is-IS"/>
              </w:rPr>
            </w:pPr>
            <w:r w:rsidRPr="00B853A1">
              <w:rPr>
                <w:rFonts w:cstheme="minorHAnsi"/>
                <w:b/>
                <w:bCs/>
                <w:lang w:val="is-IS"/>
              </w:rPr>
              <w:t>Samtals</w:t>
            </w:r>
          </w:p>
        </w:tc>
        <w:tc>
          <w:tcPr>
            <w:tcW w:w="909" w:type="dxa"/>
            <w:shd w:val="clear" w:color="auto" w:fill="FFC000"/>
          </w:tcPr>
          <w:p w14:paraId="719835A6" w14:textId="6A2104AF" w:rsidR="004372BE" w:rsidRPr="00B853A1" w:rsidRDefault="004372BE" w:rsidP="00DA0888">
            <w:pPr>
              <w:spacing w:before="40" w:after="40"/>
              <w:jc w:val="center"/>
              <w:rPr>
                <w:rFonts w:cstheme="minorHAnsi"/>
                <w:b/>
                <w:bCs/>
                <w:lang w:val="is-IS"/>
              </w:rPr>
            </w:pPr>
            <w:r w:rsidRPr="00B853A1">
              <w:rPr>
                <w:rFonts w:cstheme="minorHAnsi"/>
                <w:b/>
                <w:bCs/>
                <w:lang w:val="is-IS"/>
              </w:rPr>
              <w:t>2020</w:t>
            </w:r>
          </w:p>
        </w:tc>
      </w:tr>
      <w:tr w:rsidR="004372BE" w:rsidRPr="00B853A1" w14:paraId="02B20175" w14:textId="774F23AD" w:rsidTr="004372BE">
        <w:trPr>
          <w:cnfStyle w:val="000000010000" w:firstRow="0" w:lastRow="0" w:firstColumn="0" w:lastColumn="0" w:oddVBand="0" w:evenVBand="0" w:oddHBand="0" w:evenHBand="1" w:firstRowFirstColumn="0" w:firstRowLastColumn="0" w:lastRowFirstColumn="0" w:lastRowLastColumn="0"/>
          <w:trHeight w:val="310"/>
        </w:trPr>
        <w:tc>
          <w:tcPr>
            <w:tcW w:w="3169" w:type="dxa"/>
            <w:noWrap/>
            <w:hideMark/>
          </w:tcPr>
          <w:p w14:paraId="75F16A2D" w14:textId="77777777" w:rsidR="004372BE" w:rsidRPr="00B853A1" w:rsidRDefault="004372BE" w:rsidP="00DA0888">
            <w:pPr>
              <w:spacing w:before="20" w:after="20"/>
              <w:rPr>
                <w:rFonts w:cstheme="minorHAnsi"/>
                <w:sz w:val="20"/>
                <w:szCs w:val="20"/>
                <w:lang w:val="is-IS"/>
              </w:rPr>
            </w:pPr>
            <w:r w:rsidRPr="00B853A1">
              <w:rPr>
                <w:rFonts w:cstheme="minorHAnsi"/>
                <w:sz w:val="20"/>
                <w:szCs w:val="20"/>
                <w:lang w:val="is-IS"/>
              </w:rPr>
              <w:t>Uppgröftur, ómengaður jarðvegur</w:t>
            </w:r>
          </w:p>
        </w:tc>
        <w:tc>
          <w:tcPr>
            <w:tcW w:w="1068" w:type="dxa"/>
            <w:noWrap/>
          </w:tcPr>
          <w:p w14:paraId="49832ECB" w14:textId="77777777" w:rsidR="004372BE" w:rsidRPr="00B853A1" w:rsidRDefault="004372BE" w:rsidP="00DA0888">
            <w:pPr>
              <w:spacing w:before="20" w:after="20"/>
              <w:jc w:val="right"/>
              <w:rPr>
                <w:rFonts w:cstheme="minorHAnsi"/>
                <w:sz w:val="20"/>
                <w:szCs w:val="20"/>
                <w:lang w:val="is-IS"/>
              </w:rPr>
            </w:pPr>
            <w:r w:rsidRPr="00B853A1">
              <w:rPr>
                <w:rFonts w:cstheme="minorHAnsi"/>
                <w:sz w:val="20"/>
                <w:szCs w:val="20"/>
                <w:lang w:val="is-IS"/>
              </w:rPr>
              <w:t>24.929</w:t>
            </w:r>
          </w:p>
        </w:tc>
        <w:tc>
          <w:tcPr>
            <w:tcW w:w="947" w:type="dxa"/>
            <w:noWrap/>
          </w:tcPr>
          <w:p w14:paraId="48A6F1B2" w14:textId="77777777" w:rsidR="004372BE" w:rsidRPr="00B853A1" w:rsidRDefault="004372BE" w:rsidP="00DA0888">
            <w:pPr>
              <w:spacing w:before="20" w:after="20"/>
              <w:jc w:val="right"/>
              <w:rPr>
                <w:rFonts w:cstheme="minorHAnsi"/>
                <w:sz w:val="20"/>
                <w:szCs w:val="20"/>
                <w:lang w:val="is-IS"/>
              </w:rPr>
            </w:pPr>
            <w:r w:rsidRPr="00B853A1">
              <w:rPr>
                <w:rFonts w:cstheme="minorHAnsi"/>
                <w:sz w:val="20"/>
                <w:szCs w:val="20"/>
                <w:lang w:val="is-IS"/>
              </w:rPr>
              <w:t>36</w:t>
            </w:r>
          </w:p>
        </w:tc>
        <w:tc>
          <w:tcPr>
            <w:tcW w:w="953" w:type="dxa"/>
            <w:noWrap/>
          </w:tcPr>
          <w:p w14:paraId="47930C3C" w14:textId="77777777" w:rsidR="004372BE" w:rsidRPr="00B853A1" w:rsidRDefault="004372BE" w:rsidP="00DA0888">
            <w:pPr>
              <w:spacing w:before="20" w:after="20"/>
              <w:jc w:val="right"/>
              <w:rPr>
                <w:rFonts w:cstheme="minorHAnsi"/>
                <w:sz w:val="20"/>
                <w:szCs w:val="20"/>
                <w:lang w:val="is-IS"/>
              </w:rPr>
            </w:pPr>
            <w:r w:rsidRPr="00B853A1">
              <w:rPr>
                <w:rFonts w:cstheme="minorHAnsi"/>
                <w:sz w:val="20"/>
                <w:szCs w:val="20"/>
                <w:lang w:val="is-IS"/>
              </w:rPr>
              <w:t>207</w:t>
            </w:r>
          </w:p>
        </w:tc>
        <w:tc>
          <w:tcPr>
            <w:tcW w:w="947" w:type="dxa"/>
            <w:noWrap/>
          </w:tcPr>
          <w:p w14:paraId="6F493A14" w14:textId="77777777" w:rsidR="004372BE" w:rsidRPr="00B853A1" w:rsidRDefault="004372BE" w:rsidP="00DA0888">
            <w:pPr>
              <w:spacing w:before="20" w:after="20"/>
              <w:jc w:val="right"/>
              <w:rPr>
                <w:rFonts w:cstheme="minorHAnsi"/>
                <w:sz w:val="20"/>
                <w:szCs w:val="20"/>
                <w:lang w:val="is-IS"/>
              </w:rPr>
            </w:pPr>
            <w:r w:rsidRPr="00B853A1">
              <w:rPr>
                <w:rFonts w:cstheme="minorHAnsi"/>
                <w:sz w:val="20"/>
                <w:szCs w:val="20"/>
                <w:lang w:val="is-IS"/>
              </w:rPr>
              <w:t>0</w:t>
            </w:r>
          </w:p>
        </w:tc>
        <w:tc>
          <w:tcPr>
            <w:tcW w:w="1023" w:type="dxa"/>
            <w:noWrap/>
          </w:tcPr>
          <w:p w14:paraId="6745FAC3" w14:textId="77777777" w:rsidR="004372BE" w:rsidRPr="00B853A1" w:rsidRDefault="004372BE" w:rsidP="00DA0888">
            <w:pPr>
              <w:spacing w:before="20" w:after="20"/>
              <w:jc w:val="right"/>
              <w:rPr>
                <w:rFonts w:cstheme="minorHAnsi"/>
                <w:sz w:val="20"/>
                <w:szCs w:val="20"/>
                <w:lang w:val="is-IS"/>
              </w:rPr>
            </w:pPr>
            <w:r w:rsidRPr="00B853A1">
              <w:rPr>
                <w:rFonts w:cstheme="minorHAnsi"/>
                <w:sz w:val="20"/>
                <w:szCs w:val="20"/>
                <w:lang w:val="is-IS"/>
              </w:rPr>
              <w:t>25.172</w:t>
            </w:r>
          </w:p>
        </w:tc>
        <w:tc>
          <w:tcPr>
            <w:tcW w:w="909" w:type="dxa"/>
          </w:tcPr>
          <w:p w14:paraId="3218A626" w14:textId="65FC8FE1" w:rsidR="004372BE" w:rsidRPr="00B853A1" w:rsidRDefault="00B86909" w:rsidP="00DA0888">
            <w:pPr>
              <w:spacing w:before="20" w:after="20"/>
              <w:jc w:val="right"/>
              <w:rPr>
                <w:rFonts w:cstheme="minorHAnsi"/>
                <w:sz w:val="20"/>
                <w:szCs w:val="20"/>
                <w:lang w:val="is-IS"/>
              </w:rPr>
            </w:pPr>
            <w:r w:rsidRPr="00B853A1">
              <w:rPr>
                <w:rFonts w:cstheme="minorHAnsi"/>
                <w:sz w:val="20"/>
                <w:szCs w:val="20"/>
                <w:lang w:val="is-IS"/>
              </w:rPr>
              <w:t>32.</w:t>
            </w:r>
            <w:r w:rsidR="006057BF" w:rsidRPr="00B853A1">
              <w:rPr>
                <w:rFonts w:cstheme="minorHAnsi"/>
                <w:sz w:val="20"/>
                <w:szCs w:val="20"/>
                <w:lang w:val="is-IS"/>
              </w:rPr>
              <w:t>600</w:t>
            </w:r>
          </w:p>
        </w:tc>
      </w:tr>
      <w:tr w:rsidR="004372BE" w:rsidRPr="00B853A1" w14:paraId="4E76EE15" w14:textId="76AAD4D8" w:rsidTr="004372BE">
        <w:trPr>
          <w:trHeight w:val="310"/>
        </w:trPr>
        <w:tc>
          <w:tcPr>
            <w:tcW w:w="3169" w:type="dxa"/>
            <w:noWrap/>
            <w:hideMark/>
          </w:tcPr>
          <w:p w14:paraId="01EE873A" w14:textId="77777777" w:rsidR="004372BE" w:rsidRPr="00B853A1" w:rsidRDefault="004372BE" w:rsidP="00DA0888">
            <w:pPr>
              <w:spacing w:before="20" w:after="20"/>
              <w:rPr>
                <w:rFonts w:cstheme="minorHAnsi"/>
                <w:sz w:val="20"/>
                <w:szCs w:val="20"/>
                <w:lang w:val="is-IS"/>
              </w:rPr>
            </w:pPr>
            <w:r w:rsidRPr="00B853A1">
              <w:rPr>
                <w:rFonts w:cstheme="minorHAnsi"/>
                <w:sz w:val="20"/>
                <w:szCs w:val="20"/>
                <w:lang w:val="is-IS"/>
              </w:rPr>
              <w:t>Steinsteypa, múrsteinar, flísar</w:t>
            </w:r>
          </w:p>
        </w:tc>
        <w:tc>
          <w:tcPr>
            <w:tcW w:w="1068" w:type="dxa"/>
            <w:noWrap/>
          </w:tcPr>
          <w:p w14:paraId="36C66582" w14:textId="77777777" w:rsidR="004372BE" w:rsidRPr="00B853A1" w:rsidRDefault="004372BE" w:rsidP="00DA0888">
            <w:pPr>
              <w:spacing w:before="20" w:after="20"/>
              <w:jc w:val="right"/>
              <w:rPr>
                <w:rFonts w:cstheme="minorHAnsi"/>
                <w:sz w:val="20"/>
                <w:szCs w:val="20"/>
                <w:lang w:val="is-IS"/>
              </w:rPr>
            </w:pPr>
            <w:r w:rsidRPr="00B853A1">
              <w:rPr>
                <w:rFonts w:cstheme="minorHAnsi"/>
                <w:sz w:val="20"/>
                <w:szCs w:val="20"/>
                <w:lang w:val="is-IS"/>
              </w:rPr>
              <w:t>1.555</w:t>
            </w:r>
          </w:p>
        </w:tc>
        <w:tc>
          <w:tcPr>
            <w:tcW w:w="947" w:type="dxa"/>
            <w:noWrap/>
          </w:tcPr>
          <w:p w14:paraId="743107DB" w14:textId="77777777" w:rsidR="004372BE" w:rsidRPr="00B853A1" w:rsidRDefault="004372BE" w:rsidP="00DA0888">
            <w:pPr>
              <w:spacing w:before="20" w:after="20"/>
              <w:jc w:val="right"/>
              <w:rPr>
                <w:rFonts w:cstheme="minorHAnsi"/>
                <w:sz w:val="20"/>
                <w:szCs w:val="20"/>
                <w:lang w:val="is-IS"/>
              </w:rPr>
            </w:pPr>
            <w:r w:rsidRPr="00B853A1">
              <w:rPr>
                <w:rFonts w:cstheme="minorHAnsi"/>
                <w:sz w:val="20"/>
                <w:szCs w:val="20"/>
                <w:lang w:val="is-IS"/>
              </w:rPr>
              <w:t>101</w:t>
            </w:r>
          </w:p>
        </w:tc>
        <w:tc>
          <w:tcPr>
            <w:tcW w:w="953" w:type="dxa"/>
            <w:noWrap/>
          </w:tcPr>
          <w:p w14:paraId="18075ABE" w14:textId="77777777" w:rsidR="004372BE" w:rsidRPr="00B853A1" w:rsidRDefault="004372BE" w:rsidP="00DA0888">
            <w:pPr>
              <w:spacing w:before="20" w:after="20"/>
              <w:jc w:val="right"/>
              <w:rPr>
                <w:rFonts w:cstheme="minorHAnsi"/>
                <w:sz w:val="20"/>
                <w:szCs w:val="20"/>
                <w:lang w:val="is-IS"/>
              </w:rPr>
            </w:pPr>
            <w:r w:rsidRPr="00B853A1">
              <w:rPr>
                <w:rFonts w:cstheme="minorHAnsi"/>
                <w:sz w:val="20"/>
                <w:szCs w:val="20"/>
                <w:lang w:val="is-IS"/>
              </w:rPr>
              <w:t>7</w:t>
            </w:r>
          </w:p>
        </w:tc>
        <w:tc>
          <w:tcPr>
            <w:tcW w:w="947" w:type="dxa"/>
            <w:noWrap/>
          </w:tcPr>
          <w:p w14:paraId="6D30DA00" w14:textId="77777777" w:rsidR="004372BE" w:rsidRPr="00B853A1" w:rsidRDefault="004372BE" w:rsidP="00DA0888">
            <w:pPr>
              <w:spacing w:before="20" w:after="20"/>
              <w:jc w:val="right"/>
              <w:rPr>
                <w:rFonts w:cstheme="minorHAnsi"/>
                <w:sz w:val="20"/>
                <w:szCs w:val="20"/>
                <w:lang w:val="is-IS"/>
              </w:rPr>
            </w:pPr>
            <w:r w:rsidRPr="00B853A1">
              <w:rPr>
                <w:rFonts w:cstheme="minorHAnsi"/>
                <w:sz w:val="20"/>
                <w:szCs w:val="20"/>
                <w:lang w:val="is-IS"/>
              </w:rPr>
              <w:t>132</w:t>
            </w:r>
          </w:p>
        </w:tc>
        <w:tc>
          <w:tcPr>
            <w:tcW w:w="1023" w:type="dxa"/>
            <w:noWrap/>
          </w:tcPr>
          <w:p w14:paraId="06282DEF" w14:textId="77777777" w:rsidR="004372BE" w:rsidRPr="00B853A1" w:rsidRDefault="004372BE" w:rsidP="00DA0888">
            <w:pPr>
              <w:spacing w:before="20" w:after="20"/>
              <w:jc w:val="right"/>
              <w:rPr>
                <w:rFonts w:cstheme="minorHAnsi"/>
                <w:sz w:val="20"/>
                <w:szCs w:val="20"/>
                <w:lang w:val="is-IS"/>
              </w:rPr>
            </w:pPr>
            <w:r w:rsidRPr="00B853A1">
              <w:rPr>
                <w:rFonts w:cstheme="minorHAnsi"/>
                <w:sz w:val="20"/>
                <w:szCs w:val="20"/>
                <w:lang w:val="is-IS"/>
              </w:rPr>
              <w:t>1.795</w:t>
            </w:r>
          </w:p>
        </w:tc>
        <w:tc>
          <w:tcPr>
            <w:tcW w:w="909" w:type="dxa"/>
          </w:tcPr>
          <w:p w14:paraId="12B468E5" w14:textId="0914E7E8" w:rsidR="004372BE" w:rsidRPr="00B853A1" w:rsidRDefault="006057BF" w:rsidP="00DA0888">
            <w:pPr>
              <w:spacing w:before="20" w:after="20"/>
              <w:jc w:val="right"/>
              <w:rPr>
                <w:rFonts w:cstheme="minorHAnsi"/>
                <w:sz w:val="20"/>
                <w:szCs w:val="20"/>
                <w:lang w:val="is-IS"/>
              </w:rPr>
            </w:pPr>
            <w:r w:rsidRPr="00B853A1">
              <w:rPr>
                <w:rFonts w:cstheme="minorHAnsi"/>
                <w:sz w:val="20"/>
                <w:szCs w:val="20"/>
                <w:lang w:val="is-IS"/>
              </w:rPr>
              <w:t>2.400</w:t>
            </w:r>
          </w:p>
        </w:tc>
      </w:tr>
      <w:tr w:rsidR="004372BE" w:rsidRPr="00B853A1" w14:paraId="21326680" w14:textId="2E28C793" w:rsidTr="004372BE">
        <w:trPr>
          <w:cnfStyle w:val="000000010000" w:firstRow="0" w:lastRow="0" w:firstColumn="0" w:lastColumn="0" w:oddVBand="0" w:evenVBand="0" w:oddHBand="0" w:evenHBand="1" w:firstRowFirstColumn="0" w:firstRowLastColumn="0" w:lastRowFirstColumn="0" w:lastRowLastColumn="0"/>
          <w:trHeight w:val="310"/>
        </w:trPr>
        <w:tc>
          <w:tcPr>
            <w:tcW w:w="3169" w:type="dxa"/>
            <w:noWrap/>
            <w:hideMark/>
          </w:tcPr>
          <w:p w14:paraId="439887AD" w14:textId="77777777" w:rsidR="004372BE" w:rsidRPr="00B853A1" w:rsidRDefault="004372BE" w:rsidP="00DA0888">
            <w:pPr>
              <w:spacing w:before="20" w:after="20"/>
              <w:rPr>
                <w:rFonts w:cstheme="minorHAnsi"/>
                <w:sz w:val="20"/>
                <w:szCs w:val="20"/>
                <w:lang w:val="is-IS"/>
              </w:rPr>
            </w:pPr>
            <w:r w:rsidRPr="00B853A1">
              <w:rPr>
                <w:rFonts w:cstheme="minorHAnsi"/>
                <w:sz w:val="20"/>
                <w:szCs w:val="20"/>
                <w:lang w:val="is-IS"/>
              </w:rPr>
              <w:t xml:space="preserve">Ýmis steinefni </w:t>
            </w:r>
          </w:p>
        </w:tc>
        <w:tc>
          <w:tcPr>
            <w:tcW w:w="1068" w:type="dxa"/>
            <w:noWrap/>
          </w:tcPr>
          <w:p w14:paraId="4D99CED7" w14:textId="77777777" w:rsidR="004372BE" w:rsidRPr="00B853A1" w:rsidRDefault="004372BE" w:rsidP="00DA0888">
            <w:pPr>
              <w:spacing w:before="20" w:after="20"/>
              <w:jc w:val="right"/>
              <w:rPr>
                <w:rFonts w:cstheme="minorHAnsi"/>
                <w:sz w:val="20"/>
                <w:szCs w:val="20"/>
                <w:lang w:val="is-IS"/>
              </w:rPr>
            </w:pPr>
            <w:r w:rsidRPr="00B853A1">
              <w:rPr>
                <w:rFonts w:cstheme="minorHAnsi"/>
                <w:sz w:val="20"/>
                <w:szCs w:val="20"/>
                <w:lang w:val="is-IS"/>
              </w:rPr>
              <w:t>6.962</w:t>
            </w:r>
          </w:p>
        </w:tc>
        <w:tc>
          <w:tcPr>
            <w:tcW w:w="947" w:type="dxa"/>
            <w:noWrap/>
          </w:tcPr>
          <w:p w14:paraId="20A0E387" w14:textId="77777777" w:rsidR="004372BE" w:rsidRPr="00B853A1" w:rsidRDefault="004372BE" w:rsidP="00DA0888">
            <w:pPr>
              <w:spacing w:before="20" w:after="20"/>
              <w:jc w:val="right"/>
              <w:rPr>
                <w:rFonts w:cstheme="minorHAnsi"/>
                <w:sz w:val="20"/>
                <w:szCs w:val="20"/>
                <w:lang w:val="is-IS"/>
              </w:rPr>
            </w:pPr>
            <w:r w:rsidRPr="00B853A1">
              <w:rPr>
                <w:rFonts w:cstheme="minorHAnsi"/>
                <w:sz w:val="20"/>
                <w:szCs w:val="20"/>
                <w:lang w:val="is-IS"/>
              </w:rPr>
              <w:t>539</w:t>
            </w:r>
          </w:p>
        </w:tc>
        <w:tc>
          <w:tcPr>
            <w:tcW w:w="953" w:type="dxa"/>
            <w:noWrap/>
          </w:tcPr>
          <w:p w14:paraId="57456837" w14:textId="77777777" w:rsidR="004372BE" w:rsidRPr="00B853A1" w:rsidRDefault="004372BE" w:rsidP="00DA0888">
            <w:pPr>
              <w:spacing w:before="20" w:after="20"/>
              <w:jc w:val="right"/>
              <w:rPr>
                <w:rFonts w:cstheme="minorHAnsi"/>
                <w:sz w:val="20"/>
                <w:szCs w:val="20"/>
                <w:lang w:val="is-IS"/>
              </w:rPr>
            </w:pPr>
            <w:r w:rsidRPr="00B853A1">
              <w:rPr>
                <w:rFonts w:cstheme="minorHAnsi"/>
                <w:sz w:val="20"/>
                <w:szCs w:val="20"/>
                <w:lang w:val="is-IS"/>
              </w:rPr>
              <w:t>44</w:t>
            </w:r>
          </w:p>
        </w:tc>
        <w:tc>
          <w:tcPr>
            <w:tcW w:w="947" w:type="dxa"/>
            <w:noWrap/>
          </w:tcPr>
          <w:p w14:paraId="1CBBEC56" w14:textId="77777777" w:rsidR="004372BE" w:rsidRPr="00B853A1" w:rsidRDefault="004372BE" w:rsidP="00DA0888">
            <w:pPr>
              <w:spacing w:before="20" w:after="20"/>
              <w:jc w:val="right"/>
              <w:rPr>
                <w:rFonts w:cstheme="minorHAnsi"/>
                <w:sz w:val="20"/>
                <w:szCs w:val="20"/>
                <w:lang w:val="is-IS"/>
              </w:rPr>
            </w:pPr>
            <w:r w:rsidRPr="00B853A1">
              <w:rPr>
                <w:rFonts w:cstheme="minorHAnsi"/>
                <w:sz w:val="20"/>
                <w:szCs w:val="20"/>
                <w:lang w:val="is-IS"/>
              </w:rPr>
              <w:t>413</w:t>
            </w:r>
          </w:p>
        </w:tc>
        <w:tc>
          <w:tcPr>
            <w:tcW w:w="1023" w:type="dxa"/>
            <w:noWrap/>
          </w:tcPr>
          <w:p w14:paraId="7066575C" w14:textId="77777777" w:rsidR="004372BE" w:rsidRPr="00B853A1" w:rsidRDefault="004372BE" w:rsidP="00DA0888">
            <w:pPr>
              <w:spacing w:before="20" w:after="20"/>
              <w:jc w:val="right"/>
              <w:rPr>
                <w:rFonts w:cstheme="minorHAnsi"/>
                <w:sz w:val="20"/>
                <w:szCs w:val="20"/>
                <w:lang w:val="is-IS"/>
              </w:rPr>
            </w:pPr>
            <w:r w:rsidRPr="00B853A1">
              <w:rPr>
                <w:rFonts w:cstheme="minorHAnsi"/>
                <w:sz w:val="20"/>
                <w:szCs w:val="20"/>
                <w:lang w:val="is-IS"/>
              </w:rPr>
              <w:t>7.958</w:t>
            </w:r>
          </w:p>
        </w:tc>
        <w:tc>
          <w:tcPr>
            <w:tcW w:w="909" w:type="dxa"/>
          </w:tcPr>
          <w:p w14:paraId="6D7D1696" w14:textId="61C950C2" w:rsidR="004372BE" w:rsidRPr="00B853A1" w:rsidRDefault="006057BF" w:rsidP="00DA0888">
            <w:pPr>
              <w:spacing w:before="20" w:after="20"/>
              <w:jc w:val="right"/>
              <w:rPr>
                <w:rFonts w:cstheme="minorHAnsi"/>
                <w:sz w:val="20"/>
                <w:szCs w:val="20"/>
                <w:lang w:val="is-IS"/>
              </w:rPr>
            </w:pPr>
            <w:r w:rsidRPr="00B853A1">
              <w:rPr>
                <w:rFonts w:cstheme="minorHAnsi"/>
                <w:sz w:val="20"/>
                <w:szCs w:val="20"/>
                <w:lang w:val="is-IS"/>
              </w:rPr>
              <w:t>10.400</w:t>
            </w:r>
          </w:p>
        </w:tc>
      </w:tr>
      <w:tr w:rsidR="004372BE" w:rsidRPr="00B853A1" w14:paraId="64A7B19B" w14:textId="72D85D91" w:rsidTr="004372BE">
        <w:trPr>
          <w:trHeight w:val="310"/>
        </w:trPr>
        <w:tc>
          <w:tcPr>
            <w:tcW w:w="3169" w:type="dxa"/>
            <w:noWrap/>
            <w:hideMark/>
          </w:tcPr>
          <w:p w14:paraId="2592FC91" w14:textId="77777777" w:rsidR="004372BE" w:rsidRPr="00B853A1" w:rsidRDefault="004372BE" w:rsidP="00DA0888">
            <w:pPr>
              <w:spacing w:before="20" w:after="20"/>
              <w:rPr>
                <w:rFonts w:cstheme="minorHAnsi"/>
                <w:sz w:val="20"/>
                <w:szCs w:val="20"/>
                <w:lang w:val="is-IS"/>
              </w:rPr>
            </w:pPr>
            <w:r w:rsidRPr="00B853A1">
              <w:rPr>
                <w:rFonts w:cstheme="minorHAnsi"/>
                <w:sz w:val="20"/>
                <w:szCs w:val="20"/>
                <w:lang w:val="is-IS"/>
              </w:rPr>
              <w:t>Heimilistæki</w:t>
            </w:r>
          </w:p>
        </w:tc>
        <w:tc>
          <w:tcPr>
            <w:tcW w:w="1068" w:type="dxa"/>
            <w:noWrap/>
          </w:tcPr>
          <w:p w14:paraId="12F005C5" w14:textId="779C24EA" w:rsidR="004372BE" w:rsidRPr="00B853A1" w:rsidRDefault="004372BE" w:rsidP="00DA0888">
            <w:pPr>
              <w:spacing w:before="20" w:after="20"/>
              <w:jc w:val="right"/>
              <w:rPr>
                <w:rFonts w:cstheme="minorHAnsi"/>
                <w:sz w:val="20"/>
                <w:szCs w:val="20"/>
                <w:lang w:val="is-IS"/>
              </w:rPr>
            </w:pPr>
            <w:r w:rsidRPr="00B853A1">
              <w:rPr>
                <w:rFonts w:cstheme="minorHAnsi"/>
                <w:sz w:val="20"/>
                <w:szCs w:val="20"/>
                <w:lang w:val="is-IS"/>
              </w:rPr>
              <w:t>3.474</w:t>
            </w:r>
          </w:p>
        </w:tc>
        <w:tc>
          <w:tcPr>
            <w:tcW w:w="947" w:type="dxa"/>
            <w:noWrap/>
          </w:tcPr>
          <w:p w14:paraId="1D1A07CC" w14:textId="28129367" w:rsidR="004372BE" w:rsidRPr="00B853A1" w:rsidRDefault="004372BE" w:rsidP="00DA0888">
            <w:pPr>
              <w:spacing w:before="20" w:after="20"/>
              <w:jc w:val="right"/>
              <w:rPr>
                <w:rFonts w:cstheme="minorHAnsi"/>
                <w:sz w:val="20"/>
                <w:szCs w:val="20"/>
                <w:lang w:val="is-IS"/>
              </w:rPr>
            </w:pPr>
            <w:r w:rsidRPr="00B853A1">
              <w:rPr>
                <w:rFonts w:cstheme="minorHAnsi"/>
                <w:sz w:val="20"/>
                <w:szCs w:val="20"/>
                <w:lang w:val="is-IS"/>
              </w:rPr>
              <w:t>332</w:t>
            </w:r>
          </w:p>
        </w:tc>
        <w:tc>
          <w:tcPr>
            <w:tcW w:w="953" w:type="dxa"/>
            <w:noWrap/>
          </w:tcPr>
          <w:p w14:paraId="0AA9DD8D" w14:textId="7C0B824D" w:rsidR="004372BE" w:rsidRPr="00B853A1" w:rsidRDefault="004372BE" w:rsidP="00DA0888">
            <w:pPr>
              <w:spacing w:before="20" w:after="20"/>
              <w:jc w:val="right"/>
              <w:rPr>
                <w:rFonts w:cstheme="minorHAnsi"/>
                <w:sz w:val="20"/>
                <w:szCs w:val="20"/>
                <w:lang w:val="is-IS"/>
              </w:rPr>
            </w:pPr>
            <w:r w:rsidRPr="00B853A1">
              <w:rPr>
                <w:rFonts w:cstheme="minorHAnsi"/>
                <w:sz w:val="20"/>
                <w:szCs w:val="20"/>
                <w:lang w:val="is-IS"/>
              </w:rPr>
              <w:t>317</w:t>
            </w:r>
          </w:p>
        </w:tc>
        <w:tc>
          <w:tcPr>
            <w:tcW w:w="947" w:type="dxa"/>
            <w:noWrap/>
          </w:tcPr>
          <w:p w14:paraId="31A525CB" w14:textId="77AEC113" w:rsidR="004372BE" w:rsidRPr="00B853A1" w:rsidRDefault="004372BE" w:rsidP="00DA0888">
            <w:pPr>
              <w:spacing w:before="20" w:after="20"/>
              <w:jc w:val="right"/>
              <w:rPr>
                <w:rFonts w:cstheme="minorHAnsi"/>
                <w:sz w:val="20"/>
                <w:szCs w:val="20"/>
                <w:lang w:val="is-IS"/>
              </w:rPr>
            </w:pPr>
            <w:r w:rsidRPr="00B853A1">
              <w:rPr>
                <w:rFonts w:cstheme="minorHAnsi"/>
                <w:sz w:val="20"/>
                <w:szCs w:val="20"/>
                <w:lang w:val="is-IS"/>
              </w:rPr>
              <w:t>354</w:t>
            </w:r>
          </w:p>
        </w:tc>
        <w:tc>
          <w:tcPr>
            <w:tcW w:w="1023" w:type="dxa"/>
            <w:noWrap/>
          </w:tcPr>
          <w:p w14:paraId="27A79FBC" w14:textId="50F3C602" w:rsidR="004372BE" w:rsidRPr="00B853A1" w:rsidRDefault="004372BE" w:rsidP="00DA0888">
            <w:pPr>
              <w:spacing w:before="20" w:after="20"/>
              <w:jc w:val="right"/>
              <w:rPr>
                <w:rFonts w:cstheme="minorHAnsi"/>
                <w:sz w:val="20"/>
                <w:szCs w:val="20"/>
                <w:lang w:val="is-IS"/>
              </w:rPr>
            </w:pPr>
            <w:r w:rsidRPr="00B853A1">
              <w:rPr>
                <w:rFonts w:cstheme="minorHAnsi"/>
                <w:sz w:val="20"/>
                <w:szCs w:val="20"/>
                <w:lang w:val="is-IS"/>
              </w:rPr>
              <w:t>4.477</w:t>
            </w:r>
          </w:p>
        </w:tc>
        <w:tc>
          <w:tcPr>
            <w:tcW w:w="909" w:type="dxa"/>
          </w:tcPr>
          <w:p w14:paraId="718A8539" w14:textId="33D8492B" w:rsidR="004372BE" w:rsidRPr="00B853A1" w:rsidRDefault="006057BF" w:rsidP="00DA0888">
            <w:pPr>
              <w:spacing w:before="20" w:after="20"/>
              <w:jc w:val="right"/>
              <w:rPr>
                <w:rFonts w:cstheme="minorHAnsi"/>
                <w:sz w:val="20"/>
                <w:szCs w:val="20"/>
                <w:lang w:val="is-IS"/>
              </w:rPr>
            </w:pPr>
            <w:r w:rsidRPr="00B853A1">
              <w:rPr>
                <w:rFonts w:cstheme="minorHAnsi"/>
                <w:sz w:val="20"/>
                <w:szCs w:val="20"/>
                <w:lang w:val="is-IS"/>
              </w:rPr>
              <w:t>4.200</w:t>
            </w:r>
          </w:p>
        </w:tc>
      </w:tr>
      <w:tr w:rsidR="004372BE" w:rsidRPr="00B853A1" w14:paraId="7E0B606B" w14:textId="6A25DE28" w:rsidTr="004372BE">
        <w:trPr>
          <w:cnfStyle w:val="000000010000" w:firstRow="0" w:lastRow="0" w:firstColumn="0" w:lastColumn="0" w:oddVBand="0" w:evenVBand="0" w:oddHBand="0" w:evenHBand="1" w:firstRowFirstColumn="0" w:firstRowLastColumn="0" w:lastRowFirstColumn="0" w:lastRowLastColumn="0"/>
          <w:trHeight w:val="310"/>
        </w:trPr>
        <w:tc>
          <w:tcPr>
            <w:tcW w:w="3169" w:type="dxa"/>
            <w:noWrap/>
            <w:hideMark/>
          </w:tcPr>
          <w:p w14:paraId="10557E00" w14:textId="77777777" w:rsidR="004372BE" w:rsidRPr="00B853A1" w:rsidRDefault="004372BE" w:rsidP="00DA0888">
            <w:pPr>
              <w:spacing w:before="20" w:after="20"/>
              <w:rPr>
                <w:rFonts w:cstheme="minorHAnsi"/>
                <w:sz w:val="20"/>
                <w:szCs w:val="20"/>
                <w:lang w:val="is-IS"/>
              </w:rPr>
            </w:pPr>
            <w:r w:rsidRPr="00B853A1">
              <w:rPr>
                <w:rFonts w:cstheme="minorHAnsi"/>
                <w:sz w:val="20"/>
                <w:szCs w:val="20"/>
                <w:lang w:val="is-IS"/>
              </w:rPr>
              <w:t>Húsgögn</w:t>
            </w:r>
          </w:p>
        </w:tc>
        <w:tc>
          <w:tcPr>
            <w:tcW w:w="1068" w:type="dxa"/>
            <w:noWrap/>
          </w:tcPr>
          <w:p w14:paraId="3ACF6EB0" w14:textId="77777777" w:rsidR="004372BE" w:rsidRPr="00B853A1" w:rsidRDefault="004372BE" w:rsidP="00DA0888">
            <w:pPr>
              <w:spacing w:before="20" w:after="20"/>
              <w:jc w:val="right"/>
              <w:rPr>
                <w:rFonts w:cstheme="minorHAnsi"/>
                <w:sz w:val="20"/>
                <w:szCs w:val="20"/>
                <w:lang w:val="is-IS"/>
              </w:rPr>
            </w:pPr>
            <w:r w:rsidRPr="00B853A1">
              <w:rPr>
                <w:rFonts w:cstheme="minorHAnsi"/>
                <w:sz w:val="20"/>
                <w:szCs w:val="20"/>
                <w:lang w:val="is-IS"/>
              </w:rPr>
              <w:t>593</w:t>
            </w:r>
          </w:p>
        </w:tc>
        <w:tc>
          <w:tcPr>
            <w:tcW w:w="947" w:type="dxa"/>
            <w:noWrap/>
          </w:tcPr>
          <w:p w14:paraId="42D6219D" w14:textId="77777777" w:rsidR="004372BE" w:rsidRPr="00B853A1" w:rsidRDefault="004372BE" w:rsidP="00DA0888">
            <w:pPr>
              <w:spacing w:before="20" w:after="20"/>
              <w:jc w:val="right"/>
              <w:rPr>
                <w:rFonts w:cstheme="minorHAnsi"/>
                <w:sz w:val="20"/>
                <w:szCs w:val="20"/>
                <w:lang w:val="is-IS"/>
              </w:rPr>
            </w:pPr>
            <w:r w:rsidRPr="00B853A1">
              <w:rPr>
                <w:rFonts w:cstheme="minorHAnsi"/>
                <w:sz w:val="20"/>
                <w:szCs w:val="20"/>
                <w:lang w:val="is-IS"/>
              </w:rPr>
              <w:t>1.556</w:t>
            </w:r>
          </w:p>
        </w:tc>
        <w:tc>
          <w:tcPr>
            <w:tcW w:w="953" w:type="dxa"/>
            <w:noWrap/>
          </w:tcPr>
          <w:p w14:paraId="2BD46F69" w14:textId="77777777" w:rsidR="004372BE" w:rsidRPr="00B853A1" w:rsidRDefault="004372BE" w:rsidP="00DA0888">
            <w:pPr>
              <w:spacing w:before="20" w:after="20"/>
              <w:jc w:val="right"/>
              <w:rPr>
                <w:rFonts w:cstheme="minorHAnsi"/>
                <w:sz w:val="20"/>
                <w:szCs w:val="20"/>
                <w:lang w:val="is-IS"/>
              </w:rPr>
            </w:pPr>
            <w:r w:rsidRPr="00B853A1">
              <w:rPr>
                <w:rFonts w:cstheme="minorHAnsi"/>
                <w:sz w:val="20"/>
                <w:szCs w:val="20"/>
                <w:lang w:val="is-IS"/>
              </w:rPr>
              <w:t>0</w:t>
            </w:r>
          </w:p>
        </w:tc>
        <w:tc>
          <w:tcPr>
            <w:tcW w:w="947" w:type="dxa"/>
            <w:noWrap/>
          </w:tcPr>
          <w:p w14:paraId="0FC2CDCA" w14:textId="77777777" w:rsidR="004372BE" w:rsidRPr="00B853A1" w:rsidRDefault="004372BE" w:rsidP="00DA0888">
            <w:pPr>
              <w:spacing w:before="20" w:after="20"/>
              <w:jc w:val="right"/>
              <w:rPr>
                <w:rFonts w:cstheme="minorHAnsi"/>
                <w:sz w:val="20"/>
                <w:szCs w:val="20"/>
                <w:lang w:val="is-IS"/>
              </w:rPr>
            </w:pPr>
            <w:r w:rsidRPr="00B853A1">
              <w:rPr>
                <w:rFonts w:cstheme="minorHAnsi"/>
                <w:sz w:val="20"/>
                <w:szCs w:val="20"/>
                <w:lang w:val="is-IS"/>
              </w:rPr>
              <w:t>36</w:t>
            </w:r>
          </w:p>
        </w:tc>
        <w:tc>
          <w:tcPr>
            <w:tcW w:w="1023" w:type="dxa"/>
            <w:noWrap/>
          </w:tcPr>
          <w:p w14:paraId="3F5D6C2A" w14:textId="77777777" w:rsidR="004372BE" w:rsidRPr="00B853A1" w:rsidRDefault="004372BE" w:rsidP="00DA0888">
            <w:pPr>
              <w:spacing w:before="20" w:after="20"/>
              <w:jc w:val="right"/>
              <w:rPr>
                <w:rFonts w:cstheme="minorHAnsi"/>
                <w:sz w:val="20"/>
                <w:szCs w:val="20"/>
                <w:lang w:val="is-IS"/>
              </w:rPr>
            </w:pPr>
            <w:r w:rsidRPr="00B853A1">
              <w:rPr>
                <w:rFonts w:cstheme="minorHAnsi"/>
                <w:sz w:val="20"/>
                <w:szCs w:val="20"/>
                <w:lang w:val="is-IS"/>
              </w:rPr>
              <w:t>2.185</w:t>
            </w:r>
          </w:p>
        </w:tc>
        <w:tc>
          <w:tcPr>
            <w:tcW w:w="909" w:type="dxa"/>
          </w:tcPr>
          <w:p w14:paraId="49C88783" w14:textId="31151022" w:rsidR="004372BE" w:rsidRPr="00B853A1" w:rsidRDefault="006057BF" w:rsidP="00DA0888">
            <w:pPr>
              <w:spacing w:before="20" w:after="20"/>
              <w:jc w:val="right"/>
              <w:rPr>
                <w:rFonts w:cstheme="minorHAnsi"/>
                <w:sz w:val="20"/>
                <w:szCs w:val="20"/>
                <w:lang w:val="is-IS"/>
              </w:rPr>
            </w:pPr>
            <w:r w:rsidRPr="00B853A1">
              <w:rPr>
                <w:rFonts w:cstheme="minorHAnsi"/>
                <w:sz w:val="20"/>
                <w:szCs w:val="20"/>
                <w:lang w:val="is-IS"/>
              </w:rPr>
              <w:t>4.500</w:t>
            </w:r>
          </w:p>
        </w:tc>
      </w:tr>
      <w:tr w:rsidR="004372BE" w:rsidRPr="00B853A1" w14:paraId="59462C0A" w14:textId="2D038468" w:rsidTr="004372BE">
        <w:trPr>
          <w:trHeight w:val="310"/>
        </w:trPr>
        <w:tc>
          <w:tcPr>
            <w:tcW w:w="3169" w:type="dxa"/>
            <w:noWrap/>
            <w:hideMark/>
          </w:tcPr>
          <w:p w14:paraId="35A1991F" w14:textId="77777777" w:rsidR="004372BE" w:rsidRPr="00B853A1" w:rsidRDefault="004372BE" w:rsidP="00DA0888">
            <w:pPr>
              <w:spacing w:before="20" w:after="20"/>
              <w:rPr>
                <w:rFonts w:cstheme="minorHAnsi"/>
                <w:sz w:val="20"/>
                <w:szCs w:val="20"/>
                <w:lang w:val="is-IS"/>
              </w:rPr>
            </w:pPr>
            <w:r w:rsidRPr="00B853A1">
              <w:rPr>
                <w:rFonts w:cstheme="minorHAnsi"/>
                <w:sz w:val="20"/>
                <w:szCs w:val="20"/>
                <w:lang w:val="is-IS"/>
              </w:rPr>
              <w:t>Hjólbarðar</w:t>
            </w:r>
          </w:p>
        </w:tc>
        <w:tc>
          <w:tcPr>
            <w:tcW w:w="1068" w:type="dxa"/>
            <w:noWrap/>
          </w:tcPr>
          <w:p w14:paraId="137C1288" w14:textId="0B3425AC" w:rsidR="004372BE" w:rsidRPr="00B853A1" w:rsidRDefault="004372BE" w:rsidP="00DA0888">
            <w:pPr>
              <w:spacing w:before="20" w:after="20"/>
              <w:jc w:val="right"/>
              <w:rPr>
                <w:rFonts w:cstheme="minorHAnsi"/>
                <w:sz w:val="20"/>
                <w:szCs w:val="20"/>
                <w:lang w:val="is-IS"/>
              </w:rPr>
            </w:pPr>
            <w:r w:rsidRPr="00B853A1">
              <w:rPr>
                <w:rFonts w:cstheme="minorHAnsi"/>
                <w:sz w:val="20"/>
                <w:szCs w:val="20"/>
                <w:lang w:val="is-IS"/>
              </w:rPr>
              <w:t>4.110</w:t>
            </w:r>
          </w:p>
        </w:tc>
        <w:tc>
          <w:tcPr>
            <w:tcW w:w="947" w:type="dxa"/>
            <w:noWrap/>
          </w:tcPr>
          <w:p w14:paraId="19DF9DD6" w14:textId="77777777" w:rsidR="004372BE" w:rsidRPr="00B853A1" w:rsidRDefault="004372BE" w:rsidP="00DA0888">
            <w:pPr>
              <w:spacing w:before="20" w:after="20"/>
              <w:jc w:val="right"/>
              <w:rPr>
                <w:rFonts w:cstheme="minorHAnsi"/>
                <w:sz w:val="20"/>
                <w:szCs w:val="20"/>
                <w:lang w:val="is-IS"/>
              </w:rPr>
            </w:pPr>
            <w:r w:rsidRPr="00B853A1">
              <w:rPr>
                <w:rFonts w:cstheme="minorHAnsi"/>
                <w:sz w:val="20"/>
                <w:szCs w:val="20"/>
                <w:lang w:val="is-IS"/>
              </w:rPr>
              <w:t>563</w:t>
            </w:r>
          </w:p>
        </w:tc>
        <w:tc>
          <w:tcPr>
            <w:tcW w:w="953" w:type="dxa"/>
            <w:noWrap/>
          </w:tcPr>
          <w:p w14:paraId="32B6D796" w14:textId="77777777" w:rsidR="004372BE" w:rsidRPr="00B853A1" w:rsidRDefault="004372BE" w:rsidP="00DA0888">
            <w:pPr>
              <w:spacing w:before="20" w:after="20"/>
              <w:jc w:val="right"/>
              <w:rPr>
                <w:rFonts w:cstheme="minorHAnsi"/>
                <w:sz w:val="20"/>
                <w:szCs w:val="20"/>
                <w:lang w:val="is-IS"/>
              </w:rPr>
            </w:pPr>
            <w:r w:rsidRPr="00B853A1">
              <w:rPr>
                <w:rFonts w:cstheme="minorHAnsi"/>
                <w:sz w:val="20"/>
                <w:szCs w:val="20"/>
                <w:lang w:val="is-IS"/>
              </w:rPr>
              <w:t>446</w:t>
            </w:r>
          </w:p>
        </w:tc>
        <w:tc>
          <w:tcPr>
            <w:tcW w:w="947" w:type="dxa"/>
            <w:noWrap/>
          </w:tcPr>
          <w:p w14:paraId="2B795BDA" w14:textId="77777777" w:rsidR="004372BE" w:rsidRPr="00B853A1" w:rsidRDefault="004372BE" w:rsidP="00DA0888">
            <w:pPr>
              <w:spacing w:before="20" w:after="20"/>
              <w:jc w:val="right"/>
              <w:rPr>
                <w:rFonts w:cstheme="minorHAnsi"/>
                <w:sz w:val="20"/>
                <w:szCs w:val="20"/>
                <w:lang w:val="is-IS"/>
              </w:rPr>
            </w:pPr>
            <w:r w:rsidRPr="00B853A1">
              <w:rPr>
                <w:rFonts w:cstheme="minorHAnsi"/>
                <w:sz w:val="20"/>
                <w:szCs w:val="20"/>
                <w:lang w:val="is-IS"/>
              </w:rPr>
              <w:t>250</w:t>
            </w:r>
          </w:p>
        </w:tc>
        <w:tc>
          <w:tcPr>
            <w:tcW w:w="1023" w:type="dxa"/>
            <w:noWrap/>
          </w:tcPr>
          <w:p w14:paraId="69C5832C" w14:textId="4EE8B61F" w:rsidR="004372BE" w:rsidRPr="00B853A1" w:rsidRDefault="004372BE" w:rsidP="00DA0888">
            <w:pPr>
              <w:spacing w:before="20" w:after="20"/>
              <w:jc w:val="right"/>
              <w:rPr>
                <w:rFonts w:cstheme="minorHAnsi"/>
                <w:sz w:val="20"/>
                <w:szCs w:val="20"/>
                <w:lang w:val="is-IS"/>
              </w:rPr>
            </w:pPr>
            <w:r w:rsidRPr="00B853A1">
              <w:rPr>
                <w:rFonts w:cstheme="minorHAnsi"/>
                <w:sz w:val="20"/>
                <w:szCs w:val="20"/>
                <w:lang w:val="is-IS"/>
              </w:rPr>
              <w:t>5.368</w:t>
            </w:r>
          </w:p>
        </w:tc>
        <w:tc>
          <w:tcPr>
            <w:tcW w:w="909" w:type="dxa"/>
          </w:tcPr>
          <w:p w14:paraId="7AFB5F1F" w14:textId="341A357A" w:rsidR="004372BE" w:rsidRPr="00B853A1" w:rsidRDefault="006057BF" w:rsidP="00DA0888">
            <w:pPr>
              <w:spacing w:before="20" w:after="20"/>
              <w:jc w:val="right"/>
              <w:rPr>
                <w:rFonts w:cstheme="minorHAnsi"/>
                <w:sz w:val="20"/>
                <w:szCs w:val="20"/>
                <w:lang w:val="is-IS"/>
              </w:rPr>
            </w:pPr>
            <w:r w:rsidRPr="00B853A1">
              <w:rPr>
                <w:rFonts w:cstheme="minorHAnsi"/>
                <w:sz w:val="20"/>
                <w:szCs w:val="20"/>
                <w:lang w:val="is-IS"/>
              </w:rPr>
              <w:t>4.800</w:t>
            </w:r>
          </w:p>
        </w:tc>
      </w:tr>
      <w:tr w:rsidR="004372BE" w:rsidRPr="00B853A1" w14:paraId="535054F1" w14:textId="187D2432" w:rsidTr="004372BE">
        <w:trPr>
          <w:cnfStyle w:val="000000010000" w:firstRow="0" w:lastRow="0" w:firstColumn="0" w:lastColumn="0" w:oddVBand="0" w:evenVBand="0" w:oddHBand="0" w:evenHBand="1" w:firstRowFirstColumn="0" w:firstRowLastColumn="0" w:lastRowFirstColumn="0" w:lastRowLastColumn="0"/>
          <w:trHeight w:val="310"/>
        </w:trPr>
        <w:tc>
          <w:tcPr>
            <w:tcW w:w="3169" w:type="dxa"/>
            <w:noWrap/>
            <w:hideMark/>
          </w:tcPr>
          <w:p w14:paraId="74145B8A" w14:textId="77777777" w:rsidR="004372BE" w:rsidRPr="00B853A1" w:rsidRDefault="004372BE" w:rsidP="00DA0888">
            <w:pPr>
              <w:spacing w:before="20" w:after="20"/>
              <w:rPr>
                <w:rFonts w:cstheme="minorHAnsi"/>
                <w:sz w:val="20"/>
                <w:szCs w:val="20"/>
                <w:lang w:val="is-IS"/>
              </w:rPr>
            </w:pPr>
            <w:r w:rsidRPr="00B853A1">
              <w:rPr>
                <w:rFonts w:cstheme="minorHAnsi"/>
                <w:sz w:val="20"/>
                <w:szCs w:val="20"/>
                <w:lang w:val="is-IS"/>
              </w:rPr>
              <w:t>Málmar</w:t>
            </w:r>
          </w:p>
        </w:tc>
        <w:tc>
          <w:tcPr>
            <w:tcW w:w="1068" w:type="dxa"/>
            <w:noWrap/>
          </w:tcPr>
          <w:p w14:paraId="4C08AA27" w14:textId="77777777" w:rsidR="004372BE" w:rsidRPr="00B853A1" w:rsidRDefault="004372BE" w:rsidP="00DA0888">
            <w:pPr>
              <w:spacing w:before="20" w:after="20"/>
              <w:jc w:val="right"/>
              <w:rPr>
                <w:rFonts w:cstheme="minorHAnsi"/>
                <w:sz w:val="20"/>
                <w:szCs w:val="20"/>
                <w:lang w:val="is-IS"/>
              </w:rPr>
            </w:pPr>
            <w:r w:rsidRPr="00B853A1">
              <w:rPr>
                <w:rFonts w:cstheme="minorHAnsi"/>
                <w:sz w:val="20"/>
                <w:szCs w:val="20"/>
                <w:lang w:val="is-IS"/>
              </w:rPr>
              <w:t>5.633</w:t>
            </w:r>
          </w:p>
        </w:tc>
        <w:tc>
          <w:tcPr>
            <w:tcW w:w="947" w:type="dxa"/>
            <w:noWrap/>
          </w:tcPr>
          <w:p w14:paraId="03747F1A" w14:textId="77777777" w:rsidR="004372BE" w:rsidRPr="00B853A1" w:rsidRDefault="004372BE" w:rsidP="00DA0888">
            <w:pPr>
              <w:spacing w:before="20" w:after="20"/>
              <w:jc w:val="right"/>
              <w:rPr>
                <w:rFonts w:cstheme="minorHAnsi"/>
                <w:sz w:val="20"/>
                <w:szCs w:val="20"/>
                <w:lang w:val="is-IS"/>
              </w:rPr>
            </w:pPr>
            <w:r w:rsidRPr="00B853A1">
              <w:rPr>
                <w:rFonts w:cstheme="minorHAnsi"/>
                <w:sz w:val="20"/>
                <w:szCs w:val="20"/>
                <w:lang w:val="is-IS"/>
              </w:rPr>
              <w:t>1.078</w:t>
            </w:r>
          </w:p>
        </w:tc>
        <w:tc>
          <w:tcPr>
            <w:tcW w:w="953" w:type="dxa"/>
            <w:noWrap/>
          </w:tcPr>
          <w:p w14:paraId="273CAF43" w14:textId="77777777" w:rsidR="004372BE" w:rsidRPr="00B853A1" w:rsidRDefault="004372BE" w:rsidP="00DA0888">
            <w:pPr>
              <w:spacing w:before="20" w:after="20"/>
              <w:jc w:val="right"/>
              <w:rPr>
                <w:rFonts w:cstheme="minorHAnsi"/>
                <w:sz w:val="20"/>
                <w:szCs w:val="20"/>
                <w:lang w:val="is-IS"/>
              </w:rPr>
            </w:pPr>
            <w:r w:rsidRPr="00B853A1">
              <w:rPr>
                <w:rFonts w:cstheme="minorHAnsi"/>
                <w:sz w:val="20"/>
                <w:szCs w:val="20"/>
                <w:lang w:val="is-IS"/>
              </w:rPr>
              <w:t>1.649</w:t>
            </w:r>
          </w:p>
        </w:tc>
        <w:tc>
          <w:tcPr>
            <w:tcW w:w="947" w:type="dxa"/>
            <w:noWrap/>
          </w:tcPr>
          <w:p w14:paraId="5E1C5443" w14:textId="77777777" w:rsidR="004372BE" w:rsidRPr="00B853A1" w:rsidRDefault="004372BE" w:rsidP="00DA0888">
            <w:pPr>
              <w:spacing w:before="20" w:after="20"/>
              <w:jc w:val="right"/>
              <w:rPr>
                <w:rFonts w:cstheme="minorHAnsi"/>
                <w:sz w:val="20"/>
                <w:szCs w:val="20"/>
                <w:lang w:val="is-IS"/>
              </w:rPr>
            </w:pPr>
            <w:r w:rsidRPr="00B853A1">
              <w:rPr>
                <w:rFonts w:cstheme="minorHAnsi"/>
                <w:sz w:val="20"/>
                <w:szCs w:val="20"/>
                <w:lang w:val="is-IS"/>
              </w:rPr>
              <w:t>668</w:t>
            </w:r>
          </w:p>
        </w:tc>
        <w:tc>
          <w:tcPr>
            <w:tcW w:w="1023" w:type="dxa"/>
            <w:noWrap/>
          </w:tcPr>
          <w:p w14:paraId="7FD96DA5" w14:textId="77777777" w:rsidR="004372BE" w:rsidRPr="00B853A1" w:rsidRDefault="004372BE" w:rsidP="00DA0888">
            <w:pPr>
              <w:spacing w:before="20" w:after="20"/>
              <w:jc w:val="right"/>
              <w:rPr>
                <w:rFonts w:cstheme="minorHAnsi"/>
                <w:sz w:val="20"/>
                <w:szCs w:val="20"/>
                <w:lang w:val="is-IS"/>
              </w:rPr>
            </w:pPr>
            <w:r w:rsidRPr="00B853A1">
              <w:rPr>
                <w:rFonts w:cstheme="minorHAnsi"/>
                <w:sz w:val="20"/>
                <w:szCs w:val="20"/>
                <w:lang w:val="is-IS"/>
              </w:rPr>
              <w:t>9.028</w:t>
            </w:r>
          </w:p>
        </w:tc>
        <w:tc>
          <w:tcPr>
            <w:tcW w:w="909" w:type="dxa"/>
          </w:tcPr>
          <w:p w14:paraId="13E2566D" w14:textId="5F9E53B4" w:rsidR="004372BE" w:rsidRPr="00B853A1" w:rsidRDefault="006057BF" w:rsidP="00DA0888">
            <w:pPr>
              <w:spacing w:before="20" w:after="20"/>
              <w:jc w:val="right"/>
              <w:rPr>
                <w:rFonts w:cstheme="minorHAnsi"/>
                <w:sz w:val="20"/>
                <w:szCs w:val="20"/>
                <w:lang w:val="is-IS"/>
              </w:rPr>
            </w:pPr>
            <w:r w:rsidRPr="00B853A1">
              <w:rPr>
                <w:rFonts w:cstheme="minorHAnsi"/>
                <w:sz w:val="20"/>
                <w:szCs w:val="20"/>
                <w:lang w:val="is-IS"/>
              </w:rPr>
              <w:t>5.800</w:t>
            </w:r>
          </w:p>
        </w:tc>
      </w:tr>
      <w:tr w:rsidR="004372BE" w:rsidRPr="00B853A1" w14:paraId="7D3C60BF" w14:textId="6D1A5947" w:rsidTr="004372BE">
        <w:trPr>
          <w:trHeight w:val="310"/>
        </w:trPr>
        <w:tc>
          <w:tcPr>
            <w:tcW w:w="3169" w:type="dxa"/>
            <w:noWrap/>
            <w:hideMark/>
          </w:tcPr>
          <w:p w14:paraId="4BD78115" w14:textId="77777777" w:rsidR="004372BE" w:rsidRPr="00B853A1" w:rsidRDefault="004372BE" w:rsidP="00DA0888">
            <w:pPr>
              <w:spacing w:before="20" w:after="20"/>
              <w:rPr>
                <w:rFonts w:cstheme="minorHAnsi"/>
                <w:sz w:val="20"/>
                <w:szCs w:val="20"/>
                <w:lang w:val="is-IS"/>
              </w:rPr>
            </w:pPr>
            <w:r w:rsidRPr="00B853A1">
              <w:rPr>
                <w:rFonts w:cstheme="minorHAnsi"/>
                <w:sz w:val="20"/>
                <w:szCs w:val="20"/>
                <w:lang w:val="is-IS"/>
              </w:rPr>
              <w:t>Ristarúrgangur</w:t>
            </w:r>
          </w:p>
        </w:tc>
        <w:tc>
          <w:tcPr>
            <w:tcW w:w="1068" w:type="dxa"/>
            <w:noWrap/>
          </w:tcPr>
          <w:p w14:paraId="257FF32C" w14:textId="77777777" w:rsidR="004372BE" w:rsidRPr="00B853A1" w:rsidRDefault="004372BE" w:rsidP="00DA0888">
            <w:pPr>
              <w:spacing w:before="20" w:after="20"/>
              <w:jc w:val="right"/>
              <w:rPr>
                <w:rFonts w:cstheme="minorHAnsi"/>
                <w:sz w:val="20"/>
                <w:szCs w:val="20"/>
                <w:lang w:val="is-IS"/>
              </w:rPr>
            </w:pPr>
            <w:r w:rsidRPr="00B853A1">
              <w:rPr>
                <w:rFonts w:cstheme="minorHAnsi"/>
                <w:sz w:val="20"/>
                <w:szCs w:val="20"/>
                <w:lang w:val="is-IS"/>
              </w:rPr>
              <w:t>295</w:t>
            </w:r>
          </w:p>
        </w:tc>
        <w:tc>
          <w:tcPr>
            <w:tcW w:w="947" w:type="dxa"/>
            <w:noWrap/>
          </w:tcPr>
          <w:p w14:paraId="38A0B215" w14:textId="77777777" w:rsidR="004372BE" w:rsidRPr="00B853A1" w:rsidRDefault="004372BE" w:rsidP="00DA0888">
            <w:pPr>
              <w:spacing w:before="20" w:after="20"/>
              <w:jc w:val="right"/>
              <w:rPr>
                <w:rFonts w:cstheme="minorHAnsi"/>
                <w:sz w:val="20"/>
                <w:szCs w:val="20"/>
                <w:lang w:val="is-IS"/>
              </w:rPr>
            </w:pPr>
            <w:r w:rsidRPr="00B853A1">
              <w:rPr>
                <w:rFonts w:cstheme="minorHAnsi"/>
                <w:sz w:val="20"/>
                <w:szCs w:val="20"/>
                <w:lang w:val="is-IS"/>
              </w:rPr>
              <w:t>0</w:t>
            </w:r>
          </w:p>
        </w:tc>
        <w:tc>
          <w:tcPr>
            <w:tcW w:w="953" w:type="dxa"/>
            <w:noWrap/>
          </w:tcPr>
          <w:p w14:paraId="07DC93F8" w14:textId="77777777" w:rsidR="004372BE" w:rsidRPr="00B853A1" w:rsidRDefault="004372BE" w:rsidP="00DA0888">
            <w:pPr>
              <w:spacing w:before="20" w:after="20"/>
              <w:jc w:val="right"/>
              <w:rPr>
                <w:rFonts w:cstheme="minorHAnsi"/>
                <w:sz w:val="20"/>
                <w:szCs w:val="20"/>
                <w:lang w:val="is-IS"/>
              </w:rPr>
            </w:pPr>
            <w:r w:rsidRPr="00B853A1">
              <w:rPr>
                <w:rFonts w:cstheme="minorHAnsi"/>
                <w:sz w:val="20"/>
                <w:szCs w:val="20"/>
                <w:lang w:val="is-IS"/>
              </w:rPr>
              <w:t>0</w:t>
            </w:r>
          </w:p>
        </w:tc>
        <w:tc>
          <w:tcPr>
            <w:tcW w:w="947" w:type="dxa"/>
            <w:noWrap/>
          </w:tcPr>
          <w:p w14:paraId="34253762" w14:textId="77777777" w:rsidR="004372BE" w:rsidRPr="00B853A1" w:rsidRDefault="004372BE" w:rsidP="00DA0888">
            <w:pPr>
              <w:spacing w:before="20" w:after="20"/>
              <w:jc w:val="right"/>
              <w:rPr>
                <w:rFonts w:cstheme="minorHAnsi"/>
                <w:sz w:val="20"/>
                <w:szCs w:val="20"/>
                <w:lang w:val="is-IS"/>
              </w:rPr>
            </w:pPr>
            <w:r w:rsidRPr="00B853A1">
              <w:rPr>
                <w:rFonts w:cstheme="minorHAnsi"/>
                <w:sz w:val="20"/>
                <w:szCs w:val="20"/>
                <w:lang w:val="is-IS"/>
              </w:rPr>
              <w:t>0</w:t>
            </w:r>
          </w:p>
        </w:tc>
        <w:tc>
          <w:tcPr>
            <w:tcW w:w="1023" w:type="dxa"/>
            <w:noWrap/>
          </w:tcPr>
          <w:p w14:paraId="12CA7D7A" w14:textId="77777777" w:rsidR="004372BE" w:rsidRPr="00B853A1" w:rsidRDefault="004372BE" w:rsidP="00DA0888">
            <w:pPr>
              <w:spacing w:before="20" w:after="20"/>
              <w:jc w:val="right"/>
              <w:rPr>
                <w:rFonts w:cstheme="minorHAnsi"/>
                <w:sz w:val="20"/>
                <w:szCs w:val="20"/>
                <w:lang w:val="is-IS"/>
              </w:rPr>
            </w:pPr>
            <w:r w:rsidRPr="00B853A1">
              <w:rPr>
                <w:rFonts w:cstheme="minorHAnsi"/>
                <w:sz w:val="20"/>
                <w:szCs w:val="20"/>
                <w:lang w:val="is-IS"/>
              </w:rPr>
              <w:t>295</w:t>
            </w:r>
          </w:p>
        </w:tc>
        <w:tc>
          <w:tcPr>
            <w:tcW w:w="909" w:type="dxa"/>
          </w:tcPr>
          <w:p w14:paraId="26DFF626" w14:textId="3CA45422" w:rsidR="004372BE" w:rsidRPr="00B853A1" w:rsidRDefault="006057BF" w:rsidP="00DA0888">
            <w:pPr>
              <w:spacing w:before="20" w:after="20"/>
              <w:jc w:val="right"/>
              <w:rPr>
                <w:rFonts w:cstheme="minorHAnsi"/>
                <w:sz w:val="20"/>
                <w:szCs w:val="20"/>
                <w:lang w:val="is-IS"/>
              </w:rPr>
            </w:pPr>
            <w:r w:rsidRPr="00B853A1">
              <w:rPr>
                <w:rFonts w:cstheme="minorHAnsi"/>
                <w:sz w:val="20"/>
                <w:szCs w:val="20"/>
                <w:lang w:val="is-IS"/>
              </w:rPr>
              <w:t>350</w:t>
            </w:r>
          </w:p>
        </w:tc>
      </w:tr>
      <w:tr w:rsidR="004372BE" w:rsidRPr="00B853A1" w14:paraId="7FB0EC4A" w14:textId="78F2E54B" w:rsidTr="004372BE">
        <w:trPr>
          <w:cnfStyle w:val="000000010000" w:firstRow="0" w:lastRow="0" w:firstColumn="0" w:lastColumn="0" w:oddVBand="0" w:evenVBand="0" w:oddHBand="0" w:evenHBand="1" w:firstRowFirstColumn="0" w:firstRowLastColumn="0" w:lastRowFirstColumn="0" w:lastRowLastColumn="0"/>
          <w:trHeight w:val="310"/>
        </w:trPr>
        <w:tc>
          <w:tcPr>
            <w:tcW w:w="3169" w:type="dxa"/>
            <w:noWrap/>
            <w:hideMark/>
          </w:tcPr>
          <w:p w14:paraId="10587EC5" w14:textId="77777777" w:rsidR="004372BE" w:rsidRPr="00B853A1" w:rsidRDefault="004372BE" w:rsidP="00DA0888">
            <w:pPr>
              <w:spacing w:before="20" w:after="20"/>
              <w:rPr>
                <w:rFonts w:cstheme="minorHAnsi"/>
                <w:sz w:val="20"/>
                <w:szCs w:val="20"/>
                <w:lang w:val="is-IS"/>
              </w:rPr>
            </w:pPr>
            <w:r w:rsidRPr="00B853A1">
              <w:rPr>
                <w:rFonts w:cstheme="minorHAnsi"/>
                <w:sz w:val="20"/>
                <w:szCs w:val="20"/>
                <w:lang w:val="is-IS"/>
              </w:rPr>
              <w:t>Veiðarfæri</w:t>
            </w:r>
          </w:p>
        </w:tc>
        <w:tc>
          <w:tcPr>
            <w:tcW w:w="1068" w:type="dxa"/>
            <w:noWrap/>
          </w:tcPr>
          <w:p w14:paraId="2E03F6F4" w14:textId="77777777" w:rsidR="004372BE" w:rsidRPr="00B853A1" w:rsidRDefault="004372BE" w:rsidP="00DA0888">
            <w:pPr>
              <w:spacing w:before="20" w:after="20"/>
              <w:jc w:val="right"/>
              <w:rPr>
                <w:rFonts w:cstheme="minorHAnsi"/>
                <w:sz w:val="20"/>
                <w:szCs w:val="20"/>
                <w:lang w:val="is-IS"/>
              </w:rPr>
            </w:pPr>
            <w:r w:rsidRPr="00B853A1">
              <w:rPr>
                <w:rFonts w:cstheme="minorHAnsi"/>
                <w:sz w:val="20"/>
                <w:szCs w:val="20"/>
                <w:lang w:val="is-IS"/>
              </w:rPr>
              <w:t>509</w:t>
            </w:r>
          </w:p>
        </w:tc>
        <w:tc>
          <w:tcPr>
            <w:tcW w:w="947" w:type="dxa"/>
            <w:noWrap/>
          </w:tcPr>
          <w:p w14:paraId="6925A8A2" w14:textId="77777777" w:rsidR="004372BE" w:rsidRPr="00B853A1" w:rsidRDefault="004372BE" w:rsidP="00DA0888">
            <w:pPr>
              <w:spacing w:before="20" w:after="20"/>
              <w:jc w:val="right"/>
              <w:rPr>
                <w:rFonts w:cstheme="minorHAnsi"/>
                <w:sz w:val="20"/>
                <w:szCs w:val="20"/>
                <w:lang w:val="is-IS"/>
              </w:rPr>
            </w:pPr>
            <w:r w:rsidRPr="00B853A1">
              <w:rPr>
                <w:rFonts w:cstheme="minorHAnsi"/>
                <w:sz w:val="20"/>
                <w:szCs w:val="20"/>
                <w:lang w:val="is-IS"/>
              </w:rPr>
              <w:t>24</w:t>
            </w:r>
          </w:p>
        </w:tc>
        <w:tc>
          <w:tcPr>
            <w:tcW w:w="953" w:type="dxa"/>
            <w:noWrap/>
          </w:tcPr>
          <w:p w14:paraId="64C33F51" w14:textId="77777777" w:rsidR="004372BE" w:rsidRPr="00B853A1" w:rsidRDefault="004372BE" w:rsidP="00DA0888">
            <w:pPr>
              <w:spacing w:before="20" w:after="20"/>
              <w:jc w:val="right"/>
              <w:rPr>
                <w:rFonts w:cstheme="minorHAnsi"/>
                <w:sz w:val="20"/>
                <w:szCs w:val="20"/>
                <w:lang w:val="is-IS"/>
              </w:rPr>
            </w:pPr>
            <w:r w:rsidRPr="00B853A1">
              <w:rPr>
                <w:rFonts w:cstheme="minorHAnsi"/>
                <w:sz w:val="20"/>
                <w:szCs w:val="20"/>
                <w:lang w:val="is-IS"/>
              </w:rPr>
              <w:t>0</w:t>
            </w:r>
          </w:p>
        </w:tc>
        <w:tc>
          <w:tcPr>
            <w:tcW w:w="947" w:type="dxa"/>
            <w:noWrap/>
          </w:tcPr>
          <w:p w14:paraId="3160F8EB" w14:textId="77777777" w:rsidR="004372BE" w:rsidRPr="00B853A1" w:rsidRDefault="004372BE" w:rsidP="00DA0888">
            <w:pPr>
              <w:spacing w:before="20" w:after="20"/>
              <w:jc w:val="right"/>
              <w:rPr>
                <w:rFonts w:cstheme="minorHAnsi"/>
                <w:sz w:val="20"/>
                <w:szCs w:val="20"/>
                <w:lang w:val="is-IS"/>
              </w:rPr>
            </w:pPr>
            <w:r w:rsidRPr="00B853A1">
              <w:rPr>
                <w:rFonts w:cstheme="minorHAnsi"/>
                <w:sz w:val="20"/>
                <w:szCs w:val="20"/>
                <w:lang w:val="is-IS"/>
              </w:rPr>
              <w:t>4</w:t>
            </w:r>
          </w:p>
        </w:tc>
        <w:tc>
          <w:tcPr>
            <w:tcW w:w="1023" w:type="dxa"/>
            <w:noWrap/>
          </w:tcPr>
          <w:p w14:paraId="703A17D3" w14:textId="77777777" w:rsidR="004372BE" w:rsidRPr="00B853A1" w:rsidRDefault="004372BE" w:rsidP="00DA0888">
            <w:pPr>
              <w:spacing w:before="20" w:after="20"/>
              <w:jc w:val="right"/>
              <w:rPr>
                <w:rFonts w:cstheme="minorHAnsi"/>
                <w:sz w:val="20"/>
                <w:szCs w:val="20"/>
                <w:lang w:val="is-IS"/>
              </w:rPr>
            </w:pPr>
            <w:r w:rsidRPr="00B853A1">
              <w:rPr>
                <w:rFonts w:cstheme="minorHAnsi"/>
                <w:sz w:val="20"/>
                <w:szCs w:val="20"/>
                <w:lang w:val="is-IS"/>
              </w:rPr>
              <w:t>537</w:t>
            </w:r>
          </w:p>
        </w:tc>
        <w:tc>
          <w:tcPr>
            <w:tcW w:w="909" w:type="dxa"/>
          </w:tcPr>
          <w:p w14:paraId="1953781E" w14:textId="2C33D0E6" w:rsidR="004372BE" w:rsidRPr="00B853A1" w:rsidRDefault="006057BF" w:rsidP="00DA0888">
            <w:pPr>
              <w:spacing w:before="20" w:after="20"/>
              <w:jc w:val="right"/>
              <w:rPr>
                <w:rFonts w:cstheme="minorHAnsi"/>
                <w:sz w:val="20"/>
                <w:szCs w:val="20"/>
                <w:lang w:val="is-IS"/>
              </w:rPr>
            </w:pPr>
            <w:r w:rsidRPr="00B853A1">
              <w:rPr>
                <w:rFonts w:cstheme="minorHAnsi"/>
                <w:sz w:val="20"/>
                <w:szCs w:val="20"/>
                <w:lang w:val="is-IS"/>
              </w:rPr>
              <w:t>700</w:t>
            </w:r>
          </w:p>
        </w:tc>
      </w:tr>
      <w:tr w:rsidR="004372BE" w:rsidRPr="00B853A1" w14:paraId="242261E9" w14:textId="3233D2C4" w:rsidTr="004372BE">
        <w:trPr>
          <w:trHeight w:val="310"/>
        </w:trPr>
        <w:tc>
          <w:tcPr>
            <w:tcW w:w="3169" w:type="dxa"/>
            <w:noWrap/>
          </w:tcPr>
          <w:p w14:paraId="4165CFCA" w14:textId="77777777" w:rsidR="004372BE" w:rsidRPr="00B853A1" w:rsidRDefault="004372BE" w:rsidP="00DA0888">
            <w:pPr>
              <w:spacing w:before="20" w:after="20"/>
              <w:rPr>
                <w:rFonts w:cstheme="minorHAnsi"/>
                <w:sz w:val="20"/>
                <w:szCs w:val="20"/>
                <w:lang w:val="is-IS"/>
              </w:rPr>
            </w:pPr>
            <w:r w:rsidRPr="00B853A1">
              <w:rPr>
                <w:rFonts w:cstheme="minorHAnsi"/>
                <w:sz w:val="20"/>
                <w:szCs w:val="20"/>
                <w:lang w:val="is-IS"/>
              </w:rPr>
              <w:t>Blandaður byggingarúrgangur</w:t>
            </w:r>
          </w:p>
        </w:tc>
        <w:tc>
          <w:tcPr>
            <w:tcW w:w="1068" w:type="dxa"/>
            <w:noWrap/>
          </w:tcPr>
          <w:p w14:paraId="79E14A6D" w14:textId="095ABA31" w:rsidR="004372BE" w:rsidRPr="00B853A1" w:rsidRDefault="004372BE" w:rsidP="00DA0888">
            <w:pPr>
              <w:spacing w:before="20" w:after="20"/>
              <w:jc w:val="right"/>
              <w:rPr>
                <w:rFonts w:cstheme="minorHAnsi"/>
                <w:sz w:val="20"/>
                <w:szCs w:val="20"/>
                <w:lang w:val="is-IS"/>
              </w:rPr>
            </w:pPr>
            <w:r w:rsidRPr="00B853A1">
              <w:rPr>
                <w:rFonts w:cstheme="minorHAnsi"/>
                <w:sz w:val="20"/>
                <w:szCs w:val="20"/>
                <w:lang w:val="is-IS"/>
              </w:rPr>
              <w:t>4.394</w:t>
            </w:r>
          </w:p>
        </w:tc>
        <w:tc>
          <w:tcPr>
            <w:tcW w:w="947" w:type="dxa"/>
            <w:noWrap/>
          </w:tcPr>
          <w:p w14:paraId="52F133D4" w14:textId="77777777" w:rsidR="004372BE" w:rsidRPr="00B853A1" w:rsidRDefault="004372BE" w:rsidP="00DA0888">
            <w:pPr>
              <w:spacing w:before="20" w:after="20"/>
              <w:jc w:val="right"/>
              <w:rPr>
                <w:rFonts w:cstheme="minorHAnsi"/>
                <w:sz w:val="20"/>
                <w:szCs w:val="20"/>
                <w:lang w:val="is-IS"/>
              </w:rPr>
            </w:pPr>
            <w:r w:rsidRPr="00B853A1">
              <w:rPr>
                <w:rFonts w:cstheme="minorHAnsi"/>
                <w:sz w:val="20"/>
                <w:szCs w:val="20"/>
                <w:lang w:val="is-IS"/>
              </w:rPr>
              <w:t>0</w:t>
            </w:r>
          </w:p>
        </w:tc>
        <w:tc>
          <w:tcPr>
            <w:tcW w:w="953" w:type="dxa"/>
            <w:noWrap/>
          </w:tcPr>
          <w:p w14:paraId="0A5E2C27" w14:textId="77777777" w:rsidR="004372BE" w:rsidRPr="00B853A1" w:rsidRDefault="004372BE" w:rsidP="00DA0888">
            <w:pPr>
              <w:spacing w:before="20" w:after="20"/>
              <w:jc w:val="right"/>
              <w:rPr>
                <w:rFonts w:cstheme="minorHAnsi"/>
                <w:sz w:val="20"/>
                <w:szCs w:val="20"/>
                <w:lang w:val="is-IS"/>
              </w:rPr>
            </w:pPr>
            <w:r w:rsidRPr="00B853A1">
              <w:rPr>
                <w:rFonts w:cstheme="minorHAnsi"/>
                <w:sz w:val="20"/>
                <w:szCs w:val="20"/>
                <w:lang w:val="is-IS"/>
              </w:rPr>
              <w:t>1.513</w:t>
            </w:r>
          </w:p>
        </w:tc>
        <w:tc>
          <w:tcPr>
            <w:tcW w:w="947" w:type="dxa"/>
            <w:noWrap/>
          </w:tcPr>
          <w:p w14:paraId="59D0895E" w14:textId="77777777" w:rsidR="004372BE" w:rsidRPr="00B853A1" w:rsidRDefault="004372BE" w:rsidP="00DA0888">
            <w:pPr>
              <w:spacing w:before="20" w:after="20"/>
              <w:jc w:val="right"/>
              <w:rPr>
                <w:rFonts w:cstheme="minorHAnsi"/>
                <w:sz w:val="20"/>
                <w:szCs w:val="20"/>
                <w:lang w:val="is-IS"/>
              </w:rPr>
            </w:pPr>
            <w:r w:rsidRPr="00B853A1">
              <w:rPr>
                <w:rFonts w:cstheme="minorHAnsi"/>
                <w:sz w:val="20"/>
                <w:szCs w:val="20"/>
                <w:lang w:val="is-IS"/>
              </w:rPr>
              <w:t>137</w:t>
            </w:r>
          </w:p>
        </w:tc>
        <w:tc>
          <w:tcPr>
            <w:tcW w:w="1023" w:type="dxa"/>
            <w:noWrap/>
          </w:tcPr>
          <w:p w14:paraId="3032B3A4" w14:textId="77777777" w:rsidR="004372BE" w:rsidRPr="00B853A1" w:rsidRDefault="004372BE" w:rsidP="00DA0888">
            <w:pPr>
              <w:spacing w:before="20" w:after="20"/>
              <w:jc w:val="right"/>
              <w:rPr>
                <w:rFonts w:cstheme="minorHAnsi"/>
                <w:sz w:val="20"/>
                <w:szCs w:val="20"/>
                <w:lang w:val="is-IS"/>
              </w:rPr>
            </w:pPr>
            <w:r w:rsidRPr="00B853A1">
              <w:rPr>
                <w:rFonts w:cstheme="minorHAnsi"/>
                <w:sz w:val="20"/>
                <w:szCs w:val="20"/>
                <w:lang w:val="is-IS"/>
              </w:rPr>
              <w:t>6.044</w:t>
            </w:r>
          </w:p>
        </w:tc>
        <w:tc>
          <w:tcPr>
            <w:tcW w:w="909" w:type="dxa"/>
          </w:tcPr>
          <w:p w14:paraId="09298811" w14:textId="5F34C5EE" w:rsidR="004372BE" w:rsidRPr="00B853A1" w:rsidRDefault="006057BF" w:rsidP="00DA0888">
            <w:pPr>
              <w:spacing w:before="20" w:after="20"/>
              <w:jc w:val="right"/>
              <w:rPr>
                <w:rFonts w:cstheme="minorHAnsi"/>
                <w:sz w:val="20"/>
                <w:szCs w:val="20"/>
                <w:lang w:val="is-IS"/>
              </w:rPr>
            </w:pPr>
            <w:r w:rsidRPr="00B853A1">
              <w:rPr>
                <w:rFonts w:cstheme="minorHAnsi"/>
                <w:sz w:val="20"/>
                <w:szCs w:val="20"/>
                <w:lang w:val="is-IS"/>
              </w:rPr>
              <w:t>100</w:t>
            </w:r>
          </w:p>
        </w:tc>
      </w:tr>
      <w:tr w:rsidR="004372BE" w:rsidRPr="00B853A1" w14:paraId="5F10E72D" w14:textId="1955A601" w:rsidTr="004372BE">
        <w:trPr>
          <w:cnfStyle w:val="000000010000" w:firstRow="0" w:lastRow="0" w:firstColumn="0" w:lastColumn="0" w:oddVBand="0" w:evenVBand="0" w:oddHBand="0" w:evenHBand="1" w:firstRowFirstColumn="0" w:firstRowLastColumn="0" w:lastRowFirstColumn="0" w:lastRowLastColumn="0"/>
          <w:trHeight w:val="310"/>
        </w:trPr>
        <w:tc>
          <w:tcPr>
            <w:tcW w:w="3169" w:type="dxa"/>
            <w:noWrap/>
          </w:tcPr>
          <w:p w14:paraId="5612FE7C" w14:textId="77777777" w:rsidR="004372BE" w:rsidRPr="00B853A1" w:rsidRDefault="004372BE" w:rsidP="00DA0888">
            <w:pPr>
              <w:spacing w:before="20" w:after="20"/>
              <w:rPr>
                <w:rFonts w:cstheme="minorHAnsi"/>
                <w:sz w:val="20"/>
                <w:szCs w:val="20"/>
                <w:lang w:val="is-IS"/>
              </w:rPr>
            </w:pPr>
            <w:r w:rsidRPr="00B853A1">
              <w:rPr>
                <w:rFonts w:cstheme="minorHAnsi"/>
                <w:sz w:val="20"/>
                <w:szCs w:val="20"/>
                <w:lang w:val="is-IS"/>
              </w:rPr>
              <w:t>Annað</w:t>
            </w:r>
          </w:p>
        </w:tc>
        <w:tc>
          <w:tcPr>
            <w:tcW w:w="1068" w:type="dxa"/>
            <w:noWrap/>
          </w:tcPr>
          <w:p w14:paraId="31B9C8E5" w14:textId="77777777" w:rsidR="004372BE" w:rsidRPr="00B853A1" w:rsidRDefault="004372BE" w:rsidP="00DA0888">
            <w:pPr>
              <w:spacing w:before="20" w:after="20"/>
              <w:jc w:val="right"/>
              <w:rPr>
                <w:rFonts w:cstheme="minorHAnsi"/>
                <w:sz w:val="20"/>
                <w:szCs w:val="20"/>
                <w:lang w:val="is-IS"/>
              </w:rPr>
            </w:pPr>
            <w:r w:rsidRPr="00B853A1">
              <w:rPr>
                <w:rFonts w:cstheme="minorHAnsi"/>
                <w:sz w:val="20"/>
                <w:szCs w:val="20"/>
                <w:lang w:val="is-IS"/>
              </w:rPr>
              <w:t>4.973</w:t>
            </w:r>
          </w:p>
        </w:tc>
        <w:tc>
          <w:tcPr>
            <w:tcW w:w="947" w:type="dxa"/>
            <w:noWrap/>
          </w:tcPr>
          <w:p w14:paraId="3F5CB79B" w14:textId="77777777" w:rsidR="004372BE" w:rsidRPr="00B853A1" w:rsidRDefault="004372BE" w:rsidP="00DA0888">
            <w:pPr>
              <w:spacing w:before="20" w:after="20"/>
              <w:jc w:val="right"/>
              <w:rPr>
                <w:rFonts w:cstheme="minorHAnsi"/>
                <w:sz w:val="20"/>
                <w:szCs w:val="20"/>
                <w:lang w:val="is-IS"/>
              </w:rPr>
            </w:pPr>
            <w:r w:rsidRPr="00B853A1">
              <w:rPr>
                <w:rFonts w:cstheme="minorHAnsi"/>
                <w:sz w:val="20"/>
                <w:szCs w:val="20"/>
                <w:lang w:val="is-IS"/>
              </w:rPr>
              <w:t>36</w:t>
            </w:r>
          </w:p>
        </w:tc>
        <w:tc>
          <w:tcPr>
            <w:tcW w:w="953" w:type="dxa"/>
            <w:noWrap/>
          </w:tcPr>
          <w:p w14:paraId="62FC9AE9" w14:textId="77777777" w:rsidR="004372BE" w:rsidRPr="00B853A1" w:rsidRDefault="004372BE" w:rsidP="00DA0888">
            <w:pPr>
              <w:spacing w:before="20" w:after="20"/>
              <w:jc w:val="right"/>
              <w:rPr>
                <w:rFonts w:cstheme="minorHAnsi"/>
                <w:sz w:val="20"/>
                <w:szCs w:val="20"/>
                <w:lang w:val="is-IS"/>
              </w:rPr>
            </w:pPr>
            <w:r w:rsidRPr="00B853A1">
              <w:rPr>
                <w:rFonts w:cstheme="minorHAnsi"/>
                <w:sz w:val="20"/>
                <w:szCs w:val="20"/>
                <w:lang w:val="is-IS"/>
              </w:rPr>
              <w:t>243</w:t>
            </w:r>
          </w:p>
        </w:tc>
        <w:tc>
          <w:tcPr>
            <w:tcW w:w="947" w:type="dxa"/>
            <w:noWrap/>
          </w:tcPr>
          <w:p w14:paraId="0FCFC22D" w14:textId="77777777" w:rsidR="004372BE" w:rsidRPr="00B853A1" w:rsidRDefault="004372BE" w:rsidP="00DA0888">
            <w:pPr>
              <w:spacing w:before="20" w:after="20"/>
              <w:jc w:val="right"/>
              <w:rPr>
                <w:rFonts w:cstheme="minorHAnsi"/>
                <w:sz w:val="20"/>
                <w:szCs w:val="20"/>
                <w:lang w:val="is-IS"/>
              </w:rPr>
            </w:pPr>
            <w:r w:rsidRPr="00B853A1">
              <w:rPr>
                <w:rFonts w:cstheme="minorHAnsi"/>
                <w:sz w:val="20"/>
                <w:szCs w:val="20"/>
                <w:lang w:val="is-IS"/>
              </w:rPr>
              <w:t>22</w:t>
            </w:r>
          </w:p>
        </w:tc>
        <w:tc>
          <w:tcPr>
            <w:tcW w:w="1023" w:type="dxa"/>
            <w:noWrap/>
          </w:tcPr>
          <w:p w14:paraId="3058F08C" w14:textId="77777777" w:rsidR="004372BE" w:rsidRPr="00B853A1" w:rsidRDefault="004372BE" w:rsidP="00DA0888">
            <w:pPr>
              <w:spacing w:before="20" w:after="20"/>
              <w:jc w:val="right"/>
              <w:rPr>
                <w:rFonts w:cstheme="minorHAnsi"/>
                <w:sz w:val="20"/>
                <w:szCs w:val="20"/>
                <w:lang w:val="is-IS"/>
              </w:rPr>
            </w:pPr>
            <w:r w:rsidRPr="00B853A1">
              <w:rPr>
                <w:rFonts w:cstheme="minorHAnsi"/>
                <w:sz w:val="20"/>
                <w:szCs w:val="20"/>
                <w:lang w:val="is-IS"/>
              </w:rPr>
              <w:t>5.274</w:t>
            </w:r>
          </w:p>
        </w:tc>
        <w:tc>
          <w:tcPr>
            <w:tcW w:w="909" w:type="dxa"/>
          </w:tcPr>
          <w:p w14:paraId="05CE4630" w14:textId="09566A26" w:rsidR="004372BE" w:rsidRPr="00B853A1" w:rsidRDefault="006057BF" w:rsidP="00DA0888">
            <w:pPr>
              <w:spacing w:before="20" w:after="20"/>
              <w:jc w:val="right"/>
              <w:rPr>
                <w:rFonts w:cstheme="minorHAnsi"/>
                <w:sz w:val="20"/>
                <w:szCs w:val="20"/>
                <w:lang w:val="is-IS"/>
              </w:rPr>
            </w:pPr>
            <w:r w:rsidRPr="00B853A1">
              <w:rPr>
                <w:rFonts w:cstheme="minorHAnsi"/>
                <w:sz w:val="20"/>
                <w:szCs w:val="20"/>
                <w:lang w:val="is-IS"/>
              </w:rPr>
              <w:t>7.900</w:t>
            </w:r>
          </w:p>
        </w:tc>
      </w:tr>
      <w:tr w:rsidR="004372BE" w:rsidRPr="00B853A1" w14:paraId="6528A963" w14:textId="55676066" w:rsidTr="004372BE">
        <w:trPr>
          <w:trHeight w:val="310"/>
        </w:trPr>
        <w:tc>
          <w:tcPr>
            <w:tcW w:w="3169" w:type="dxa"/>
            <w:noWrap/>
            <w:hideMark/>
          </w:tcPr>
          <w:p w14:paraId="26818BA8" w14:textId="77777777" w:rsidR="004372BE" w:rsidRPr="00B853A1" w:rsidRDefault="004372BE" w:rsidP="00DA0888">
            <w:pPr>
              <w:spacing w:before="20" w:after="20"/>
              <w:rPr>
                <w:rFonts w:cstheme="minorHAnsi"/>
                <w:b/>
                <w:lang w:val="is-IS"/>
              </w:rPr>
            </w:pPr>
            <w:r w:rsidRPr="00B853A1">
              <w:rPr>
                <w:rFonts w:cstheme="minorHAnsi"/>
                <w:b/>
                <w:lang w:val="is-IS"/>
              </w:rPr>
              <w:t>Samtals</w:t>
            </w:r>
          </w:p>
        </w:tc>
        <w:tc>
          <w:tcPr>
            <w:tcW w:w="1068" w:type="dxa"/>
            <w:noWrap/>
          </w:tcPr>
          <w:p w14:paraId="52D76B7F" w14:textId="3D88A7BB" w:rsidR="004372BE" w:rsidRPr="00B853A1" w:rsidRDefault="004372BE" w:rsidP="00DA0888">
            <w:pPr>
              <w:spacing w:before="20" w:after="20"/>
              <w:jc w:val="right"/>
              <w:rPr>
                <w:rFonts w:cstheme="minorHAnsi"/>
                <w:b/>
                <w:bCs/>
                <w:lang w:val="is-IS"/>
              </w:rPr>
            </w:pPr>
            <w:r w:rsidRPr="00B853A1">
              <w:rPr>
                <w:rFonts w:cstheme="minorHAnsi"/>
                <w:b/>
                <w:bCs/>
                <w:lang w:val="is-IS"/>
              </w:rPr>
              <w:t>59.000</w:t>
            </w:r>
          </w:p>
        </w:tc>
        <w:tc>
          <w:tcPr>
            <w:tcW w:w="947" w:type="dxa"/>
            <w:noWrap/>
          </w:tcPr>
          <w:p w14:paraId="2D43BB35" w14:textId="56A8201E" w:rsidR="004372BE" w:rsidRPr="00B853A1" w:rsidRDefault="004372BE" w:rsidP="00DA0888">
            <w:pPr>
              <w:spacing w:before="20" w:after="20"/>
              <w:jc w:val="right"/>
              <w:rPr>
                <w:rFonts w:cstheme="minorHAnsi"/>
                <w:b/>
                <w:bCs/>
                <w:lang w:val="is-IS"/>
              </w:rPr>
            </w:pPr>
            <w:r w:rsidRPr="00B853A1">
              <w:rPr>
                <w:rFonts w:cstheme="minorHAnsi"/>
                <w:b/>
                <w:bCs/>
                <w:lang w:val="is-IS"/>
              </w:rPr>
              <w:t>4.263</w:t>
            </w:r>
          </w:p>
        </w:tc>
        <w:tc>
          <w:tcPr>
            <w:tcW w:w="953" w:type="dxa"/>
            <w:noWrap/>
          </w:tcPr>
          <w:p w14:paraId="1A71B274" w14:textId="0F8E60A9" w:rsidR="004372BE" w:rsidRPr="00B853A1" w:rsidRDefault="004372BE" w:rsidP="00DA0888">
            <w:pPr>
              <w:spacing w:before="20" w:after="20"/>
              <w:jc w:val="right"/>
              <w:rPr>
                <w:rFonts w:cstheme="minorHAnsi"/>
                <w:b/>
                <w:bCs/>
                <w:lang w:val="is-IS"/>
              </w:rPr>
            </w:pPr>
            <w:r w:rsidRPr="00B853A1">
              <w:rPr>
                <w:rFonts w:cstheme="minorHAnsi"/>
                <w:b/>
                <w:bCs/>
                <w:lang w:val="is-IS"/>
              </w:rPr>
              <w:t>4.426</w:t>
            </w:r>
          </w:p>
        </w:tc>
        <w:tc>
          <w:tcPr>
            <w:tcW w:w="947" w:type="dxa"/>
            <w:noWrap/>
          </w:tcPr>
          <w:p w14:paraId="16D7C996" w14:textId="4A157574" w:rsidR="004372BE" w:rsidRPr="00B853A1" w:rsidRDefault="004372BE" w:rsidP="00DA0888">
            <w:pPr>
              <w:spacing w:before="20" w:after="20"/>
              <w:jc w:val="right"/>
              <w:rPr>
                <w:rFonts w:cstheme="minorHAnsi"/>
                <w:b/>
                <w:bCs/>
                <w:lang w:val="is-IS"/>
              </w:rPr>
            </w:pPr>
            <w:r w:rsidRPr="00B853A1">
              <w:rPr>
                <w:rFonts w:cstheme="minorHAnsi"/>
                <w:b/>
                <w:bCs/>
                <w:lang w:val="is-IS"/>
              </w:rPr>
              <w:t>2.044</w:t>
            </w:r>
          </w:p>
        </w:tc>
        <w:tc>
          <w:tcPr>
            <w:tcW w:w="1023" w:type="dxa"/>
            <w:noWrap/>
          </w:tcPr>
          <w:p w14:paraId="6F5D30DE" w14:textId="27AD84EB" w:rsidR="004372BE" w:rsidRPr="00B853A1" w:rsidRDefault="004372BE" w:rsidP="00DA0888">
            <w:pPr>
              <w:spacing w:before="20" w:after="20"/>
              <w:jc w:val="right"/>
              <w:rPr>
                <w:rFonts w:cstheme="minorHAnsi"/>
                <w:b/>
                <w:bCs/>
                <w:lang w:val="is-IS"/>
              </w:rPr>
            </w:pPr>
            <w:r w:rsidRPr="00B853A1">
              <w:rPr>
                <w:rFonts w:cstheme="minorHAnsi"/>
                <w:b/>
                <w:bCs/>
                <w:lang w:val="is-IS"/>
              </w:rPr>
              <w:t>69.733</w:t>
            </w:r>
          </w:p>
        </w:tc>
        <w:tc>
          <w:tcPr>
            <w:tcW w:w="909" w:type="dxa"/>
          </w:tcPr>
          <w:p w14:paraId="79EA1566" w14:textId="5EC21601" w:rsidR="004372BE" w:rsidRPr="00B853A1" w:rsidRDefault="006057BF" w:rsidP="00DA0888">
            <w:pPr>
              <w:spacing w:before="20" w:after="20"/>
              <w:jc w:val="right"/>
              <w:rPr>
                <w:rFonts w:cstheme="minorHAnsi"/>
                <w:b/>
                <w:bCs/>
                <w:lang w:val="is-IS"/>
              </w:rPr>
            </w:pPr>
            <w:r w:rsidRPr="00B853A1">
              <w:rPr>
                <w:rFonts w:cstheme="minorHAnsi"/>
                <w:b/>
                <w:bCs/>
                <w:lang w:val="is-IS"/>
              </w:rPr>
              <w:t>73.750</w:t>
            </w:r>
          </w:p>
        </w:tc>
      </w:tr>
    </w:tbl>
    <w:p w14:paraId="18E5F483" w14:textId="43505A81" w:rsidR="00D31F57" w:rsidRPr="00B853A1" w:rsidRDefault="00D31F57" w:rsidP="006B1DF4">
      <w:pPr>
        <w:pStyle w:val="Texti"/>
        <w:spacing w:before="240"/>
      </w:pPr>
      <w:r w:rsidRPr="00B853A1">
        <w:t>Ristarúrgangur sem SORPA tekur á móti er þveginn úrgangur frá grófhreinsun í skólphreinsistöðvum og er hann urðaður. Blandaður bygginga</w:t>
      </w:r>
      <w:r w:rsidR="0098249B" w:rsidRPr="00B853A1">
        <w:t>r</w:t>
      </w:r>
      <w:r w:rsidRPr="00B853A1">
        <w:t xml:space="preserve">úrgangur er að </w:t>
      </w:r>
      <w:r w:rsidR="006057BF" w:rsidRPr="00B853A1">
        <w:t>mestu</w:t>
      </w:r>
      <w:r w:rsidRPr="00B853A1">
        <w:t xml:space="preserve"> úrgangur frá niðurrifi húsa sem hafa brunnið</w:t>
      </w:r>
      <w:r w:rsidR="006057BF" w:rsidRPr="00B853A1">
        <w:t xml:space="preserve"> og breytist mikið milli ára</w:t>
      </w:r>
      <w:r w:rsidRPr="00B853A1">
        <w:t xml:space="preserve">. Þessi úrgangur er urðaður. </w:t>
      </w:r>
    </w:p>
    <w:p w14:paraId="48E1F89E" w14:textId="77777777" w:rsidR="00D31F57" w:rsidRPr="00B853A1" w:rsidRDefault="00D31F57" w:rsidP="00D31F57">
      <w:pPr>
        <w:pStyle w:val="Heading3"/>
        <w:rPr>
          <w:rFonts w:cstheme="minorHAnsi"/>
          <w:lang w:bidi="en-US"/>
        </w:rPr>
      </w:pPr>
      <w:bookmarkStart w:id="122" w:name="_Toc71012630"/>
      <w:bookmarkStart w:id="123" w:name="_Toc71013093"/>
      <w:bookmarkStart w:id="124" w:name="_Toc77253939"/>
      <w:r w:rsidRPr="00B853A1">
        <w:rPr>
          <w:rFonts w:cstheme="minorHAnsi"/>
          <w:lang w:bidi="en-US"/>
        </w:rPr>
        <w:t>Umbúðaúrgangur, sérstakur úrgangur og annar úrgangur</w:t>
      </w:r>
      <w:bookmarkEnd w:id="122"/>
      <w:bookmarkEnd w:id="123"/>
      <w:bookmarkEnd w:id="124"/>
    </w:p>
    <w:p w14:paraId="024F6E31" w14:textId="27597442" w:rsidR="00423369" w:rsidRPr="00B853A1" w:rsidRDefault="00D31F57" w:rsidP="006B1DF4">
      <w:pPr>
        <w:pStyle w:val="Texti"/>
      </w:pPr>
      <w:r w:rsidRPr="00B853A1">
        <w:t xml:space="preserve">Pappír og pappi ásamt sérsöfnuðu plasti er flutt út til endurvinnslu. </w:t>
      </w:r>
    </w:p>
    <w:p w14:paraId="200B93A0" w14:textId="3C42F750" w:rsidR="00D31F57" w:rsidRPr="00B853A1" w:rsidRDefault="00D31F57" w:rsidP="006B1DF4">
      <w:pPr>
        <w:pStyle w:val="Texti"/>
      </w:pPr>
      <w:r w:rsidRPr="00B853A1">
        <w:t>Asbest fer í urðun í Álfsnesi</w:t>
      </w:r>
      <w:r w:rsidR="00194913" w:rsidRPr="00B853A1">
        <w:t xml:space="preserve"> og í Fíflholtum</w:t>
      </w:r>
      <w:r w:rsidRPr="00B853A1">
        <w:t>.</w:t>
      </w:r>
    </w:p>
    <w:p w14:paraId="2AC60C2B" w14:textId="77777777" w:rsidR="00423369" w:rsidRPr="00B853A1" w:rsidRDefault="00423369" w:rsidP="006B1DF4">
      <w:pPr>
        <w:pStyle w:val="Texti"/>
      </w:pPr>
      <w:r w:rsidRPr="00B853A1">
        <w:t xml:space="preserve">Fatnaður er að mestu endurnýttur, innanlands eða utan. </w:t>
      </w:r>
    </w:p>
    <w:p w14:paraId="772B2CE0" w14:textId="2A7168EB" w:rsidR="00D31F57" w:rsidRPr="00B853A1" w:rsidRDefault="00D31F57" w:rsidP="006B1DF4">
      <w:pPr>
        <w:pStyle w:val="Texti"/>
      </w:pPr>
      <w:r w:rsidRPr="00B853A1">
        <w:t xml:space="preserve">Botnaska frá brennslustöð Kölku í Helguvík er líklega tvítalinn, þ.e. myndast hjá Kölku en móttekin hjá SORPU til urðunar í Álfsnesi. Þar til viðbótar myndast flugaska, sem send er til Noregs til </w:t>
      </w:r>
      <w:r w:rsidR="003F3FFE" w:rsidRPr="00B853A1">
        <w:t xml:space="preserve">varanlegrar </w:t>
      </w:r>
      <w:r w:rsidRPr="00B853A1">
        <w:t>geymslu í þar til gerðum „urðunarstað“ eða námu.</w:t>
      </w:r>
    </w:p>
    <w:p w14:paraId="4E657FB7" w14:textId="054526BD" w:rsidR="00D31F57" w:rsidRPr="00B853A1" w:rsidRDefault="00423369" w:rsidP="006B1DF4">
      <w:pPr>
        <w:pStyle w:val="Texti"/>
      </w:pPr>
      <w:r w:rsidRPr="00B853A1">
        <w:t xml:space="preserve">Lyf og úrgangur frá heilbrigðisstofnunum fara til brennslu hjá Kölku í Helguvík. </w:t>
      </w:r>
      <w:r w:rsidR="00194913" w:rsidRPr="00B853A1">
        <w:t>Brennanleg s</w:t>
      </w:r>
      <w:r w:rsidR="00D31F57" w:rsidRPr="00B853A1">
        <w:t xml:space="preserve">pilliefni eru </w:t>
      </w:r>
      <w:r w:rsidR="001431D1" w:rsidRPr="00B853A1">
        <w:t xml:space="preserve">ýmist </w:t>
      </w:r>
      <w:r w:rsidR="00D31F57" w:rsidRPr="00B853A1">
        <w:t xml:space="preserve">brennd hjá Kölku </w:t>
      </w:r>
      <w:r w:rsidR="00194913" w:rsidRPr="00B853A1">
        <w:t>e</w:t>
      </w:r>
      <w:r w:rsidR="001431D1" w:rsidRPr="00B853A1">
        <w:t>ða</w:t>
      </w:r>
      <w:r w:rsidR="00D31F57" w:rsidRPr="00B853A1">
        <w:t xml:space="preserve"> flutt út til eyðingar.</w:t>
      </w:r>
    </w:p>
    <w:p w14:paraId="26E17084" w14:textId="582F21E0" w:rsidR="00D31F57" w:rsidRPr="00B853A1" w:rsidRDefault="00D31F57" w:rsidP="00D31F57">
      <w:pPr>
        <w:pStyle w:val="Caption"/>
        <w:spacing w:before="40"/>
        <w:rPr>
          <w:rFonts w:asciiTheme="minorHAnsi" w:hAnsiTheme="minorHAnsi" w:cstheme="minorHAnsi"/>
        </w:rPr>
      </w:pPr>
      <w:r w:rsidRPr="00B853A1">
        <w:rPr>
          <w:rFonts w:asciiTheme="minorHAnsi" w:hAnsiTheme="minorHAnsi" w:cstheme="minorHAnsi"/>
        </w:rPr>
        <w:t xml:space="preserve">Tafla </w:t>
      </w:r>
      <w:r w:rsidRPr="00B853A1">
        <w:rPr>
          <w:rFonts w:asciiTheme="minorHAnsi" w:hAnsiTheme="minorHAnsi" w:cstheme="minorHAnsi"/>
        </w:rPr>
        <w:fldChar w:fldCharType="begin"/>
      </w:r>
      <w:r w:rsidRPr="00B853A1">
        <w:rPr>
          <w:rFonts w:asciiTheme="minorHAnsi" w:hAnsiTheme="minorHAnsi" w:cstheme="minorHAnsi"/>
        </w:rPr>
        <w:instrText xml:space="preserve"> SEQ Tafla \* ARABIC </w:instrText>
      </w:r>
      <w:r w:rsidRPr="00B853A1">
        <w:rPr>
          <w:rFonts w:asciiTheme="minorHAnsi" w:hAnsiTheme="minorHAnsi" w:cstheme="minorHAnsi"/>
        </w:rPr>
        <w:fldChar w:fldCharType="separate"/>
      </w:r>
      <w:r w:rsidR="00A03EB2">
        <w:rPr>
          <w:rFonts w:asciiTheme="minorHAnsi" w:hAnsiTheme="minorHAnsi" w:cstheme="minorHAnsi"/>
          <w:noProof/>
        </w:rPr>
        <w:t>9</w:t>
      </w:r>
      <w:r w:rsidRPr="00B853A1">
        <w:rPr>
          <w:rFonts w:asciiTheme="minorHAnsi" w:hAnsiTheme="minorHAnsi" w:cstheme="minorHAnsi"/>
        </w:rPr>
        <w:fldChar w:fldCharType="end"/>
      </w:r>
      <w:r w:rsidRPr="00B853A1">
        <w:rPr>
          <w:rFonts w:asciiTheme="minorHAnsi" w:hAnsiTheme="minorHAnsi" w:cstheme="minorHAnsi"/>
        </w:rPr>
        <w:t>.  Flokkar og magn umbúðaúrgangs, sérstaks úrgangs og annars úrgangs á Suðvesturlandi 2017</w:t>
      </w:r>
    </w:p>
    <w:tbl>
      <w:tblPr>
        <w:tblStyle w:val="TableGrid"/>
        <w:tblW w:w="0" w:type="auto"/>
        <w:tblLook w:val="04A0" w:firstRow="1" w:lastRow="0" w:firstColumn="1" w:lastColumn="0" w:noHBand="0" w:noVBand="1"/>
      </w:tblPr>
      <w:tblGrid>
        <w:gridCol w:w="3169"/>
        <w:gridCol w:w="991"/>
        <w:gridCol w:w="947"/>
        <w:gridCol w:w="953"/>
        <w:gridCol w:w="947"/>
        <w:gridCol w:w="1023"/>
        <w:gridCol w:w="986"/>
      </w:tblGrid>
      <w:tr w:rsidR="006057BF" w:rsidRPr="00B853A1" w14:paraId="16106DAC" w14:textId="2696AE5A" w:rsidTr="00EB7343">
        <w:trPr>
          <w:cnfStyle w:val="100000000000" w:firstRow="1" w:lastRow="0" w:firstColumn="0" w:lastColumn="0" w:oddVBand="0" w:evenVBand="0" w:oddHBand="0" w:evenHBand="0" w:firstRowFirstColumn="0" w:firstRowLastColumn="0" w:lastRowFirstColumn="0" w:lastRowLastColumn="0"/>
          <w:trHeight w:val="310"/>
        </w:trPr>
        <w:tc>
          <w:tcPr>
            <w:tcW w:w="3169" w:type="dxa"/>
            <w:tcBorders>
              <w:bottom w:val="nil"/>
            </w:tcBorders>
            <w:shd w:val="clear" w:color="auto" w:fill="FFC000"/>
            <w:noWrap/>
            <w:hideMark/>
          </w:tcPr>
          <w:p w14:paraId="31A6340C" w14:textId="77777777" w:rsidR="006057BF" w:rsidRPr="00B853A1" w:rsidRDefault="006057BF" w:rsidP="00DA0888">
            <w:pPr>
              <w:spacing w:before="20" w:after="20"/>
              <w:rPr>
                <w:rFonts w:cstheme="minorHAnsi"/>
                <w:bCs/>
                <w:sz w:val="20"/>
                <w:szCs w:val="20"/>
                <w:lang w:val="is-IS"/>
              </w:rPr>
            </w:pPr>
            <w:r w:rsidRPr="00B853A1">
              <w:rPr>
                <w:rFonts w:cstheme="minorHAnsi"/>
                <w:bCs/>
                <w:sz w:val="20"/>
                <w:szCs w:val="20"/>
                <w:lang w:val="is-IS"/>
              </w:rPr>
              <w:t>Helstu úrgangsflokkar</w:t>
            </w:r>
          </w:p>
        </w:tc>
        <w:tc>
          <w:tcPr>
            <w:tcW w:w="4861" w:type="dxa"/>
            <w:gridSpan w:val="5"/>
            <w:shd w:val="clear" w:color="auto" w:fill="FFC000"/>
            <w:noWrap/>
            <w:hideMark/>
          </w:tcPr>
          <w:p w14:paraId="50277DC2" w14:textId="42E8BEEF" w:rsidR="006057BF" w:rsidRPr="00B853A1" w:rsidRDefault="006057BF" w:rsidP="00DA0888">
            <w:pPr>
              <w:spacing w:before="20" w:after="20"/>
              <w:jc w:val="center"/>
              <w:rPr>
                <w:rFonts w:cstheme="minorHAnsi"/>
                <w:bCs/>
                <w:sz w:val="20"/>
                <w:szCs w:val="20"/>
                <w:lang w:val="is-IS"/>
              </w:rPr>
            </w:pPr>
            <w:r w:rsidRPr="00B853A1">
              <w:rPr>
                <w:rFonts w:cstheme="minorHAnsi"/>
                <w:bCs/>
                <w:sz w:val="20"/>
                <w:szCs w:val="20"/>
                <w:lang w:val="is-IS"/>
              </w:rPr>
              <w:t>Móttekið magn 2017</w:t>
            </w:r>
          </w:p>
        </w:tc>
        <w:tc>
          <w:tcPr>
            <w:tcW w:w="986" w:type="dxa"/>
            <w:shd w:val="clear" w:color="auto" w:fill="FFC000"/>
          </w:tcPr>
          <w:p w14:paraId="7DAB8869" w14:textId="68B73370" w:rsidR="006057BF" w:rsidRPr="00B853A1" w:rsidRDefault="006057BF" w:rsidP="00DA0888">
            <w:pPr>
              <w:spacing w:before="20" w:after="20"/>
              <w:jc w:val="center"/>
              <w:rPr>
                <w:rFonts w:cstheme="minorHAnsi"/>
                <w:bCs/>
                <w:sz w:val="20"/>
                <w:szCs w:val="20"/>
                <w:lang w:val="is-IS"/>
              </w:rPr>
            </w:pPr>
            <w:r w:rsidRPr="00B853A1">
              <w:rPr>
                <w:rFonts w:cstheme="minorHAnsi"/>
                <w:bCs/>
                <w:sz w:val="20"/>
                <w:szCs w:val="20"/>
                <w:lang w:val="is-IS"/>
              </w:rPr>
              <w:t>Áætlað</w:t>
            </w:r>
          </w:p>
        </w:tc>
      </w:tr>
      <w:tr w:rsidR="006057BF" w:rsidRPr="00B853A1" w14:paraId="234E0444" w14:textId="389D1C8E" w:rsidTr="006057BF">
        <w:trPr>
          <w:trHeight w:val="371"/>
        </w:trPr>
        <w:tc>
          <w:tcPr>
            <w:tcW w:w="3169" w:type="dxa"/>
            <w:tcBorders>
              <w:top w:val="nil"/>
            </w:tcBorders>
            <w:shd w:val="clear" w:color="auto" w:fill="FFC000"/>
            <w:hideMark/>
          </w:tcPr>
          <w:p w14:paraId="0F4C0C12" w14:textId="77777777" w:rsidR="006057BF" w:rsidRPr="00B853A1" w:rsidRDefault="006057BF" w:rsidP="00DA0888">
            <w:pPr>
              <w:spacing w:before="20" w:after="20"/>
              <w:rPr>
                <w:rFonts w:cstheme="minorHAnsi"/>
                <w:b/>
                <w:bCs/>
                <w:sz w:val="20"/>
                <w:szCs w:val="20"/>
                <w:lang w:val="is-IS"/>
              </w:rPr>
            </w:pPr>
            <w:r w:rsidRPr="00B853A1">
              <w:rPr>
                <w:rFonts w:cstheme="minorHAnsi"/>
                <w:b/>
                <w:bCs/>
                <w:sz w:val="20"/>
                <w:szCs w:val="20"/>
                <w:lang w:val="is-IS"/>
              </w:rPr>
              <w:t>til meðhöndlunar</w:t>
            </w:r>
          </w:p>
        </w:tc>
        <w:tc>
          <w:tcPr>
            <w:tcW w:w="991" w:type="dxa"/>
            <w:shd w:val="clear" w:color="auto" w:fill="FFC000"/>
            <w:noWrap/>
            <w:hideMark/>
          </w:tcPr>
          <w:p w14:paraId="7377C4EF" w14:textId="77777777" w:rsidR="006057BF" w:rsidRPr="00B853A1" w:rsidRDefault="006057BF" w:rsidP="00DA0888">
            <w:pPr>
              <w:spacing w:before="20" w:after="20"/>
              <w:jc w:val="center"/>
              <w:rPr>
                <w:rFonts w:cstheme="minorHAnsi"/>
                <w:b/>
                <w:bCs/>
                <w:sz w:val="20"/>
                <w:szCs w:val="20"/>
                <w:lang w:val="is-IS"/>
              </w:rPr>
            </w:pPr>
            <w:r w:rsidRPr="00B853A1">
              <w:rPr>
                <w:rFonts w:cstheme="minorHAnsi"/>
                <w:b/>
                <w:bCs/>
                <w:sz w:val="20"/>
                <w:szCs w:val="20"/>
                <w:lang w:val="is-IS"/>
              </w:rPr>
              <w:t>SORPA</w:t>
            </w:r>
          </w:p>
        </w:tc>
        <w:tc>
          <w:tcPr>
            <w:tcW w:w="947" w:type="dxa"/>
            <w:shd w:val="clear" w:color="auto" w:fill="FFC000"/>
            <w:noWrap/>
            <w:hideMark/>
          </w:tcPr>
          <w:p w14:paraId="54CB0015" w14:textId="5BEA4718" w:rsidR="006057BF" w:rsidRPr="00B853A1" w:rsidRDefault="006057BF" w:rsidP="00DA0888">
            <w:pPr>
              <w:spacing w:before="20" w:after="20"/>
              <w:jc w:val="center"/>
              <w:rPr>
                <w:rFonts w:cstheme="minorHAnsi"/>
                <w:b/>
                <w:bCs/>
                <w:sz w:val="20"/>
                <w:szCs w:val="20"/>
                <w:lang w:val="is-IS"/>
              </w:rPr>
            </w:pPr>
            <w:r w:rsidRPr="00B853A1">
              <w:rPr>
                <w:rFonts w:cstheme="minorHAnsi"/>
                <w:b/>
                <w:bCs/>
                <w:sz w:val="20"/>
                <w:szCs w:val="20"/>
                <w:lang w:val="is-IS"/>
              </w:rPr>
              <w:t>Kalka</w:t>
            </w:r>
          </w:p>
        </w:tc>
        <w:tc>
          <w:tcPr>
            <w:tcW w:w="953" w:type="dxa"/>
            <w:shd w:val="clear" w:color="auto" w:fill="FFC000"/>
            <w:noWrap/>
            <w:hideMark/>
          </w:tcPr>
          <w:p w14:paraId="0ACEF7D4" w14:textId="77777777" w:rsidR="006057BF" w:rsidRPr="00B853A1" w:rsidRDefault="006057BF" w:rsidP="00DA0888">
            <w:pPr>
              <w:spacing w:before="20" w:after="20"/>
              <w:jc w:val="center"/>
              <w:rPr>
                <w:rFonts w:cstheme="minorHAnsi"/>
                <w:b/>
                <w:bCs/>
                <w:sz w:val="20"/>
                <w:szCs w:val="20"/>
                <w:lang w:val="is-IS"/>
              </w:rPr>
            </w:pPr>
            <w:r w:rsidRPr="00B853A1">
              <w:rPr>
                <w:rFonts w:cstheme="minorHAnsi"/>
                <w:b/>
                <w:bCs/>
                <w:sz w:val="20"/>
                <w:szCs w:val="20"/>
                <w:lang w:val="is-IS"/>
              </w:rPr>
              <w:t>SOS</w:t>
            </w:r>
          </w:p>
        </w:tc>
        <w:tc>
          <w:tcPr>
            <w:tcW w:w="947" w:type="dxa"/>
            <w:shd w:val="clear" w:color="auto" w:fill="FFC000"/>
            <w:noWrap/>
            <w:hideMark/>
          </w:tcPr>
          <w:p w14:paraId="41063D75" w14:textId="77777777" w:rsidR="006057BF" w:rsidRPr="00B853A1" w:rsidRDefault="006057BF" w:rsidP="00DA0888">
            <w:pPr>
              <w:spacing w:before="20" w:after="20"/>
              <w:jc w:val="center"/>
              <w:rPr>
                <w:rFonts w:cstheme="minorHAnsi"/>
                <w:b/>
                <w:bCs/>
                <w:sz w:val="20"/>
                <w:szCs w:val="20"/>
                <w:lang w:val="is-IS"/>
              </w:rPr>
            </w:pPr>
            <w:r w:rsidRPr="00B853A1">
              <w:rPr>
                <w:rFonts w:cstheme="minorHAnsi"/>
                <w:b/>
                <w:bCs/>
                <w:sz w:val="20"/>
                <w:szCs w:val="20"/>
                <w:lang w:val="is-IS"/>
              </w:rPr>
              <w:t>SV</w:t>
            </w:r>
          </w:p>
        </w:tc>
        <w:tc>
          <w:tcPr>
            <w:tcW w:w="1023" w:type="dxa"/>
            <w:shd w:val="clear" w:color="auto" w:fill="FFC000"/>
            <w:noWrap/>
            <w:hideMark/>
          </w:tcPr>
          <w:p w14:paraId="2770893F" w14:textId="77777777" w:rsidR="006057BF" w:rsidRPr="00B853A1" w:rsidRDefault="006057BF" w:rsidP="00DA0888">
            <w:pPr>
              <w:spacing w:before="20" w:after="20"/>
              <w:jc w:val="center"/>
              <w:rPr>
                <w:rFonts w:cstheme="minorHAnsi"/>
                <w:b/>
                <w:bCs/>
                <w:sz w:val="20"/>
                <w:szCs w:val="20"/>
                <w:lang w:val="is-IS"/>
              </w:rPr>
            </w:pPr>
            <w:r w:rsidRPr="00B853A1">
              <w:rPr>
                <w:rFonts w:cstheme="minorHAnsi"/>
                <w:b/>
                <w:bCs/>
                <w:sz w:val="20"/>
                <w:szCs w:val="20"/>
                <w:lang w:val="is-IS"/>
              </w:rPr>
              <w:t>Samtals</w:t>
            </w:r>
          </w:p>
        </w:tc>
        <w:tc>
          <w:tcPr>
            <w:tcW w:w="986" w:type="dxa"/>
            <w:shd w:val="clear" w:color="auto" w:fill="FFC000"/>
          </w:tcPr>
          <w:p w14:paraId="7E5D4986" w14:textId="68C35ACB" w:rsidR="006057BF" w:rsidRPr="00B853A1" w:rsidRDefault="006057BF" w:rsidP="00DA0888">
            <w:pPr>
              <w:spacing w:before="20" w:after="20"/>
              <w:jc w:val="center"/>
              <w:rPr>
                <w:rFonts w:cstheme="minorHAnsi"/>
                <w:b/>
                <w:bCs/>
                <w:sz w:val="20"/>
                <w:szCs w:val="20"/>
                <w:lang w:val="is-IS"/>
              </w:rPr>
            </w:pPr>
            <w:r w:rsidRPr="00B853A1">
              <w:rPr>
                <w:rFonts w:cstheme="minorHAnsi"/>
                <w:b/>
                <w:bCs/>
                <w:sz w:val="20"/>
                <w:szCs w:val="20"/>
                <w:lang w:val="is-IS"/>
              </w:rPr>
              <w:t>2020</w:t>
            </w:r>
          </w:p>
        </w:tc>
      </w:tr>
      <w:tr w:rsidR="006057BF" w:rsidRPr="00B853A1" w14:paraId="1557B2AE" w14:textId="5BDAA6FE" w:rsidTr="006057BF">
        <w:trPr>
          <w:cnfStyle w:val="000000010000" w:firstRow="0" w:lastRow="0" w:firstColumn="0" w:lastColumn="0" w:oddVBand="0" w:evenVBand="0" w:oddHBand="0" w:evenHBand="1" w:firstRowFirstColumn="0" w:firstRowLastColumn="0" w:lastRowFirstColumn="0" w:lastRowLastColumn="0"/>
          <w:trHeight w:val="310"/>
        </w:trPr>
        <w:tc>
          <w:tcPr>
            <w:tcW w:w="3169" w:type="dxa"/>
            <w:noWrap/>
            <w:hideMark/>
          </w:tcPr>
          <w:p w14:paraId="03065808" w14:textId="77777777" w:rsidR="006057BF" w:rsidRPr="00B853A1" w:rsidRDefault="006057BF" w:rsidP="00DA0888">
            <w:pPr>
              <w:spacing w:before="20" w:after="20"/>
              <w:rPr>
                <w:rFonts w:cstheme="minorHAnsi"/>
                <w:sz w:val="20"/>
                <w:szCs w:val="20"/>
                <w:lang w:val="is-IS"/>
              </w:rPr>
            </w:pPr>
            <w:r w:rsidRPr="00B853A1">
              <w:rPr>
                <w:rFonts w:cstheme="minorHAnsi"/>
                <w:sz w:val="20"/>
                <w:szCs w:val="20"/>
                <w:lang w:val="is-IS"/>
              </w:rPr>
              <w:t>Glerflöskur</w:t>
            </w:r>
          </w:p>
        </w:tc>
        <w:tc>
          <w:tcPr>
            <w:tcW w:w="991" w:type="dxa"/>
            <w:noWrap/>
          </w:tcPr>
          <w:p w14:paraId="256BEEA5" w14:textId="36115EE2" w:rsidR="006057BF" w:rsidRPr="00B853A1" w:rsidRDefault="006057BF" w:rsidP="00DA0888">
            <w:pPr>
              <w:spacing w:before="20" w:after="20"/>
              <w:jc w:val="right"/>
              <w:rPr>
                <w:rFonts w:cstheme="minorHAnsi"/>
                <w:sz w:val="20"/>
                <w:szCs w:val="20"/>
                <w:lang w:val="is-IS"/>
              </w:rPr>
            </w:pPr>
            <w:r w:rsidRPr="00B853A1">
              <w:rPr>
                <w:rFonts w:cstheme="minorHAnsi"/>
                <w:sz w:val="20"/>
                <w:szCs w:val="20"/>
                <w:lang w:val="is-IS"/>
              </w:rPr>
              <w:t>4.728</w:t>
            </w:r>
          </w:p>
        </w:tc>
        <w:tc>
          <w:tcPr>
            <w:tcW w:w="947" w:type="dxa"/>
            <w:noWrap/>
          </w:tcPr>
          <w:p w14:paraId="38AEEB36" w14:textId="77063CE1" w:rsidR="006057BF" w:rsidRPr="00B853A1" w:rsidRDefault="006057BF" w:rsidP="00DA0888">
            <w:pPr>
              <w:spacing w:before="20" w:after="20"/>
              <w:jc w:val="right"/>
              <w:rPr>
                <w:rFonts w:cstheme="minorHAnsi"/>
                <w:sz w:val="20"/>
                <w:szCs w:val="20"/>
                <w:lang w:val="is-IS"/>
              </w:rPr>
            </w:pPr>
            <w:r w:rsidRPr="00B853A1">
              <w:rPr>
                <w:rFonts w:cstheme="minorHAnsi"/>
                <w:sz w:val="20"/>
                <w:szCs w:val="20"/>
                <w:lang w:val="is-IS"/>
              </w:rPr>
              <w:t>537</w:t>
            </w:r>
          </w:p>
        </w:tc>
        <w:tc>
          <w:tcPr>
            <w:tcW w:w="953" w:type="dxa"/>
            <w:noWrap/>
          </w:tcPr>
          <w:p w14:paraId="29825B19" w14:textId="7BE8F9DF" w:rsidR="006057BF" w:rsidRPr="00B853A1" w:rsidRDefault="006057BF" w:rsidP="00DA0888">
            <w:pPr>
              <w:spacing w:before="20" w:after="20"/>
              <w:jc w:val="right"/>
              <w:rPr>
                <w:rFonts w:cstheme="minorHAnsi"/>
                <w:sz w:val="20"/>
                <w:szCs w:val="20"/>
                <w:lang w:val="is-IS"/>
              </w:rPr>
            </w:pPr>
            <w:r w:rsidRPr="00B853A1">
              <w:rPr>
                <w:rFonts w:cstheme="minorHAnsi"/>
                <w:sz w:val="20"/>
                <w:szCs w:val="20"/>
                <w:lang w:val="is-IS"/>
              </w:rPr>
              <w:t>473</w:t>
            </w:r>
          </w:p>
        </w:tc>
        <w:tc>
          <w:tcPr>
            <w:tcW w:w="947" w:type="dxa"/>
            <w:noWrap/>
          </w:tcPr>
          <w:p w14:paraId="08ED97D1" w14:textId="43959803" w:rsidR="006057BF" w:rsidRPr="00B853A1" w:rsidRDefault="006057BF" w:rsidP="00DA0888">
            <w:pPr>
              <w:spacing w:before="20" w:after="20"/>
              <w:jc w:val="right"/>
              <w:rPr>
                <w:rFonts w:cstheme="minorHAnsi"/>
                <w:sz w:val="20"/>
                <w:szCs w:val="20"/>
                <w:lang w:val="is-IS"/>
              </w:rPr>
            </w:pPr>
            <w:r w:rsidRPr="00B853A1">
              <w:rPr>
                <w:rFonts w:cstheme="minorHAnsi"/>
                <w:sz w:val="20"/>
                <w:szCs w:val="20"/>
                <w:lang w:val="is-IS"/>
              </w:rPr>
              <w:t>406</w:t>
            </w:r>
          </w:p>
        </w:tc>
        <w:tc>
          <w:tcPr>
            <w:tcW w:w="1023" w:type="dxa"/>
            <w:noWrap/>
          </w:tcPr>
          <w:p w14:paraId="1DE5D637" w14:textId="393DADA6" w:rsidR="006057BF" w:rsidRPr="00B853A1" w:rsidRDefault="006057BF" w:rsidP="00DA0888">
            <w:pPr>
              <w:spacing w:before="20" w:after="20"/>
              <w:jc w:val="right"/>
              <w:rPr>
                <w:rFonts w:cstheme="minorHAnsi"/>
                <w:sz w:val="20"/>
                <w:szCs w:val="20"/>
                <w:lang w:val="is-IS"/>
              </w:rPr>
            </w:pPr>
            <w:r w:rsidRPr="00B853A1">
              <w:rPr>
                <w:rFonts w:cstheme="minorHAnsi"/>
                <w:sz w:val="20"/>
                <w:szCs w:val="20"/>
                <w:lang w:val="is-IS"/>
              </w:rPr>
              <w:t>6.144</w:t>
            </w:r>
          </w:p>
        </w:tc>
        <w:tc>
          <w:tcPr>
            <w:tcW w:w="986" w:type="dxa"/>
          </w:tcPr>
          <w:p w14:paraId="6E454E4A" w14:textId="718D2FC2" w:rsidR="006057BF" w:rsidRPr="00B853A1" w:rsidRDefault="006057BF" w:rsidP="00DA0888">
            <w:pPr>
              <w:spacing w:before="20" w:after="20"/>
              <w:jc w:val="right"/>
              <w:rPr>
                <w:rFonts w:cstheme="minorHAnsi"/>
                <w:sz w:val="20"/>
                <w:szCs w:val="20"/>
                <w:lang w:val="is-IS"/>
              </w:rPr>
            </w:pPr>
            <w:r w:rsidRPr="00B853A1">
              <w:rPr>
                <w:rFonts w:cstheme="minorHAnsi"/>
                <w:sz w:val="20"/>
                <w:szCs w:val="20"/>
                <w:lang w:val="is-IS"/>
              </w:rPr>
              <w:t>5.950</w:t>
            </w:r>
          </w:p>
        </w:tc>
      </w:tr>
      <w:tr w:rsidR="006057BF" w:rsidRPr="00B853A1" w14:paraId="3C68B8B3" w14:textId="73D95BEC" w:rsidTr="006057BF">
        <w:trPr>
          <w:trHeight w:val="310"/>
        </w:trPr>
        <w:tc>
          <w:tcPr>
            <w:tcW w:w="3169" w:type="dxa"/>
            <w:noWrap/>
            <w:hideMark/>
          </w:tcPr>
          <w:p w14:paraId="606E879D" w14:textId="77777777" w:rsidR="006057BF" w:rsidRPr="00B853A1" w:rsidRDefault="006057BF" w:rsidP="00DA0888">
            <w:pPr>
              <w:spacing w:before="20" w:after="20"/>
              <w:rPr>
                <w:rFonts w:cstheme="minorHAnsi"/>
                <w:sz w:val="20"/>
                <w:szCs w:val="20"/>
                <w:lang w:val="is-IS"/>
              </w:rPr>
            </w:pPr>
            <w:r w:rsidRPr="00B853A1">
              <w:rPr>
                <w:rFonts w:cstheme="minorHAnsi"/>
                <w:sz w:val="20"/>
                <w:szCs w:val="20"/>
                <w:lang w:val="is-IS"/>
              </w:rPr>
              <w:t>Plastflöskur</w:t>
            </w:r>
          </w:p>
        </w:tc>
        <w:tc>
          <w:tcPr>
            <w:tcW w:w="991" w:type="dxa"/>
            <w:noWrap/>
          </w:tcPr>
          <w:p w14:paraId="0B557A0A" w14:textId="42395350" w:rsidR="006057BF" w:rsidRPr="00B853A1" w:rsidRDefault="006057BF" w:rsidP="00DA0888">
            <w:pPr>
              <w:spacing w:before="20" w:after="20"/>
              <w:jc w:val="right"/>
              <w:rPr>
                <w:rFonts w:cstheme="minorHAnsi"/>
                <w:sz w:val="20"/>
                <w:szCs w:val="20"/>
                <w:lang w:val="is-IS"/>
              </w:rPr>
            </w:pPr>
            <w:r w:rsidRPr="00B853A1">
              <w:rPr>
                <w:rFonts w:cstheme="minorHAnsi"/>
                <w:sz w:val="20"/>
                <w:szCs w:val="20"/>
                <w:lang w:val="is-IS"/>
              </w:rPr>
              <w:t>1.103</w:t>
            </w:r>
          </w:p>
        </w:tc>
        <w:tc>
          <w:tcPr>
            <w:tcW w:w="947" w:type="dxa"/>
            <w:noWrap/>
          </w:tcPr>
          <w:p w14:paraId="6937899A" w14:textId="41C52AA0" w:rsidR="006057BF" w:rsidRPr="00B853A1" w:rsidRDefault="006057BF" w:rsidP="00DA0888">
            <w:pPr>
              <w:spacing w:before="20" w:after="20"/>
              <w:jc w:val="right"/>
              <w:rPr>
                <w:rFonts w:cstheme="minorHAnsi"/>
                <w:sz w:val="20"/>
                <w:szCs w:val="20"/>
                <w:lang w:val="is-IS"/>
              </w:rPr>
            </w:pPr>
            <w:r w:rsidRPr="00B853A1">
              <w:rPr>
                <w:rFonts w:cstheme="minorHAnsi"/>
                <w:sz w:val="20"/>
                <w:szCs w:val="20"/>
                <w:lang w:val="is-IS"/>
              </w:rPr>
              <w:t>98</w:t>
            </w:r>
          </w:p>
        </w:tc>
        <w:tc>
          <w:tcPr>
            <w:tcW w:w="953" w:type="dxa"/>
            <w:noWrap/>
          </w:tcPr>
          <w:p w14:paraId="12A6CD16" w14:textId="1C223D39" w:rsidR="006057BF" w:rsidRPr="00B853A1" w:rsidRDefault="006057BF" w:rsidP="00DA0888">
            <w:pPr>
              <w:spacing w:before="20" w:after="20"/>
              <w:jc w:val="right"/>
              <w:rPr>
                <w:rFonts w:cstheme="minorHAnsi"/>
                <w:sz w:val="20"/>
                <w:szCs w:val="20"/>
                <w:lang w:val="is-IS"/>
              </w:rPr>
            </w:pPr>
            <w:r w:rsidRPr="00B853A1">
              <w:rPr>
                <w:rFonts w:cstheme="minorHAnsi"/>
                <w:sz w:val="20"/>
                <w:szCs w:val="20"/>
                <w:lang w:val="is-IS"/>
              </w:rPr>
              <w:t>87</w:t>
            </w:r>
          </w:p>
        </w:tc>
        <w:tc>
          <w:tcPr>
            <w:tcW w:w="947" w:type="dxa"/>
            <w:noWrap/>
          </w:tcPr>
          <w:p w14:paraId="24168D4D" w14:textId="3BEA21A5" w:rsidR="006057BF" w:rsidRPr="00B853A1" w:rsidRDefault="006057BF" w:rsidP="00DA0888">
            <w:pPr>
              <w:spacing w:before="20" w:after="20"/>
              <w:jc w:val="right"/>
              <w:rPr>
                <w:rFonts w:cstheme="minorHAnsi"/>
                <w:sz w:val="20"/>
                <w:szCs w:val="20"/>
                <w:lang w:val="is-IS"/>
              </w:rPr>
            </w:pPr>
            <w:r w:rsidRPr="00B853A1">
              <w:rPr>
                <w:rFonts w:cstheme="minorHAnsi"/>
                <w:sz w:val="20"/>
                <w:szCs w:val="20"/>
                <w:lang w:val="is-IS"/>
              </w:rPr>
              <w:t>63</w:t>
            </w:r>
          </w:p>
        </w:tc>
        <w:tc>
          <w:tcPr>
            <w:tcW w:w="1023" w:type="dxa"/>
            <w:noWrap/>
          </w:tcPr>
          <w:p w14:paraId="10378151" w14:textId="0B36C98D" w:rsidR="006057BF" w:rsidRPr="00B853A1" w:rsidRDefault="006057BF" w:rsidP="00DA0888">
            <w:pPr>
              <w:spacing w:before="20" w:after="20"/>
              <w:jc w:val="right"/>
              <w:rPr>
                <w:rFonts w:cstheme="minorHAnsi"/>
                <w:sz w:val="20"/>
                <w:szCs w:val="20"/>
                <w:lang w:val="is-IS"/>
              </w:rPr>
            </w:pPr>
            <w:r w:rsidRPr="00B853A1">
              <w:rPr>
                <w:rFonts w:cstheme="minorHAnsi"/>
                <w:sz w:val="20"/>
                <w:szCs w:val="20"/>
                <w:lang w:val="is-IS"/>
              </w:rPr>
              <w:t>1.351</w:t>
            </w:r>
          </w:p>
        </w:tc>
        <w:tc>
          <w:tcPr>
            <w:tcW w:w="986" w:type="dxa"/>
          </w:tcPr>
          <w:p w14:paraId="74A8746D" w14:textId="5962B947" w:rsidR="006057BF" w:rsidRPr="00B853A1" w:rsidRDefault="006057BF" w:rsidP="00DA0888">
            <w:pPr>
              <w:spacing w:before="20" w:after="20"/>
              <w:jc w:val="right"/>
              <w:rPr>
                <w:rFonts w:cstheme="minorHAnsi"/>
                <w:sz w:val="20"/>
                <w:szCs w:val="20"/>
                <w:lang w:val="is-IS"/>
              </w:rPr>
            </w:pPr>
            <w:r w:rsidRPr="00B853A1">
              <w:rPr>
                <w:rFonts w:cstheme="minorHAnsi"/>
                <w:sz w:val="20"/>
                <w:szCs w:val="20"/>
                <w:lang w:val="is-IS"/>
              </w:rPr>
              <w:t>1.170</w:t>
            </w:r>
          </w:p>
        </w:tc>
      </w:tr>
      <w:tr w:rsidR="006057BF" w:rsidRPr="00B853A1" w14:paraId="5476736F" w14:textId="7D877800" w:rsidTr="006057BF">
        <w:trPr>
          <w:cnfStyle w:val="000000010000" w:firstRow="0" w:lastRow="0" w:firstColumn="0" w:lastColumn="0" w:oddVBand="0" w:evenVBand="0" w:oddHBand="0" w:evenHBand="1" w:firstRowFirstColumn="0" w:firstRowLastColumn="0" w:lastRowFirstColumn="0" w:lastRowLastColumn="0"/>
          <w:trHeight w:val="310"/>
        </w:trPr>
        <w:tc>
          <w:tcPr>
            <w:tcW w:w="3169" w:type="dxa"/>
            <w:noWrap/>
            <w:hideMark/>
          </w:tcPr>
          <w:p w14:paraId="18826E51" w14:textId="77777777" w:rsidR="006057BF" w:rsidRPr="00B853A1" w:rsidRDefault="006057BF" w:rsidP="00DA0888">
            <w:pPr>
              <w:spacing w:before="20" w:after="20"/>
              <w:rPr>
                <w:rFonts w:cstheme="minorHAnsi"/>
                <w:sz w:val="20"/>
                <w:szCs w:val="20"/>
                <w:lang w:val="is-IS"/>
              </w:rPr>
            </w:pPr>
            <w:r w:rsidRPr="00B853A1">
              <w:rPr>
                <w:rFonts w:cstheme="minorHAnsi"/>
                <w:sz w:val="20"/>
                <w:szCs w:val="20"/>
                <w:lang w:val="is-IS"/>
              </w:rPr>
              <w:t xml:space="preserve">Pappír og pappi </w:t>
            </w:r>
          </w:p>
        </w:tc>
        <w:tc>
          <w:tcPr>
            <w:tcW w:w="991" w:type="dxa"/>
            <w:noWrap/>
          </w:tcPr>
          <w:p w14:paraId="5ECED13F" w14:textId="77777777" w:rsidR="006057BF" w:rsidRPr="00B853A1" w:rsidRDefault="006057BF" w:rsidP="00DA0888">
            <w:pPr>
              <w:spacing w:before="20" w:after="20"/>
              <w:jc w:val="right"/>
              <w:rPr>
                <w:rFonts w:cstheme="minorHAnsi"/>
                <w:sz w:val="20"/>
                <w:szCs w:val="20"/>
                <w:lang w:val="is-IS"/>
              </w:rPr>
            </w:pPr>
            <w:r w:rsidRPr="00B853A1">
              <w:rPr>
                <w:rFonts w:cstheme="minorHAnsi"/>
                <w:sz w:val="20"/>
                <w:szCs w:val="20"/>
                <w:lang w:val="is-IS"/>
              </w:rPr>
              <w:t>11.611</w:t>
            </w:r>
          </w:p>
        </w:tc>
        <w:tc>
          <w:tcPr>
            <w:tcW w:w="947" w:type="dxa"/>
            <w:noWrap/>
          </w:tcPr>
          <w:p w14:paraId="3F3E4417" w14:textId="77777777" w:rsidR="006057BF" w:rsidRPr="00B853A1" w:rsidRDefault="006057BF" w:rsidP="00DA0888">
            <w:pPr>
              <w:spacing w:before="20" w:after="20"/>
              <w:jc w:val="right"/>
              <w:rPr>
                <w:rFonts w:cstheme="minorHAnsi"/>
                <w:sz w:val="20"/>
                <w:szCs w:val="20"/>
                <w:lang w:val="is-IS"/>
              </w:rPr>
            </w:pPr>
            <w:r w:rsidRPr="00B853A1">
              <w:rPr>
                <w:rFonts w:cstheme="minorHAnsi"/>
                <w:sz w:val="20"/>
                <w:szCs w:val="20"/>
                <w:lang w:val="is-IS"/>
              </w:rPr>
              <w:t>1.301</w:t>
            </w:r>
          </w:p>
        </w:tc>
        <w:tc>
          <w:tcPr>
            <w:tcW w:w="953" w:type="dxa"/>
            <w:noWrap/>
          </w:tcPr>
          <w:p w14:paraId="52C6F6E7" w14:textId="77777777" w:rsidR="006057BF" w:rsidRPr="00B853A1" w:rsidRDefault="006057BF" w:rsidP="00DA0888">
            <w:pPr>
              <w:spacing w:before="20" w:after="20"/>
              <w:jc w:val="right"/>
              <w:rPr>
                <w:rFonts w:cstheme="minorHAnsi"/>
                <w:sz w:val="20"/>
                <w:szCs w:val="20"/>
                <w:lang w:val="is-IS"/>
              </w:rPr>
            </w:pPr>
            <w:r w:rsidRPr="00B853A1">
              <w:rPr>
                <w:rFonts w:cstheme="minorHAnsi"/>
                <w:sz w:val="20"/>
                <w:szCs w:val="20"/>
                <w:lang w:val="is-IS"/>
              </w:rPr>
              <w:t>1.468</w:t>
            </w:r>
          </w:p>
        </w:tc>
        <w:tc>
          <w:tcPr>
            <w:tcW w:w="947" w:type="dxa"/>
            <w:noWrap/>
          </w:tcPr>
          <w:p w14:paraId="35FADFE0" w14:textId="77777777" w:rsidR="006057BF" w:rsidRPr="00B853A1" w:rsidRDefault="006057BF" w:rsidP="00DA0888">
            <w:pPr>
              <w:spacing w:before="20" w:after="20"/>
              <w:jc w:val="right"/>
              <w:rPr>
                <w:rFonts w:cstheme="minorHAnsi"/>
                <w:sz w:val="20"/>
                <w:szCs w:val="20"/>
                <w:lang w:val="is-IS"/>
              </w:rPr>
            </w:pPr>
            <w:r w:rsidRPr="00B853A1">
              <w:rPr>
                <w:rFonts w:cstheme="minorHAnsi"/>
                <w:sz w:val="20"/>
                <w:szCs w:val="20"/>
                <w:lang w:val="is-IS"/>
              </w:rPr>
              <w:t>735</w:t>
            </w:r>
          </w:p>
        </w:tc>
        <w:tc>
          <w:tcPr>
            <w:tcW w:w="1023" w:type="dxa"/>
            <w:noWrap/>
          </w:tcPr>
          <w:p w14:paraId="746B53B0" w14:textId="77777777" w:rsidR="006057BF" w:rsidRPr="00B853A1" w:rsidRDefault="006057BF" w:rsidP="00DA0888">
            <w:pPr>
              <w:spacing w:before="20" w:after="20"/>
              <w:jc w:val="right"/>
              <w:rPr>
                <w:rFonts w:cstheme="minorHAnsi"/>
                <w:sz w:val="20"/>
                <w:szCs w:val="20"/>
                <w:lang w:val="is-IS"/>
              </w:rPr>
            </w:pPr>
            <w:r w:rsidRPr="00B853A1">
              <w:rPr>
                <w:rFonts w:cstheme="minorHAnsi"/>
                <w:sz w:val="20"/>
                <w:szCs w:val="20"/>
                <w:lang w:val="is-IS"/>
              </w:rPr>
              <w:t>15.115</w:t>
            </w:r>
          </w:p>
        </w:tc>
        <w:tc>
          <w:tcPr>
            <w:tcW w:w="986" w:type="dxa"/>
          </w:tcPr>
          <w:p w14:paraId="51138253" w14:textId="66090E0B" w:rsidR="006057BF" w:rsidRPr="00B853A1" w:rsidRDefault="00B8627E" w:rsidP="00DA0888">
            <w:pPr>
              <w:spacing w:before="20" w:after="20"/>
              <w:jc w:val="right"/>
              <w:rPr>
                <w:rFonts w:cstheme="minorHAnsi"/>
                <w:sz w:val="20"/>
                <w:szCs w:val="20"/>
                <w:lang w:val="is-IS"/>
              </w:rPr>
            </w:pPr>
            <w:r w:rsidRPr="00B853A1">
              <w:rPr>
                <w:rFonts w:cstheme="minorHAnsi"/>
                <w:sz w:val="20"/>
                <w:szCs w:val="20"/>
                <w:lang w:val="is-IS"/>
              </w:rPr>
              <w:t>13.700</w:t>
            </w:r>
          </w:p>
        </w:tc>
      </w:tr>
      <w:tr w:rsidR="006057BF" w:rsidRPr="00B853A1" w14:paraId="44243D05" w14:textId="747B7A66" w:rsidTr="006057BF">
        <w:trPr>
          <w:trHeight w:val="310"/>
        </w:trPr>
        <w:tc>
          <w:tcPr>
            <w:tcW w:w="3169" w:type="dxa"/>
            <w:noWrap/>
          </w:tcPr>
          <w:p w14:paraId="463AEC4F" w14:textId="2A0445CE" w:rsidR="006057BF" w:rsidRPr="00B853A1" w:rsidRDefault="006057BF" w:rsidP="00423369">
            <w:pPr>
              <w:spacing w:before="20" w:after="20"/>
              <w:rPr>
                <w:rFonts w:cstheme="minorHAnsi"/>
                <w:sz w:val="20"/>
                <w:szCs w:val="20"/>
                <w:lang w:val="is-IS"/>
              </w:rPr>
            </w:pPr>
            <w:r w:rsidRPr="00B853A1">
              <w:rPr>
                <w:rFonts w:cstheme="minorHAnsi"/>
                <w:sz w:val="20"/>
                <w:szCs w:val="20"/>
                <w:lang w:val="is-IS"/>
              </w:rPr>
              <w:t>Fatnaður</w:t>
            </w:r>
          </w:p>
        </w:tc>
        <w:tc>
          <w:tcPr>
            <w:tcW w:w="991" w:type="dxa"/>
            <w:noWrap/>
          </w:tcPr>
          <w:p w14:paraId="5D886F89" w14:textId="6CBD70CF" w:rsidR="006057BF" w:rsidRPr="00B853A1" w:rsidRDefault="006057BF" w:rsidP="00423369">
            <w:pPr>
              <w:spacing w:before="20" w:after="20"/>
              <w:jc w:val="right"/>
              <w:rPr>
                <w:rFonts w:cstheme="minorHAnsi"/>
                <w:sz w:val="20"/>
                <w:szCs w:val="20"/>
                <w:lang w:val="is-IS"/>
              </w:rPr>
            </w:pPr>
            <w:r w:rsidRPr="00B853A1">
              <w:rPr>
                <w:rFonts w:cstheme="minorHAnsi"/>
                <w:sz w:val="20"/>
                <w:szCs w:val="20"/>
                <w:lang w:val="is-IS"/>
              </w:rPr>
              <w:t>1.573</w:t>
            </w:r>
          </w:p>
        </w:tc>
        <w:tc>
          <w:tcPr>
            <w:tcW w:w="947" w:type="dxa"/>
            <w:noWrap/>
          </w:tcPr>
          <w:p w14:paraId="562BB6A1" w14:textId="3A9DB208" w:rsidR="006057BF" w:rsidRPr="00B853A1" w:rsidRDefault="006057BF" w:rsidP="00423369">
            <w:pPr>
              <w:spacing w:before="20" w:after="20"/>
              <w:jc w:val="right"/>
              <w:rPr>
                <w:rFonts w:cstheme="minorHAnsi"/>
                <w:sz w:val="20"/>
                <w:szCs w:val="20"/>
                <w:lang w:val="is-IS"/>
              </w:rPr>
            </w:pPr>
            <w:r w:rsidRPr="00B853A1">
              <w:rPr>
                <w:rFonts w:cstheme="minorHAnsi"/>
                <w:sz w:val="20"/>
                <w:szCs w:val="20"/>
                <w:lang w:val="is-IS"/>
              </w:rPr>
              <w:t>0</w:t>
            </w:r>
          </w:p>
        </w:tc>
        <w:tc>
          <w:tcPr>
            <w:tcW w:w="953" w:type="dxa"/>
            <w:noWrap/>
          </w:tcPr>
          <w:p w14:paraId="660A32DA" w14:textId="4EC3A80F" w:rsidR="006057BF" w:rsidRPr="00B853A1" w:rsidRDefault="006057BF" w:rsidP="00423369">
            <w:pPr>
              <w:spacing w:before="20" w:after="20"/>
              <w:jc w:val="right"/>
              <w:rPr>
                <w:rFonts w:cstheme="minorHAnsi"/>
                <w:sz w:val="20"/>
                <w:szCs w:val="20"/>
                <w:lang w:val="is-IS"/>
              </w:rPr>
            </w:pPr>
            <w:r w:rsidRPr="00B853A1">
              <w:rPr>
                <w:rFonts w:cstheme="minorHAnsi"/>
                <w:sz w:val="20"/>
                <w:szCs w:val="20"/>
                <w:lang w:val="is-IS"/>
              </w:rPr>
              <w:t>0</w:t>
            </w:r>
          </w:p>
        </w:tc>
        <w:tc>
          <w:tcPr>
            <w:tcW w:w="947" w:type="dxa"/>
            <w:noWrap/>
          </w:tcPr>
          <w:p w14:paraId="304DB268" w14:textId="43132868" w:rsidR="006057BF" w:rsidRPr="00B853A1" w:rsidRDefault="006057BF" w:rsidP="00423369">
            <w:pPr>
              <w:spacing w:before="20" w:after="20"/>
              <w:jc w:val="right"/>
              <w:rPr>
                <w:rFonts w:cstheme="minorHAnsi"/>
                <w:sz w:val="20"/>
                <w:szCs w:val="20"/>
                <w:lang w:val="is-IS"/>
              </w:rPr>
            </w:pPr>
            <w:r w:rsidRPr="00B853A1">
              <w:rPr>
                <w:rFonts w:cstheme="minorHAnsi"/>
                <w:sz w:val="20"/>
                <w:szCs w:val="20"/>
                <w:lang w:val="is-IS"/>
              </w:rPr>
              <w:t>27</w:t>
            </w:r>
          </w:p>
        </w:tc>
        <w:tc>
          <w:tcPr>
            <w:tcW w:w="1023" w:type="dxa"/>
            <w:noWrap/>
          </w:tcPr>
          <w:p w14:paraId="2FC2181F" w14:textId="5101F945" w:rsidR="006057BF" w:rsidRPr="00B853A1" w:rsidRDefault="006057BF" w:rsidP="00423369">
            <w:pPr>
              <w:spacing w:before="20" w:after="20"/>
              <w:jc w:val="right"/>
              <w:rPr>
                <w:rFonts w:cstheme="minorHAnsi"/>
                <w:sz w:val="20"/>
                <w:szCs w:val="20"/>
                <w:lang w:val="is-IS"/>
              </w:rPr>
            </w:pPr>
            <w:r w:rsidRPr="00B853A1">
              <w:rPr>
                <w:rFonts w:cstheme="minorHAnsi"/>
                <w:sz w:val="20"/>
                <w:szCs w:val="20"/>
                <w:lang w:val="is-IS"/>
              </w:rPr>
              <w:t>1.600</w:t>
            </w:r>
          </w:p>
        </w:tc>
        <w:tc>
          <w:tcPr>
            <w:tcW w:w="986" w:type="dxa"/>
          </w:tcPr>
          <w:p w14:paraId="40138980" w14:textId="1A52E10E" w:rsidR="006057BF" w:rsidRPr="00B853A1" w:rsidRDefault="00B8627E" w:rsidP="00423369">
            <w:pPr>
              <w:spacing w:before="20" w:after="20"/>
              <w:jc w:val="right"/>
              <w:rPr>
                <w:rFonts w:cstheme="minorHAnsi"/>
                <w:sz w:val="20"/>
                <w:szCs w:val="20"/>
                <w:lang w:val="is-IS"/>
              </w:rPr>
            </w:pPr>
            <w:r w:rsidRPr="00B853A1">
              <w:rPr>
                <w:rFonts w:cstheme="minorHAnsi"/>
                <w:sz w:val="20"/>
                <w:szCs w:val="20"/>
                <w:lang w:val="is-IS"/>
              </w:rPr>
              <w:t>1.340</w:t>
            </w:r>
          </w:p>
        </w:tc>
      </w:tr>
      <w:tr w:rsidR="006057BF" w:rsidRPr="00B853A1" w14:paraId="1442B896" w14:textId="488EC373" w:rsidTr="006057BF">
        <w:trPr>
          <w:cnfStyle w:val="000000010000" w:firstRow="0" w:lastRow="0" w:firstColumn="0" w:lastColumn="0" w:oddVBand="0" w:evenVBand="0" w:oddHBand="0" w:evenHBand="1" w:firstRowFirstColumn="0" w:firstRowLastColumn="0" w:lastRowFirstColumn="0" w:lastRowLastColumn="0"/>
          <w:trHeight w:val="310"/>
        </w:trPr>
        <w:tc>
          <w:tcPr>
            <w:tcW w:w="3169" w:type="dxa"/>
            <w:noWrap/>
            <w:hideMark/>
          </w:tcPr>
          <w:p w14:paraId="5F3743C3" w14:textId="77777777" w:rsidR="006057BF" w:rsidRPr="00B853A1" w:rsidRDefault="006057BF" w:rsidP="00DA0888">
            <w:pPr>
              <w:spacing w:before="20" w:after="20"/>
              <w:rPr>
                <w:rFonts w:cstheme="minorHAnsi"/>
                <w:sz w:val="20"/>
                <w:szCs w:val="20"/>
                <w:lang w:val="is-IS"/>
              </w:rPr>
            </w:pPr>
            <w:r w:rsidRPr="00B853A1">
              <w:rPr>
                <w:rFonts w:cstheme="minorHAnsi"/>
                <w:sz w:val="20"/>
                <w:szCs w:val="20"/>
                <w:lang w:val="is-IS"/>
              </w:rPr>
              <w:t>Plast, landbúnaðarplast</w:t>
            </w:r>
          </w:p>
        </w:tc>
        <w:tc>
          <w:tcPr>
            <w:tcW w:w="991" w:type="dxa"/>
            <w:noWrap/>
          </w:tcPr>
          <w:p w14:paraId="662F72E5" w14:textId="77777777" w:rsidR="006057BF" w:rsidRPr="00B853A1" w:rsidRDefault="006057BF" w:rsidP="00DA0888">
            <w:pPr>
              <w:spacing w:before="20" w:after="20"/>
              <w:jc w:val="right"/>
              <w:rPr>
                <w:rFonts w:cstheme="minorHAnsi"/>
                <w:sz w:val="20"/>
                <w:szCs w:val="20"/>
                <w:lang w:val="is-IS"/>
              </w:rPr>
            </w:pPr>
            <w:r w:rsidRPr="00B853A1">
              <w:rPr>
                <w:rFonts w:cstheme="minorHAnsi"/>
                <w:sz w:val="20"/>
                <w:szCs w:val="20"/>
                <w:lang w:val="is-IS"/>
              </w:rPr>
              <w:t>1.388</w:t>
            </w:r>
          </w:p>
        </w:tc>
        <w:tc>
          <w:tcPr>
            <w:tcW w:w="947" w:type="dxa"/>
            <w:noWrap/>
          </w:tcPr>
          <w:p w14:paraId="455799FA" w14:textId="77777777" w:rsidR="006057BF" w:rsidRPr="00B853A1" w:rsidRDefault="006057BF" w:rsidP="00DA0888">
            <w:pPr>
              <w:spacing w:before="20" w:after="20"/>
              <w:jc w:val="right"/>
              <w:rPr>
                <w:rFonts w:cstheme="minorHAnsi"/>
                <w:sz w:val="20"/>
                <w:szCs w:val="20"/>
                <w:lang w:val="is-IS"/>
              </w:rPr>
            </w:pPr>
            <w:r w:rsidRPr="00B853A1">
              <w:rPr>
                <w:rFonts w:cstheme="minorHAnsi"/>
                <w:sz w:val="20"/>
                <w:szCs w:val="20"/>
                <w:lang w:val="is-IS"/>
              </w:rPr>
              <w:t>66</w:t>
            </w:r>
          </w:p>
        </w:tc>
        <w:tc>
          <w:tcPr>
            <w:tcW w:w="953" w:type="dxa"/>
            <w:noWrap/>
          </w:tcPr>
          <w:p w14:paraId="4CBADD0B" w14:textId="77777777" w:rsidR="006057BF" w:rsidRPr="00B853A1" w:rsidRDefault="006057BF" w:rsidP="00DA0888">
            <w:pPr>
              <w:spacing w:before="20" w:after="20"/>
              <w:jc w:val="right"/>
              <w:rPr>
                <w:rFonts w:cstheme="minorHAnsi"/>
                <w:sz w:val="20"/>
                <w:szCs w:val="20"/>
                <w:lang w:val="is-IS"/>
              </w:rPr>
            </w:pPr>
            <w:r w:rsidRPr="00B853A1">
              <w:rPr>
                <w:rFonts w:cstheme="minorHAnsi"/>
                <w:sz w:val="20"/>
                <w:szCs w:val="20"/>
                <w:lang w:val="is-IS"/>
              </w:rPr>
              <w:t>1.127</w:t>
            </w:r>
          </w:p>
        </w:tc>
        <w:tc>
          <w:tcPr>
            <w:tcW w:w="947" w:type="dxa"/>
            <w:noWrap/>
          </w:tcPr>
          <w:p w14:paraId="37BEC4F1" w14:textId="77777777" w:rsidR="006057BF" w:rsidRPr="00B853A1" w:rsidRDefault="006057BF" w:rsidP="00DA0888">
            <w:pPr>
              <w:spacing w:before="20" w:after="20"/>
              <w:jc w:val="right"/>
              <w:rPr>
                <w:rFonts w:cstheme="minorHAnsi"/>
                <w:sz w:val="20"/>
                <w:szCs w:val="20"/>
                <w:lang w:val="is-IS"/>
              </w:rPr>
            </w:pPr>
            <w:r w:rsidRPr="00B853A1">
              <w:rPr>
                <w:rFonts w:cstheme="minorHAnsi"/>
                <w:sz w:val="20"/>
                <w:szCs w:val="20"/>
                <w:lang w:val="is-IS"/>
              </w:rPr>
              <w:t>600</w:t>
            </w:r>
          </w:p>
        </w:tc>
        <w:tc>
          <w:tcPr>
            <w:tcW w:w="1023" w:type="dxa"/>
            <w:noWrap/>
          </w:tcPr>
          <w:p w14:paraId="2C961224" w14:textId="77777777" w:rsidR="006057BF" w:rsidRPr="00B853A1" w:rsidRDefault="006057BF" w:rsidP="00DA0888">
            <w:pPr>
              <w:spacing w:before="20" w:after="20"/>
              <w:jc w:val="right"/>
              <w:rPr>
                <w:rFonts w:cstheme="minorHAnsi"/>
                <w:sz w:val="20"/>
                <w:szCs w:val="20"/>
                <w:lang w:val="is-IS"/>
              </w:rPr>
            </w:pPr>
            <w:r w:rsidRPr="00B853A1">
              <w:rPr>
                <w:rFonts w:cstheme="minorHAnsi"/>
                <w:sz w:val="20"/>
                <w:szCs w:val="20"/>
                <w:lang w:val="is-IS"/>
              </w:rPr>
              <w:t>3.181</w:t>
            </w:r>
          </w:p>
        </w:tc>
        <w:tc>
          <w:tcPr>
            <w:tcW w:w="986" w:type="dxa"/>
          </w:tcPr>
          <w:p w14:paraId="27ECE55A" w14:textId="3A87589E" w:rsidR="006057BF" w:rsidRPr="00B853A1" w:rsidRDefault="00B8627E" w:rsidP="00DA0888">
            <w:pPr>
              <w:spacing w:before="20" w:after="20"/>
              <w:jc w:val="right"/>
              <w:rPr>
                <w:rFonts w:cstheme="minorHAnsi"/>
                <w:sz w:val="20"/>
                <w:szCs w:val="20"/>
                <w:lang w:val="is-IS"/>
              </w:rPr>
            </w:pPr>
            <w:r w:rsidRPr="00B853A1">
              <w:rPr>
                <w:rFonts w:cstheme="minorHAnsi"/>
                <w:sz w:val="20"/>
                <w:szCs w:val="20"/>
                <w:lang w:val="is-IS"/>
              </w:rPr>
              <w:t>5.000</w:t>
            </w:r>
          </w:p>
        </w:tc>
      </w:tr>
      <w:tr w:rsidR="006057BF" w:rsidRPr="00B853A1" w14:paraId="4C91EC72" w14:textId="4627679D" w:rsidTr="006057BF">
        <w:trPr>
          <w:trHeight w:val="310"/>
        </w:trPr>
        <w:tc>
          <w:tcPr>
            <w:tcW w:w="3169" w:type="dxa"/>
            <w:noWrap/>
            <w:hideMark/>
          </w:tcPr>
          <w:p w14:paraId="5EB00D3C" w14:textId="77777777" w:rsidR="006057BF" w:rsidRPr="00B853A1" w:rsidRDefault="006057BF" w:rsidP="00DA0888">
            <w:pPr>
              <w:spacing w:before="20" w:after="20"/>
              <w:rPr>
                <w:rFonts w:cstheme="minorHAnsi"/>
                <w:sz w:val="20"/>
                <w:szCs w:val="20"/>
                <w:lang w:val="is-IS"/>
              </w:rPr>
            </w:pPr>
            <w:r w:rsidRPr="00B853A1">
              <w:rPr>
                <w:rFonts w:cstheme="minorHAnsi"/>
                <w:sz w:val="20"/>
                <w:szCs w:val="20"/>
                <w:lang w:val="is-IS"/>
              </w:rPr>
              <w:t>Frá heilbrigðisstofnunum</w:t>
            </w:r>
          </w:p>
        </w:tc>
        <w:tc>
          <w:tcPr>
            <w:tcW w:w="991" w:type="dxa"/>
            <w:noWrap/>
          </w:tcPr>
          <w:p w14:paraId="22F8A039" w14:textId="77777777" w:rsidR="006057BF" w:rsidRPr="00B853A1" w:rsidRDefault="006057BF" w:rsidP="00DA0888">
            <w:pPr>
              <w:spacing w:before="20" w:after="20"/>
              <w:jc w:val="right"/>
              <w:rPr>
                <w:rFonts w:cstheme="minorHAnsi"/>
                <w:sz w:val="20"/>
                <w:szCs w:val="20"/>
                <w:lang w:val="is-IS"/>
              </w:rPr>
            </w:pPr>
          </w:p>
        </w:tc>
        <w:tc>
          <w:tcPr>
            <w:tcW w:w="947" w:type="dxa"/>
            <w:noWrap/>
          </w:tcPr>
          <w:p w14:paraId="372773FD" w14:textId="77777777" w:rsidR="006057BF" w:rsidRPr="00B853A1" w:rsidRDefault="006057BF" w:rsidP="00DA0888">
            <w:pPr>
              <w:spacing w:before="20" w:after="20"/>
              <w:jc w:val="right"/>
              <w:rPr>
                <w:rFonts w:cstheme="minorHAnsi"/>
                <w:sz w:val="20"/>
                <w:szCs w:val="20"/>
                <w:lang w:val="is-IS"/>
              </w:rPr>
            </w:pPr>
            <w:r w:rsidRPr="00B853A1">
              <w:rPr>
                <w:rFonts w:cstheme="minorHAnsi"/>
                <w:sz w:val="20"/>
                <w:szCs w:val="20"/>
                <w:lang w:val="is-IS"/>
              </w:rPr>
              <w:t>262</w:t>
            </w:r>
          </w:p>
        </w:tc>
        <w:tc>
          <w:tcPr>
            <w:tcW w:w="953" w:type="dxa"/>
            <w:noWrap/>
          </w:tcPr>
          <w:p w14:paraId="7F997D1C" w14:textId="77777777" w:rsidR="006057BF" w:rsidRPr="00B853A1" w:rsidRDefault="006057BF" w:rsidP="00DA0888">
            <w:pPr>
              <w:spacing w:before="20" w:after="20"/>
              <w:jc w:val="right"/>
              <w:rPr>
                <w:rFonts w:cstheme="minorHAnsi"/>
                <w:sz w:val="20"/>
                <w:szCs w:val="20"/>
                <w:lang w:val="is-IS"/>
              </w:rPr>
            </w:pPr>
          </w:p>
        </w:tc>
        <w:tc>
          <w:tcPr>
            <w:tcW w:w="947" w:type="dxa"/>
            <w:noWrap/>
          </w:tcPr>
          <w:p w14:paraId="3E6190F6" w14:textId="77777777" w:rsidR="006057BF" w:rsidRPr="00B853A1" w:rsidRDefault="006057BF" w:rsidP="00DA0888">
            <w:pPr>
              <w:spacing w:before="20" w:after="20"/>
              <w:jc w:val="right"/>
              <w:rPr>
                <w:rFonts w:cstheme="minorHAnsi"/>
                <w:sz w:val="20"/>
                <w:szCs w:val="20"/>
                <w:lang w:val="is-IS"/>
              </w:rPr>
            </w:pPr>
          </w:p>
        </w:tc>
        <w:tc>
          <w:tcPr>
            <w:tcW w:w="1023" w:type="dxa"/>
            <w:noWrap/>
          </w:tcPr>
          <w:p w14:paraId="4002F586" w14:textId="77777777" w:rsidR="006057BF" w:rsidRPr="00B853A1" w:rsidRDefault="006057BF" w:rsidP="00DA0888">
            <w:pPr>
              <w:spacing w:before="20" w:after="20"/>
              <w:jc w:val="right"/>
              <w:rPr>
                <w:rFonts w:cstheme="minorHAnsi"/>
                <w:sz w:val="20"/>
                <w:szCs w:val="20"/>
                <w:lang w:val="is-IS"/>
              </w:rPr>
            </w:pPr>
            <w:r w:rsidRPr="00B853A1">
              <w:rPr>
                <w:rFonts w:cstheme="minorHAnsi"/>
                <w:sz w:val="20"/>
                <w:szCs w:val="20"/>
                <w:lang w:val="is-IS"/>
              </w:rPr>
              <w:t>262</w:t>
            </w:r>
          </w:p>
        </w:tc>
        <w:tc>
          <w:tcPr>
            <w:tcW w:w="986" w:type="dxa"/>
          </w:tcPr>
          <w:p w14:paraId="70BEDB88" w14:textId="12BA075B" w:rsidR="006057BF" w:rsidRPr="00B853A1" w:rsidRDefault="00B8627E" w:rsidP="00DA0888">
            <w:pPr>
              <w:spacing w:before="20" w:after="20"/>
              <w:jc w:val="right"/>
              <w:rPr>
                <w:rFonts w:cstheme="minorHAnsi"/>
                <w:sz w:val="20"/>
                <w:szCs w:val="20"/>
                <w:lang w:val="is-IS"/>
              </w:rPr>
            </w:pPr>
            <w:r w:rsidRPr="00B853A1">
              <w:rPr>
                <w:rFonts w:cstheme="minorHAnsi"/>
                <w:sz w:val="20"/>
                <w:szCs w:val="20"/>
                <w:lang w:val="is-IS"/>
              </w:rPr>
              <w:t>260</w:t>
            </w:r>
          </w:p>
        </w:tc>
      </w:tr>
      <w:tr w:rsidR="006057BF" w:rsidRPr="00B853A1" w14:paraId="115FE020" w14:textId="64F8E704" w:rsidTr="006057BF">
        <w:trPr>
          <w:cnfStyle w:val="000000010000" w:firstRow="0" w:lastRow="0" w:firstColumn="0" w:lastColumn="0" w:oddVBand="0" w:evenVBand="0" w:oddHBand="0" w:evenHBand="1" w:firstRowFirstColumn="0" w:firstRowLastColumn="0" w:lastRowFirstColumn="0" w:lastRowLastColumn="0"/>
          <w:trHeight w:val="310"/>
        </w:trPr>
        <w:tc>
          <w:tcPr>
            <w:tcW w:w="3169" w:type="dxa"/>
            <w:noWrap/>
            <w:hideMark/>
          </w:tcPr>
          <w:p w14:paraId="1528B84B" w14:textId="77777777" w:rsidR="006057BF" w:rsidRPr="00B853A1" w:rsidRDefault="006057BF" w:rsidP="00DA0888">
            <w:pPr>
              <w:spacing w:before="20" w:after="20"/>
              <w:rPr>
                <w:rFonts w:cstheme="minorHAnsi"/>
                <w:sz w:val="20"/>
                <w:szCs w:val="20"/>
                <w:lang w:val="is-IS"/>
              </w:rPr>
            </w:pPr>
            <w:r w:rsidRPr="00B853A1">
              <w:rPr>
                <w:rFonts w:cstheme="minorHAnsi"/>
                <w:sz w:val="20"/>
                <w:szCs w:val="20"/>
                <w:lang w:val="is-IS"/>
              </w:rPr>
              <w:t>Lyf</w:t>
            </w:r>
          </w:p>
        </w:tc>
        <w:tc>
          <w:tcPr>
            <w:tcW w:w="991" w:type="dxa"/>
            <w:noWrap/>
          </w:tcPr>
          <w:p w14:paraId="5632D7C8" w14:textId="77777777" w:rsidR="006057BF" w:rsidRPr="00B853A1" w:rsidRDefault="006057BF" w:rsidP="00DA0888">
            <w:pPr>
              <w:spacing w:before="20" w:after="20"/>
              <w:jc w:val="right"/>
              <w:rPr>
                <w:rFonts w:cstheme="minorHAnsi"/>
                <w:sz w:val="20"/>
                <w:szCs w:val="20"/>
                <w:lang w:val="is-IS"/>
              </w:rPr>
            </w:pPr>
          </w:p>
        </w:tc>
        <w:tc>
          <w:tcPr>
            <w:tcW w:w="947" w:type="dxa"/>
            <w:noWrap/>
          </w:tcPr>
          <w:p w14:paraId="778CF8E2" w14:textId="77777777" w:rsidR="006057BF" w:rsidRPr="00B853A1" w:rsidRDefault="006057BF" w:rsidP="00DA0888">
            <w:pPr>
              <w:spacing w:before="20" w:after="20"/>
              <w:jc w:val="right"/>
              <w:rPr>
                <w:rFonts w:cstheme="minorHAnsi"/>
                <w:sz w:val="20"/>
                <w:szCs w:val="20"/>
                <w:lang w:val="is-IS"/>
              </w:rPr>
            </w:pPr>
            <w:r w:rsidRPr="00B853A1">
              <w:rPr>
                <w:rFonts w:cstheme="minorHAnsi"/>
                <w:sz w:val="20"/>
                <w:szCs w:val="20"/>
                <w:lang w:val="is-IS"/>
              </w:rPr>
              <w:t>68</w:t>
            </w:r>
          </w:p>
        </w:tc>
        <w:tc>
          <w:tcPr>
            <w:tcW w:w="953" w:type="dxa"/>
            <w:noWrap/>
          </w:tcPr>
          <w:p w14:paraId="7634DF26" w14:textId="77777777" w:rsidR="006057BF" w:rsidRPr="00B853A1" w:rsidRDefault="006057BF" w:rsidP="00DA0888">
            <w:pPr>
              <w:spacing w:before="20" w:after="20"/>
              <w:jc w:val="right"/>
              <w:rPr>
                <w:rFonts w:cstheme="minorHAnsi"/>
                <w:sz w:val="20"/>
                <w:szCs w:val="20"/>
                <w:lang w:val="is-IS"/>
              </w:rPr>
            </w:pPr>
          </w:p>
        </w:tc>
        <w:tc>
          <w:tcPr>
            <w:tcW w:w="947" w:type="dxa"/>
            <w:noWrap/>
          </w:tcPr>
          <w:p w14:paraId="6561A81E" w14:textId="77777777" w:rsidR="006057BF" w:rsidRPr="00B853A1" w:rsidRDefault="006057BF" w:rsidP="00DA0888">
            <w:pPr>
              <w:spacing w:before="20" w:after="20"/>
              <w:jc w:val="right"/>
              <w:rPr>
                <w:rFonts w:cstheme="minorHAnsi"/>
                <w:sz w:val="20"/>
                <w:szCs w:val="20"/>
                <w:lang w:val="is-IS"/>
              </w:rPr>
            </w:pPr>
          </w:p>
        </w:tc>
        <w:tc>
          <w:tcPr>
            <w:tcW w:w="1023" w:type="dxa"/>
            <w:noWrap/>
          </w:tcPr>
          <w:p w14:paraId="6E7B75B7" w14:textId="77777777" w:rsidR="006057BF" w:rsidRPr="00B853A1" w:rsidRDefault="006057BF" w:rsidP="00DA0888">
            <w:pPr>
              <w:spacing w:before="20" w:after="20"/>
              <w:jc w:val="right"/>
              <w:rPr>
                <w:rFonts w:cstheme="minorHAnsi"/>
                <w:sz w:val="20"/>
                <w:szCs w:val="20"/>
                <w:lang w:val="is-IS"/>
              </w:rPr>
            </w:pPr>
            <w:r w:rsidRPr="00B853A1">
              <w:rPr>
                <w:rFonts w:cstheme="minorHAnsi"/>
                <w:sz w:val="20"/>
                <w:szCs w:val="20"/>
                <w:lang w:val="is-IS"/>
              </w:rPr>
              <w:t>68</w:t>
            </w:r>
          </w:p>
        </w:tc>
        <w:tc>
          <w:tcPr>
            <w:tcW w:w="986" w:type="dxa"/>
          </w:tcPr>
          <w:p w14:paraId="3BC372F9" w14:textId="23041BAC" w:rsidR="006057BF" w:rsidRPr="00B853A1" w:rsidRDefault="00B8627E" w:rsidP="00DA0888">
            <w:pPr>
              <w:spacing w:before="20" w:after="20"/>
              <w:jc w:val="right"/>
              <w:rPr>
                <w:rFonts w:cstheme="minorHAnsi"/>
                <w:sz w:val="20"/>
                <w:szCs w:val="20"/>
                <w:lang w:val="is-IS"/>
              </w:rPr>
            </w:pPr>
            <w:r w:rsidRPr="00B853A1">
              <w:rPr>
                <w:rFonts w:cstheme="minorHAnsi"/>
                <w:sz w:val="20"/>
                <w:szCs w:val="20"/>
                <w:lang w:val="is-IS"/>
              </w:rPr>
              <w:t>70</w:t>
            </w:r>
          </w:p>
        </w:tc>
      </w:tr>
      <w:tr w:rsidR="006057BF" w:rsidRPr="00B853A1" w14:paraId="23BBEAFE" w14:textId="541E9139" w:rsidTr="006057BF">
        <w:trPr>
          <w:trHeight w:val="310"/>
        </w:trPr>
        <w:tc>
          <w:tcPr>
            <w:tcW w:w="3169" w:type="dxa"/>
            <w:noWrap/>
            <w:hideMark/>
          </w:tcPr>
          <w:p w14:paraId="2625DBCE" w14:textId="77777777" w:rsidR="006057BF" w:rsidRPr="00B853A1" w:rsidRDefault="006057BF" w:rsidP="00DA0888">
            <w:pPr>
              <w:spacing w:before="20" w:after="20"/>
              <w:rPr>
                <w:rFonts w:cstheme="minorHAnsi"/>
                <w:sz w:val="20"/>
                <w:szCs w:val="20"/>
                <w:lang w:val="is-IS"/>
              </w:rPr>
            </w:pPr>
            <w:r w:rsidRPr="00B853A1">
              <w:rPr>
                <w:rFonts w:cstheme="minorHAnsi"/>
                <w:sz w:val="20"/>
                <w:szCs w:val="20"/>
                <w:lang w:val="is-IS"/>
              </w:rPr>
              <w:t>Asbest</w:t>
            </w:r>
          </w:p>
        </w:tc>
        <w:tc>
          <w:tcPr>
            <w:tcW w:w="991" w:type="dxa"/>
            <w:noWrap/>
          </w:tcPr>
          <w:p w14:paraId="156E3FCF" w14:textId="77777777" w:rsidR="006057BF" w:rsidRPr="00B853A1" w:rsidRDefault="006057BF" w:rsidP="00DA0888">
            <w:pPr>
              <w:spacing w:before="20" w:after="20"/>
              <w:jc w:val="right"/>
              <w:rPr>
                <w:rFonts w:cstheme="minorHAnsi"/>
                <w:sz w:val="20"/>
                <w:szCs w:val="20"/>
                <w:lang w:val="is-IS"/>
              </w:rPr>
            </w:pPr>
            <w:r w:rsidRPr="00B853A1">
              <w:rPr>
                <w:rFonts w:cstheme="minorHAnsi"/>
                <w:sz w:val="20"/>
                <w:szCs w:val="20"/>
                <w:lang w:val="is-IS"/>
              </w:rPr>
              <w:t>114</w:t>
            </w:r>
          </w:p>
        </w:tc>
        <w:tc>
          <w:tcPr>
            <w:tcW w:w="947" w:type="dxa"/>
            <w:noWrap/>
          </w:tcPr>
          <w:p w14:paraId="4192B719" w14:textId="77777777" w:rsidR="006057BF" w:rsidRPr="00B853A1" w:rsidRDefault="006057BF" w:rsidP="00DA0888">
            <w:pPr>
              <w:spacing w:before="20" w:after="20"/>
              <w:jc w:val="right"/>
              <w:rPr>
                <w:rFonts w:cstheme="minorHAnsi"/>
                <w:sz w:val="20"/>
                <w:szCs w:val="20"/>
                <w:lang w:val="is-IS"/>
              </w:rPr>
            </w:pPr>
            <w:r w:rsidRPr="00B853A1">
              <w:rPr>
                <w:rFonts w:cstheme="minorHAnsi"/>
                <w:sz w:val="20"/>
                <w:szCs w:val="20"/>
                <w:lang w:val="is-IS"/>
              </w:rPr>
              <w:t>1</w:t>
            </w:r>
          </w:p>
        </w:tc>
        <w:tc>
          <w:tcPr>
            <w:tcW w:w="953" w:type="dxa"/>
            <w:noWrap/>
          </w:tcPr>
          <w:p w14:paraId="34871E30" w14:textId="77777777" w:rsidR="006057BF" w:rsidRPr="00B853A1" w:rsidRDefault="006057BF" w:rsidP="00DA0888">
            <w:pPr>
              <w:spacing w:before="20" w:after="20"/>
              <w:jc w:val="right"/>
              <w:rPr>
                <w:rFonts w:cstheme="minorHAnsi"/>
                <w:sz w:val="20"/>
                <w:szCs w:val="20"/>
                <w:lang w:val="is-IS"/>
              </w:rPr>
            </w:pPr>
          </w:p>
        </w:tc>
        <w:tc>
          <w:tcPr>
            <w:tcW w:w="947" w:type="dxa"/>
            <w:noWrap/>
          </w:tcPr>
          <w:p w14:paraId="3E9DE4B0" w14:textId="77777777" w:rsidR="006057BF" w:rsidRPr="00B853A1" w:rsidRDefault="006057BF" w:rsidP="00DA0888">
            <w:pPr>
              <w:spacing w:before="20" w:after="20"/>
              <w:jc w:val="right"/>
              <w:rPr>
                <w:rFonts w:cstheme="minorHAnsi"/>
                <w:sz w:val="20"/>
                <w:szCs w:val="20"/>
                <w:lang w:val="is-IS"/>
              </w:rPr>
            </w:pPr>
          </w:p>
        </w:tc>
        <w:tc>
          <w:tcPr>
            <w:tcW w:w="1023" w:type="dxa"/>
            <w:noWrap/>
          </w:tcPr>
          <w:p w14:paraId="4A5B1831" w14:textId="77777777" w:rsidR="006057BF" w:rsidRPr="00B853A1" w:rsidRDefault="006057BF" w:rsidP="00DA0888">
            <w:pPr>
              <w:spacing w:before="20" w:after="20"/>
              <w:jc w:val="right"/>
              <w:rPr>
                <w:rFonts w:cstheme="minorHAnsi"/>
                <w:sz w:val="20"/>
                <w:szCs w:val="20"/>
                <w:lang w:val="is-IS"/>
              </w:rPr>
            </w:pPr>
            <w:r w:rsidRPr="00B853A1">
              <w:rPr>
                <w:rFonts w:cstheme="minorHAnsi"/>
                <w:sz w:val="20"/>
                <w:szCs w:val="20"/>
                <w:lang w:val="is-IS"/>
              </w:rPr>
              <w:t>115</w:t>
            </w:r>
          </w:p>
        </w:tc>
        <w:tc>
          <w:tcPr>
            <w:tcW w:w="986" w:type="dxa"/>
          </w:tcPr>
          <w:p w14:paraId="33B61E96" w14:textId="58B0B400" w:rsidR="006057BF" w:rsidRPr="00B853A1" w:rsidRDefault="00B8627E" w:rsidP="00DA0888">
            <w:pPr>
              <w:spacing w:before="20" w:after="20"/>
              <w:jc w:val="right"/>
              <w:rPr>
                <w:rFonts w:cstheme="minorHAnsi"/>
                <w:sz w:val="20"/>
                <w:szCs w:val="20"/>
                <w:lang w:val="is-IS"/>
              </w:rPr>
            </w:pPr>
            <w:r w:rsidRPr="00B853A1">
              <w:rPr>
                <w:rFonts w:cstheme="minorHAnsi"/>
                <w:sz w:val="20"/>
                <w:szCs w:val="20"/>
                <w:lang w:val="is-IS"/>
              </w:rPr>
              <w:t>100</w:t>
            </w:r>
          </w:p>
        </w:tc>
      </w:tr>
      <w:tr w:rsidR="006057BF" w:rsidRPr="00B853A1" w14:paraId="292EF3D8" w14:textId="6CC02307" w:rsidTr="006057BF">
        <w:trPr>
          <w:cnfStyle w:val="000000010000" w:firstRow="0" w:lastRow="0" w:firstColumn="0" w:lastColumn="0" w:oddVBand="0" w:evenVBand="0" w:oddHBand="0" w:evenHBand="1" w:firstRowFirstColumn="0" w:firstRowLastColumn="0" w:lastRowFirstColumn="0" w:lastRowLastColumn="0"/>
          <w:trHeight w:val="310"/>
        </w:trPr>
        <w:tc>
          <w:tcPr>
            <w:tcW w:w="3169" w:type="dxa"/>
            <w:noWrap/>
            <w:hideMark/>
          </w:tcPr>
          <w:p w14:paraId="7B32C7EB" w14:textId="77777777" w:rsidR="006057BF" w:rsidRPr="00B853A1" w:rsidRDefault="006057BF" w:rsidP="00DA0888">
            <w:pPr>
              <w:spacing w:before="20" w:after="20"/>
              <w:rPr>
                <w:rFonts w:cstheme="minorHAnsi"/>
                <w:sz w:val="20"/>
                <w:szCs w:val="20"/>
                <w:lang w:val="is-IS"/>
              </w:rPr>
            </w:pPr>
            <w:r w:rsidRPr="00B853A1">
              <w:rPr>
                <w:rFonts w:cstheme="minorHAnsi"/>
                <w:sz w:val="20"/>
                <w:szCs w:val="20"/>
                <w:lang w:val="is-IS"/>
              </w:rPr>
              <w:t>Botnaska frá sorpbrennslum</w:t>
            </w:r>
          </w:p>
        </w:tc>
        <w:tc>
          <w:tcPr>
            <w:tcW w:w="991" w:type="dxa"/>
            <w:noWrap/>
          </w:tcPr>
          <w:p w14:paraId="662C84AB" w14:textId="77777777" w:rsidR="006057BF" w:rsidRPr="00B853A1" w:rsidRDefault="006057BF" w:rsidP="00DA0888">
            <w:pPr>
              <w:spacing w:before="20" w:after="20"/>
              <w:jc w:val="right"/>
              <w:rPr>
                <w:rFonts w:cstheme="minorHAnsi"/>
                <w:sz w:val="20"/>
                <w:szCs w:val="20"/>
                <w:lang w:val="is-IS"/>
              </w:rPr>
            </w:pPr>
            <w:r w:rsidRPr="00B853A1">
              <w:rPr>
                <w:rFonts w:cstheme="minorHAnsi"/>
                <w:sz w:val="20"/>
                <w:szCs w:val="20"/>
                <w:lang w:val="is-IS"/>
              </w:rPr>
              <w:t>1.369</w:t>
            </w:r>
          </w:p>
        </w:tc>
        <w:tc>
          <w:tcPr>
            <w:tcW w:w="947" w:type="dxa"/>
            <w:noWrap/>
          </w:tcPr>
          <w:p w14:paraId="54EA8F87" w14:textId="77777777" w:rsidR="006057BF" w:rsidRPr="00B853A1" w:rsidRDefault="006057BF" w:rsidP="00DA0888">
            <w:pPr>
              <w:spacing w:before="20" w:after="20"/>
              <w:jc w:val="right"/>
              <w:rPr>
                <w:rFonts w:cstheme="minorHAnsi"/>
                <w:sz w:val="20"/>
                <w:szCs w:val="20"/>
                <w:lang w:val="is-IS"/>
              </w:rPr>
            </w:pPr>
            <w:r w:rsidRPr="00B853A1">
              <w:rPr>
                <w:rFonts w:cstheme="minorHAnsi"/>
                <w:sz w:val="20"/>
                <w:szCs w:val="20"/>
                <w:lang w:val="is-IS"/>
              </w:rPr>
              <w:t>1.547</w:t>
            </w:r>
          </w:p>
        </w:tc>
        <w:tc>
          <w:tcPr>
            <w:tcW w:w="953" w:type="dxa"/>
            <w:noWrap/>
          </w:tcPr>
          <w:p w14:paraId="45910E1A" w14:textId="77777777" w:rsidR="006057BF" w:rsidRPr="00B853A1" w:rsidRDefault="006057BF" w:rsidP="00DA0888">
            <w:pPr>
              <w:spacing w:before="20" w:after="20"/>
              <w:jc w:val="right"/>
              <w:rPr>
                <w:rFonts w:cstheme="minorHAnsi"/>
                <w:sz w:val="20"/>
                <w:szCs w:val="20"/>
                <w:lang w:val="is-IS"/>
              </w:rPr>
            </w:pPr>
          </w:p>
        </w:tc>
        <w:tc>
          <w:tcPr>
            <w:tcW w:w="947" w:type="dxa"/>
            <w:noWrap/>
          </w:tcPr>
          <w:p w14:paraId="68D6D00A" w14:textId="77777777" w:rsidR="006057BF" w:rsidRPr="00B853A1" w:rsidRDefault="006057BF" w:rsidP="00DA0888">
            <w:pPr>
              <w:spacing w:before="20" w:after="20"/>
              <w:jc w:val="right"/>
              <w:rPr>
                <w:rFonts w:cstheme="minorHAnsi"/>
                <w:sz w:val="20"/>
                <w:szCs w:val="20"/>
                <w:lang w:val="is-IS"/>
              </w:rPr>
            </w:pPr>
          </w:p>
        </w:tc>
        <w:tc>
          <w:tcPr>
            <w:tcW w:w="1023" w:type="dxa"/>
            <w:noWrap/>
          </w:tcPr>
          <w:p w14:paraId="13F7EC3F" w14:textId="77777777" w:rsidR="006057BF" w:rsidRPr="00B853A1" w:rsidRDefault="006057BF" w:rsidP="00DA0888">
            <w:pPr>
              <w:spacing w:before="20" w:after="20"/>
              <w:jc w:val="right"/>
              <w:rPr>
                <w:rFonts w:cstheme="minorHAnsi"/>
                <w:sz w:val="20"/>
                <w:szCs w:val="20"/>
                <w:lang w:val="is-IS"/>
              </w:rPr>
            </w:pPr>
            <w:r w:rsidRPr="00B853A1">
              <w:rPr>
                <w:rFonts w:cstheme="minorHAnsi"/>
                <w:sz w:val="20"/>
                <w:szCs w:val="20"/>
                <w:lang w:val="is-IS"/>
              </w:rPr>
              <w:t>2.916</w:t>
            </w:r>
          </w:p>
        </w:tc>
        <w:tc>
          <w:tcPr>
            <w:tcW w:w="986" w:type="dxa"/>
          </w:tcPr>
          <w:p w14:paraId="220CA8C6" w14:textId="5F1165E3" w:rsidR="006057BF" w:rsidRPr="00B853A1" w:rsidRDefault="00B8627E" w:rsidP="00DA0888">
            <w:pPr>
              <w:spacing w:before="20" w:after="20"/>
              <w:jc w:val="right"/>
              <w:rPr>
                <w:rFonts w:cstheme="minorHAnsi"/>
                <w:sz w:val="20"/>
                <w:szCs w:val="20"/>
                <w:lang w:val="is-IS"/>
              </w:rPr>
            </w:pPr>
            <w:r w:rsidRPr="00B853A1">
              <w:rPr>
                <w:rFonts w:cstheme="minorHAnsi"/>
                <w:sz w:val="20"/>
                <w:szCs w:val="20"/>
                <w:lang w:val="is-IS"/>
              </w:rPr>
              <w:t>3.000</w:t>
            </w:r>
          </w:p>
        </w:tc>
      </w:tr>
      <w:tr w:rsidR="006057BF" w:rsidRPr="00B853A1" w14:paraId="0170E80C" w14:textId="5AB376B1" w:rsidTr="006057BF">
        <w:trPr>
          <w:trHeight w:val="310"/>
        </w:trPr>
        <w:tc>
          <w:tcPr>
            <w:tcW w:w="3169" w:type="dxa"/>
            <w:noWrap/>
            <w:hideMark/>
          </w:tcPr>
          <w:p w14:paraId="094D7FD6" w14:textId="77777777" w:rsidR="006057BF" w:rsidRPr="00B853A1" w:rsidRDefault="006057BF" w:rsidP="00DA0888">
            <w:pPr>
              <w:spacing w:before="20" w:after="20"/>
              <w:rPr>
                <w:rFonts w:cstheme="minorHAnsi"/>
                <w:sz w:val="20"/>
                <w:szCs w:val="20"/>
                <w:lang w:val="is-IS"/>
              </w:rPr>
            </w:pPr>
            <w:r w:rsidRPr="00B853A1">
              <w:rPr>
                <w:rFonts w:cstheme="minorHAnsi"/>
                <w:sz w:val="20"/>
                <w:szCs w:val="20"/>
                <w:lang w:val="is-IS"/>
              </w:rPr>
              <w:t>Mengaður jarðvegur</w:t>
            </w:r>
          </w:p>
        </w:tc>
        <w:tc>
          <w:tcPr>
            <w:tcW w:w="991" w:type="dxa"/>
            <w:noWrap/>
          </w:tcPr>
          <w:p w14:paraId="7D2DEA76" w14:textId="77777777" w:rsidR="006057BF" w:rsidRPr="00B853A1" w:rsidRDefault="006057BF" w:rsidP="00DA0888">
            <w:pPr>
              <w:spacing w:before="20" w:after="20"/>
              <w:jc w:val="right"/>
              <w:rPr>
                <w:rFonts w:cstheme="minorHAnsi"/>
                <w:sz w:val="20"/>
                <w:szCs w:val="20"/>
                <w:lang w:val="is-IS"/>
              </w:rPr>
            </w:pPr>
            <w:r w:rsidRPr="00B853A1">
              <w:rPr>
                <w:rFonts w:cstheme="minorHAnsi"/>
                <w:sz w:val="20"/>
                <w:szCs w:val="20"/>
                <w:lang w:val="is-IS"/>
              </w:rPr>
              <w:t>870</w:t>
            </w:r>
          </w:p>
        </w:tc>
        <w:tc>
          <w:tcPr>
            <w:tcW w:w="947" w:type="dxa"/>
            <w:noWrap/>
          </w:tcPr>
          <w:p w14:paraId="6588BA22" w14:textId="77777777" w:rsidR="006057BF" w:rsidRPr="00B853A1" w:rsidRDefault="006057BF" w:rsidP="00DA0888">
            <w:pPr>
              <w:spacing w:before="20" w:after="20"/>
              <w:jc w:val="right"/>
              <w:rPr>
                <w:rFonts w:cstheme="minorHAnsi"/>
                <w:sz w:val="20"/>
                <w:szCs w:val="20"/>
                <w:lang w:val="is-IS"/>
              </w:rPr>
            </w:pPr>
            <w:r w:rsidRPr="00B853A1">
              <w:rPr>
                <w:rFonts w:cstheme="minorHAnsi"/>
                <w:sz w:val="20"/>
                <w:szCs w:val="20"/>
                <w:lang w:val="is-IS"/>
              </w:rPr>
              <w:t>539</w:t>
            </w:r>
          </w:p>
        </w:tc>
        <w:tc>
          <w:tcPr>
            <w:tcW w:w="953" w:type="dxa"/>
            <w:noWrap/>
          </w:tcPr>
          <w:p w14:paraId="4959A190" w14:textId="77777777" w:rsidR="006057BF" w:rsidRPr="00B853A1" w:rsidRDefault="006057BF" w:rsidP="00DA0888">
            <w:pPr>
              <w:spacing w:before="20" w:after="20"/>
              <w:jc w:val="right"/>
              <w:rPr>
                <w:rFonts w:cstheme="minorHAnsi"/>
                <w:sz w:val="20"/>
                <w:szCs w:val="20"/>
                <w:lang w:val="is-IS"/>
              </w:rPr>
            </w:pPr>
          </w:p>
        </w:tc>
        <w:tc>
          <w:tcPr>
            <w:tcW w:w="947" w:type="dxa"/>
            <w:noWrap/>
          </w:tcPr>
          <w:p w14:paraId="0E97EAC8" w14:textId="77777777" w:rsidR="006057BF" w:rsidRPr="00B853A1" w:rsidRDefault="006057BF" w:rsidP="00DA0888">
            <w:pPr>
              <w:spacing w:before="20" w:after="20"/>
              <w:jc w:val="right"/>
              <w:rPr>
                <w:rFonts w:cstheme="minorHAnsi"/>
                <w:sz w:val="20"/>
                <w:szCs w:val="20"/>
                <w:lang w:val="is-IS"/>
              </w:rPr>
            </w:pPr>
          </w:p>
        </w:tc>
        <w:tc>
          <w:tcPr>
            <w:tcW w:w="1023" w:type="dxa"/>
            <w:noWrap/>
          </w:tcPr>
          <w:p w14:paraId="7516A97C" w14:textId="77777777" w:rsidR="006057BF" w:rsidRPr="00B853A1" w:rsidRDefault="006057BF" w:rsidP="00DA0888">
            <w:pPr>
              <w:spacing w:before="20" w:after="20"/>
              <w:jc w:val="right"/>
              <w:rPr>
                <w:rFonts w:cstheme="minorHAnsi"/>
                <w:sz w:val="20"/>
                <w:szCs w:val="20"/>
                <w:lang w:val="is-IS"/>
              </w:rPr>
            </w:pPr>
            <w:r w:rsidRPr="00B853A1">
              <w:rPr>
                <w:rFonts w:cstheme="minorHAnsi"/>
                <w:sz w:val="20"/>
                <w:szCs w:val="20"/>
                <w:lang w:val="is-IS"/>
              </w:rPr>
              <w:t>1.409</w:t>
            </w:r>
          </w:p>
        </w:tc>
        <w:tc>
          <w:tcPr>
            <w:tcW w:w="986" w:type="dxa"/>
          </w:tcPr>
          <w:p w14:paraId="31DD3812" w14:textId="6A515E1D" w:rsidR="006057BF" w:rsidRPr="00B853A1" w:rsidRDefault="00B8627E" w:rsidP="00DA0888">
            <w:pPr>
              <w:spacing w:before="20" w:after="20"/>
              <w:jc w:val="right"/>
              <w:rPr>
                <w:rFonts w:cstheme="minorHAnsi"/>
                <w:sz w:val="20"/>
                <w:szCs w:val="20"/>
                <w:lang w:val="is-IS"/>
              </w:rPr>
            </w:pPr>
            <w:r w:rsidRPr="00B853A1">
              <w:rPr>
                <w:rFonts w:cstheme="minorHAnsi"/>
                <w:sz w:val="20"/>
                <w:szCs w:val="20"/>
                <w:lang w:val="is-IS"/>
              </w:rPr>
              <w:t>5.000</w:t>
            </w:r>
          </w:p>
        </w:tc>
      </w:tr>
      <w:tr w:rsidR="006057BF" w:rsidRPr="00B853A1" w14:paraId="6BAE07CC" w14:textId="0EBCE73B" w:rsidTr="006057BF">
        <w:trPr>
          <w:cnfStyle w:val="000000010000" w:firstRow="0" w:lastRow="0" w:firstColumn="0" w:lastColumn="0" w:oddVBand="0" w:evenVBand="0" w:oddHBand="0" w:evenHBand="1" w:firstRowFirstColumn="0" w:firstRowLastColumn="0" w:lastRowFirstColumn="0" w:lastRowLastColumn="0"/>
          <w:trHeight w:val="310"/>
        </w:trPr>
        <w:tc>
          <w:tcPr>
            <w:tcW w:w="3169" w:type="dxa"/>
            <w:noWrap/>
            <w:hideMark/>
          </w:tcPr>
          <w:p w14:paraId="6382BA59" w14:textId="77777777" w:rsidR="006057BF" w:rsidRPr="00B853A1" w:rsidRDefault="006057BF" w:rsidP="00DA0888">
            <w:pPr>
              <w:spacing w:before="20" w:after="20"/>
              <w:rPr>
                <w:rFonts w:cstheme="minorHAnsi"/>
                <w:sz w:val="20"/>
                <w:szCs w:val="20"/>
                <w:lang w:val="is-IS"/>
              </w:rPr>
            </w:pPr>
            <w:r w:rsidRPr="00B853A1">
              <w:rPr>
                <w:rFonts w:cstheme="minorHAnsi"/>
                <w:sz w:val="20"/>
                <w:szCs w:val="20"/>
                <w:lang w:val="is-IS"/>
              </w:rPr>
              <w:t>Spilliefni, olíuúrgangur</w:t>
            </w:r>
          </w:p>
        </w:tc>
        <w:tc>
          <w:tcPr>
            <w:tcW w:w="991" w:type="dxa"/>
            <w:noWrap/>
          </w:tcPr>
          <w:p w14:paraId="2933C5B2" w14:textId="77777777" w:rsidR="006057BF" w:rsidRPr="00B853A1" w:rsidRDefault="006057BF" w:rsidP="00DA0888">
            <w:pPr>
              <w:spacing w:before="20" w:after="20"/>
              <w:jc w:val="right"/>
              <w:rPr>
                <w:rFonts w:cstheme="minorHAnsi"/>
                <w:sz w:val="20"/>
                <w:szCs w:val="20"/>
                <w:lang w:val="is-IS"/>
              </w:rPr>
            </w:pPr>
            <w:r w:rsidRPr="00B853A1">
              <w:rPr>
                <w:rFonts w:cstheme="minorHAnsi"/>
                <w:sz w:val="20"/>
                <w:szCs w:val="20"/>
                <w:lang w:val="is-IS"/>
              </w:rPr>
              <w:t>3.169</w:t>
            </w:r>
          </w:p>
        </w:tc>
        <w:tc>
          <w:tcPr>
            <w:tcW w:w="947" w:type="dxa"/>
            <w:noWrap/>
          </w:tcPr>
          <w:p w14:paraId="4234090B" w14:textId="77777777" w:rsidR="006057BF" w:rsidRPr="00B853A1" w:rsidRDefault="006057BF" w:rsidP="00DA0888">
            <w:pPr>
              <w:spacing w:before="20" w:after="20"/>
              <w:jc w:val="right"/>
              <w:rPr>
                <w:rFonts w:cstheme="minorHAnsi"/>
                <w:sz w:val="20"/>
                <w:szCs w:val="20"/>
                <w:lang w:val="is-IS"/>
              </w:rPr>
            </w:pPr>
            <w:r w:rsidRPr="00B853A1">
              <w:rPr>
                <w:rFonts w:cstheme="minorHAnsi"/>
                <w:sz w:val="20"/>
                <w:szCs w:val="20"/>
                <w:lang w:val="is-IS"/>
              </w:rPr>
              <w:t>411</w:t>
            </w:r>
          </w:p>
        </w:tc>
        <w:tc>
          <w:tcPr>
            <w:tcW w:w="953" w:type="dxa"/>
            <w:noWrap/>
          </w:tcPr>
          <w:p w14:paraId="614BBA7E" w14:textId="77777777" w:rsidR="006057BF" w:rsidRPr="00B853A1" w:rsidRDefault="006057BF" w:rsidP="00DA0888">
            <w:pPr>
              <w:spacing w:before="20" w:after="20"/>
              <w:jc w:val="right"/>
              <w:rPr>
                <w:rFonts w:cstheme="minorHAnsi"/>
                <w:sz w:val="20"/>
                <w:szCs w:val="20"/>
                <w:lang w:val="is-IS"/>
              </w:rPr>
            </w:pPr>
            <w:r w:rsidRPr="00B853A1">
              <w:rPr>
                <w:rFonts w:cstheme="minorHAnsi"/>
                <w:sz w:val="20"/>
                <w:szCs w:val="20"/>
                <w:lang w:val="is-IS"/>
              </w:rPr>
              <w:t>622</w:t>
            </w:r>
          </w:p>
        </w:tc>
        <w:tc>
          <w:tcPr>
            <w:tcW w:w="947" w:type="dxa"/>
            <w:noWrap/>
          </w:tcPr>
          <w:p w14:paraId="313E6943" w14:textId="77777777" w:rsidR="006057BF" w:rsidRPr="00B853A1" w:rsidRDefault="006057BF" w:rsidP="00DA0888">
            <w:pPr>
              <w:spacing w:before="20" w:after="20"/>
              <w:jc w:val="right"/>
              <w:rPr>
                <w:rFonts w:cstheme="minorHAnsi"/>
                <w:sz w:val="20"/>
                <w:szCs w:val="20"/>
                <w:lang w:val="is-IS"/>
              </w:rPr>
            </w:pPr>
            <w:r w:rsidRPr="00B853A1">
              <w:rPr>
                <w:rFonts w:cstheme="minorHAnsi"/>
                <w:sz w:val="20"/>
                <w:szCs w:val="20"/>
                <w:lang w:val="is-IS"/>
              </w:rPr>
              <w:t>252</w:t>
            </w:r>
          </w:p>
        </w:tc>
        <w:tc>
          <w:tcPr>
            <w:tcW w:w="1023" w:type="dxa"/>
            <w:noWrap/>
          </w:tcPr>
          <w:p w14:paraId="425901FC" w14:textId="77777777" w:rsidR="006057BF" w:rsidRPr="00B853A1" w:rsidRDefault="006057BF" w:rsidP="00DA0888">
            <w:pPr>
              <w:spacing w:before="20" w:after="20"/>
              <w:jc w:val="right"/>
              <w:rPr>
                <w:rFonts w:cstheme="minorHAnsi"/>
                <w:sz w:val="20"/>
                <w:szCs w:val="20"/>
                <w:lang w:val="is-IS"/>
              </w:rPr>
            </w:pPr>
            <w:r w:rsidRPr="00B853A1">
              <w:rPr>
                <w:rFonts w:cstheme="minorHAnsi"/>
                <w:sz w:val="20"/>
                <w:szCs w:val="20"/>
                <w:lang w:val="is-IS"/>
              </w:rPr>
              <w:t>4.454</w:t>
            </w:r>
          </w:p>
        </w:tc>
        <w:tc>
          <w:tcPr>
            <w:tcW w:w="986" w:type="dxa"/>
          </w:tcPr>
          <w:p w14:paraId="7FFF69FE" w14:textId="2E9236B7" w:rsidR="006057BF" w:rsidRPr="00B853A1" w:rsidRDefault="00B8627E" w:rsidP="00DA0888">
            <w:pPr>
              <w:spacing w:before="20" w:after="20"/>
              <w:jc w:val="right"/>
              <w:rPr>
                <w:rFonts w:cstheme="minorHAnsi"/>
                <w:sz w:val="20"/>
                <w:szCs w:val="20"/>
                <w:lang w:val="is-IS"/>
              </w:rPr>
            </w:pPr>
            <w:r w:rsidRPr="00B853A1">
              <w:rPr>
                <w:rFonts w:cstheme="minorHAnsi"/>
                <w:sz w:val="20"/>
                <w:szCs w:val="20"/>
                <w:lang w:val="is-IS"/>
              </w:rPr>
              <w:t>6.500</w:t>
            </w:r>
          </w:p>
        </w:tc>
      </w:tr>
      <w:tr w:rsidR="006057BF" w:rsidRPr="00B853A1" w14:paraId="305670AC" w14:textId="049231E2" w:rsidTr="006057BF">
        <w:trPr>
          <w:trHeight w:val="310"/>
        </w:trPr>
        <w:tc>
          <w:tcPr>
            <w:tcW w:w="3169" w:type="dxa"/>
            <w:noWrap/>
          </w:tcPr>
          <w:p w14:paraId="0E6E027E" w14:textId="77777777" w:rsidR="006057BF" w:rsidRPr="00B853A1" w:rsidRDefault="006057BF" w:rsidP="00DA0888">
            <w:pPr>
              <w:spacing w:before="20" w:after="20"/>
              <w:rPr>
                <w:rFonts w:cstheme="minorHAnsi"/>
                <w:sz w:val="20"/>
                <w:szCs w:val="20"/>
                <w:lang w:val="is-IS"/>
              </w:rPr>
            </w:pPr>
            <w:r w:rsidRPr="00B853A1">
              <w:rPr>
                <w:rFonts w:cstheme="minorHAnsi"/>
                <w:sz w:val="20"/>
                <w:szCs w:val="20"/>
                <w:lang w:val="is-IS"/>
              </w:rPr>
              <w:t>Annað</w:t>
            </w:r>
          </w:p>
        </w:tc>
        <w:tc>
          <w:tcPr>
            <w:tcW w:w="991" w:type="dxa"/>
            <w:noWrap/>
          </w:tcPr>
          <w:p w14:paraId="2D62461C" w14:textId="77777777" w:rsidR="006057BF" w:rsidRPr="00B853A1" w:rsidRDefault="006057BF" w:rsidP="00DA0888">
            <w:pPr>
              <w:spacing w:before="20" w:after="20"/>
              <w:jc w:val="right"/>
              <w:rPr>
                <w:rFonts w:cstheme="minorHAnsi"/>
                <w:sz w:val="20"/>
                <w:szCs w:val="20"/>
                <w:lang w:val="is-IS"/>
              </w:rPr>
            </w:pPr>
          </w:p>
        </w:tc>
        <w:tc>
          <w:tcPr>
            <w:tcW w:w="947" w:type="dxa"/>
            <w:noWrap/>
          </w:tcPr>
          <w:p w14:paraId="2E286BB3" w14:textId="77777777" w:rsidR="006057BF" w:rsidRPr="00B853A1" w:rsidRDefault="006057BF" w:rsidP="00DA0888">
            <w:pPr>
              <w:spacing w:before="20" w:after="20"/>
              <w:jc w:val="right"/>
              <w:rPr>
                <w:rFonts w:cstheme="minorHAnsi"/>
                <w:sz w:val="20"/>
                <w:szCs w:val="20"/>
                <w:lang w:val="is-IS"/>
              </w:rPr>
            </w:pPr>
            <w:r w:rsidRPr="00B853A1">
              <w:rPr>
                <w:rFonts w:cstheme="minorHAnsi"/>
                <w:sz w:val="20"/>
                <w:szCs w:val="20"/>
                <w:lang w:val="is-IS"/>
              </w:rPr>
              <w:t>473</w:t>
            </w:r>
          </w:p>
        </w:tc>
        <w:tc>
          <w:tcPr>
            <w:tcW w:w="953" w:type="dxa"/>
            <w:noWrap/>
          </w:tcPr>
          <w:p w14:paraId="5FB88F76" w14:textId="77777777" w:rsidR="006057BF" w:rsidRPr="00B853A1" w:rsidRDefault="006057BF" w:rsidP="00DA0888">
            <w:pPr>
              <w:spacing w:before="20" w:after="20"/>
              <w:jc w:val="right"/>
              <w:rPr>
                <w:rFonts w:cstheme="minorHAnsi"/>
                <w:sz w:val="20"/>
                <w:szCs w:val="20"/>
                <w:lang w:val="is-IS"/>
              </w:rPr>
            </w:pPr>
          </w:p>
        </w:tc>
        <w:tc>
          <w:tcPr>
            <w:tcW w:w="947" w:type="dxa"/>
            <w:noWrap/>
          </w:tcPr>
          <w:p w14:paraId="46648F1D" w14:textId="77777777" w:rsidR="006057BF" w:rsidRPr="00B853A1" w:rsidRDefault="006057BF" w:rsidP="00DA0888">
            <w:pPr>
              <w:spacing w:before="20" w:after="20"/>
              <w:jc w:val="right"/>
              <w:rPr>
                <w:rFonts w:cstheme="minorHAnsi"/>
                <w:sz w:val="20"/>
                <w:szCs w:val="20"/>
                <w:lang w:val="is-IS"/>
              </w:rPr>
            </w:pPr>
          </w:p>
        </w:tc>
        <w:tc>
          <w:tcPr>
            <w:tcW w:w="1023" w:type="dxa"/>
            <w:noWrap/>
          </w:tcPr>
          <w:p w14:paraId="1AD31EEF" w14:textId="77777777" w:rsidR="006057BF" w:rsidRPr="00B853A1" w:rsidRDefault="006057BF" w:rsidP="00DA0888">
            <w:pPr>
              <w:spacing w:before="20" w:after="20"/>
              <w:jc w:val="right"/>
              <w:rPr>
                <w:rFonts w:cstheme="minorHAnsi"/>
                <w:sz w:val="20"/>
                <w:szCs w:val="20"/>
                <w:lang w:val="is-IS"/>
              </w:rPr>
            </w:pPr>
            <w:r w:rsidRPr="00B853A1">
              <w:rPr>
                <w:rFonts w:cstheme="minorHAnsi"/>
                <w:sz w:val="20"/>
                <w:szCs w:val="20"/>
                <w:lang w:val="is-IS"/>
              </w:rPr>
              <w:t>473</w:t>
            </w:r>
          </w:p>
        </w:tc>
        <w:tc>
          <w:tcPr>
            <w:tcW w:w="986" w:type="dxa"/>
          </w:tcPr>
          <w:p w14:paraId="77906146" w14:textId="415624FD" w:rsidR="00B8627E" w:rsidRPr="00B853A1" w:rsidRDefault="00B8627E" w:rsidP="00B8627E">
            <w:pPr>
              <w:spacing w:before="20" w:after="20"/>
              <w:jc w:val="right"/>
              <w:rPr>
                <w:rFonts w:cstheme="minorHAnsi"/>
                <w:sz w:val="20"/>
                <w:szCs w:val="20"/>
                <w:lang w:val="is-IS"/>
              </w:rPr>
            </w:pPr>
            <w:r w:rsidRPr="00B853A1">
              <w:rPr>
                <w:rFonts w:cstheme="minorHAnsi"/>
                <w:sz w:val="20"/>
                <w:szCs w:val="20"/>
                <w:lang w:val="is-IS"/>
              </w:rPr>
              <w:t>500</w:t>
            </w:r>
          </w:p>
        </w:tc>
      </w:tr>
      <w:tr w:rsidR="006057BF" w:rsidRPr="00B853A1" w14:paraId="70CAC1EC" w14:textId="78F0A0C7" w:rsidTr="006057BF">
        <w:trPr>
          <w:cnfStyle w:val="000000010000" w:firstRow="0" w:lastRow="0" w:firstColumn="0" w:lastColumn="0" w:oddVBand="0" w:evenVBand="0" w:oddHBand="0" w:evenHBand="1" w:firstRowFirstColumn="0" w:firstRowLastColumn="0" w:lastRowFirstColumn="0" w:lastRowLastColumn="0"/>
          <w:trHeight w:val="310"/>
        </w:trPr>
        <w:tc>
          <w:tcPr>
            <w:tcW w:w="3169" w:type="dxa"/>
            <w:noWrap/>
            <w:hideMark/>
          </w:tcPr>
          <w:p w14:paraId="7F2D32A6" w14:textId="77777777" w:rsidR="006057BF" w:rsidRPr="00B853A1" w:rsidRDefault="006057BF" w:rsidP="00DA0888">
            <w:pPr>
              <w:spacing w:before="20" w:after="20"/>
              <w:rPr>
                <w:rFonts w:cstheme="minorHAnsi"/>
                <w:b/>
                <w:lang w:val="is-IS"/>
              </w:rPr>
            </w:pPr>
            <w:r w:rsidRPr="00B853A1">
              <w:rPr>
                <w:rFonts w:cstheme="minorHAnsi"/>
                <w:b/>
                <w:lang w:val="is-IS"/>
              </w:rPr>
              <w:t>Samtals</w:t>
            </w:r>
          </w:p>
        </w:tc>
        <w:tc>
          <w:tcPr>
            <w:tcW w:w="991" w:type="dxa"/>
            <w:noWrap/>
          </w:tcPr>
          <w:p w14:paraId="03FD050B" w14:textId="32BD9740" w:rsidR="006057BF" w:rsidRPr="00B853A1" w:rsidRDefault="006057BF" w:rsidP="00DA0888">
            <w:pPr>
              <w:spacing w:before="20" w:after="20"/>
              <w:jc w:val="right"/>
              <w:rPr>
                <w:rFonts w:cstheme="minorHAnsi"/>
                <w:b/>
                <w:bCs/>
                <w:lang w:val="is-IS"/>
              </w:rPr>
            </w:pPr>
            <w:r w:rsidRPr="00B853A1">
              <w:rPr>
                <w:rFonts w:cstheme="minorHAnsi"/>
                <w:b/>
                <w:bCs/>
                <w:lang w:val="is-IS"/>
              </w:rPr>
              <w:t>25.073</w:t>
            </w:r>
          </w:p>
        </w:tc>
        <w:tc>
          <w:tcPr>
            <w:tcW w:w="947" w:type="dxa"/>
            <w:noWrap/>
          </w:tcPr>
          <w:p w14:paraId="1CB7187E" w14:textId="293BBBC8" w:rsidR="006057BF" w:rsidRPr="00B853A1" w:rsidRDefault="006057BF" w:rsidP="00DA0888">
            <w:pPr>
              <w:spacing w:before="20" w:after="20"/>
              <w:jc w:val="right"/>
              <w:rPr>
                <w:rFonts w:cstheme="minorHAnsi"/>
                <w:b/>
                <w:bCs/>
                <w:lang w:val="is-IS"/>
              </w:rPr>
            </w:pPr>
            <w:r w:rsidRPr="00B853A1">
              <w:rPr>
                <w:rFonts w:cstheme="minorHAnsi"/>
                <w:b/>
                <w:bCs/>
                <w:lang w:val="is-IS"/>
              </w:rPr>
              <w:t>5.372</w:t>
            </w:r>
          </w:p>
        </w:tc>
        <w:tc>
          <w:tcPr>
            <w:tcW w:w="953" w:type="dxa"/>
            <w:noWrap/>
          </w:tcPr>
          <w:p w14:paraId="373354AB" w14:textId="501CD30C" w:rsidR="006057BF" w:rsidRPr="00B853A1" w:rsidRDefault="006057BF" w:rsidP="00DA0888">
            <w:pPr>
              <w:spacing w:before="20" w:after="20"/>
              <w:jc w:val="right"/>
              <w:rPr>
                <w:rFonts w:cstheme="minorHAnsi"/>
                <w:b/>
                <w:bCs/>
                <w:lang w:val="is-IS"/>
              </w:rPr>
            </w:pPr>
            <w:r w:rsidRPr="00B853A1">
              <w:rPr>
                <w:rFonts w:cstheme="minorHAnsi"/>
                <w:b/>
                <w:bCs/>
                <w:lang w:val="is-IS"/>
              </w:rPr>
              <w:t>3.836</w:t>
            </w:r>
          </w:p>
        </w:tc>
        <w:tc>
          <w:tcPr>
            <w:tcW w:w="947" w:type="dxa"/>
            <w:noWrap/>
          </w:tcPr>
          <w:p w14:paraId="4743F51E" w14:textId="3EA89094" w:rsidR="006057BF" w:rsidRPr="00B853A1" w:rsidRDefault="006057BF" w:rsidP="00DA0888">
            <w:pPr>
              <w:spacing w:before="20" w:after="20"/>
              <w:jc w:val="right"/>
              <w:rPr>
                <w:rFonts w:cstheme="minorHAnsi"/>
                <w:b/>
                <w:bCs/>
                <w:lang w:val="is-IS"/>
              </w:rPr>
            </w:pPr>
            <w:r w:rsidRPr="00B853A1">
              <w:rPr>
                <w:rFonts w:cstheme="minorHAnsi"/>
                <w:b/>
                <w:bCs/>
                <w:lang w:val="is-IS"/>
              </w:rPr>
              <w:t>2.097</w:t>
            </w:r>
          </w:p>
        </w:tc>
        <w:tc>
          <w:tcPr>
            <w:tcW w:w="1023" w:type="dxa"/>
            <w:noWrap/>
          </w:tcPr>
          <w:p w14:paraId="151F674D" w14:textId="2A503192" w:rsidR="006057BF" w:rsidRPr="00B853A1" w:rsidRDefault="006057BF" w:rsidP="00DA0888">
            <w:pPr>
              <w:spacing w:before="20" w:after="20"/>
              <w:jc w:val="right"/>
              <w:rPr>
                <w:rFonts w:cstheme="minorHAnsi"/>
                <w:b/>
                <w:bCs/>
                <w:lang w:val="is-IS"/>
              </w:rPr>
            </w:pPr>
            <w:r w:rsidRPr="00B853A1">
              <w:rPr>
                <w:rFonts w:cstheme="minorHAnsi"/>
                <w:b/>
                <w:bCs/>
                <w:lang w:val="is-IS"/>
              </w:rPr>
              <w:t>36.378</w:t>
            </w:r>
          </w:p>
        </w:tc>
        <w:tc>
          <w:tcPr>
            <w:tcW w:w="986" w:type="dxa"/>
          </w:tcPr>
          <w:p w14:paraId="4254F74A" w14:textId="63337E05" w:rsidR="006057BF" w:rsidRPr="00B853A1" w:rsidRDefault="00B8627E" w:rsidP="00DA0888">
            <w:pPr>
              <w:spacing w:before="20" w:after="20"/>
              <w:jc w:val="right"/>
              <w:rPr>
                <w:rFonts w:cstheme="minorHAnsi"/>
                <w:b/>
                <w:bCs/>
                <w:lang w:val="is-IS"/>
              </w:rPr>
            </w:pPr>
            <w:r w:rsidRPr="00B853A1">
              <w:rPr>
                <w:rFonts w:cstheme="minorHAnsi"/>
                <w:b/>
                <w:bCs/>
                <w:lang w:val="is-IS"/>
              </w:rPr>
              <w:t>42.590</w:t>
            </w:r>
          </w:p>
        </w:tc>
      </w:tr>
    </w:tbl>
    <w:p w14:paraId="7A4270C9" w14:textId="4889C405" w:rsidR="0073477C" w:rsidRPr="00B853A1" w:rsidRDefault="0073477C" w:rsidP="0073477C">
      <w:pPr>
        <w:pStyle w:val="Heading2"/>
        <w:rPr>
          <w:rFonts w:cstheme="minorHAnsi"/>
        </w:rPr>
      </w:pPr>
      <w:bookmarkStart w:id="125" w:name="_Toc71012631"/>
      <w:bookmarkStart w:id="126" w:name="_Toc71013094"/>
      <w:bookmarkStart w:id="127" w:name="_Toc77253940"/>
      <w:r w:rsidRPr="00B853A1">
        <w:rPr>
          <w:rFonts w:cstheme="minorHAnsi"/>
        </w:rPr>
        <w:t>Söfnunar- og meðhöndlunarleiðir</w:t>
      </w:r>
      <w:bookmarkEnd w:id="125"/>
      <w:bookmarkEnd w:id="126"/>
      <w:bookmarkEnd w:id="127"/>
    </w:p>
    <w:p w14:paraId="79A0A696" w14:textId="63E2644F" w:rsidR="0073477C" w:rsidRPr="00B853A1" w:rsidRDefault="00F22E6E" w:rsidP="00F22E6E">
      <w:pPr>
        <w:pStyle w:val="Heading3"/>
        <w:rPr>
          <w:rFonts w:cstheme="minorHAnsi"/>
          <w:lang w:bidi="en-US"/>
        </w:rPr>
      </w:pPr>
      <w:bookmarkStart w:id="128" w:name="_Toc71012632"/>
      <w:bookmarkStart w:id="129" w:name="_Toc71013095"/>
      <w:bookmarkStart w:id="130" w:name="_Toc77253941"/>
      <w:r w:rsidRPr="00B853A1">
        <w:rPr>
          <w:rFonts w:cstheme="minorHAnsi"/>
          <w:lang w:bidi="en-US"/>
        </w:rPr>
        <w:t>Staða og stefnur í sorpsöfnun</w:t>
      </w:r>
      <w:bookmarkEnd w:id="128"/>
      <w:bookmarkEnd w:id="129"/>
      <w:bookmarkEnd w:id="130"/>
    </w:p>
    <w:p w14:paraId="7A7625DA" w14:textId="1CCC82D0" w:rsidR="00F22E6E" w:rsidRPr="00B853A1" w:rsidRDefault="00F22E6E" w:rsidP="00F22E6E">
      <w:pPr>
        <w:pStyle w:val="Mannvit-Heading4"/>
        <w:rPr>
          <w:rFonts w:asciiTheme="minorHAnsi" w:hAnsiTheme="minorHAnsi" w:cstheme="minorHAnsi"/>
          <w:lang w:bidi="en-US"/>
        </w:rPr>
      </w:pPr>
      <w:bookmarkStart w:id="131" w:name="_Toc71012633"/>
      <w:bookmarkStart w:id="132" w:name="_Toc71013096"/>
      <w:r w:rsidRPr="00B853A1">
        <w:rPr>
          <w:rFonts w:asciiTheme="minorHAnsi" w:hAnsiTheme="minorHAnsi" w:cstheme="minorHAnsi"/>
          <w:lang w:bidi="en-US"/>
        </w:rPr>
        <w:t>Inngangur</w:t>
      </w:r>
      <w:bookmarkEnd w:id="131"/>
      <w:bookmarkEnd w:id="132"/>
    </w:p>
    <w:p w14:paraId="7FF4B260" w14:textId="44C4DC5B" w:rsidR="00F22E6E" w:rsidRPr="00B853A1" w:rsidRDefault="00F22E6E" w:rsidP="00F22E6E">
      <w:pPr>
        <w:pStyle w:val="Texti"/>
        <w:rPr>
          <w:rFonts w:asciiTheme="minorHAnsi" w:hAnsiTheme="minorHAnsi" w:cstheme="minorHAnsi"/>
        </w:rPr>
      </w:pPr>
      <w:r w:rsidRPr="00B853A1">
        <w:rPr>
          <w:rFonts w:asciiTheme="minorHAnsi" w:hAnsiTheme="minorHAnsi" w:cstheme="minorHAnsi"/>
        </w:rPr>
        <w:t>Árið 2017 ákvað samstarfsnefnd sorpsamlaganna, í ljósi vaxandi úrgangsmagns, að hefja vinnu við endurskoðun áætlunarinnar og að sú vinna skyldi taka þrjú ár. Ný svæðisáætlun skyldi koma út í lok árs 2019 eða ársbyrjun 2020 og gilda frá 202</w:t>
      </w:r>
      <w:r w:rsidR="005A071C" w:rsidRPr="00B853A1">
        <w:rPr>
          <w:rFonts w:asciiTheme="minorHAnsi" w:hAnsiTheme="minorHAnsi" w:cstheme="minorHAnsi"/>
        </w:rPr>
        <w:t>1</w:t>
      </w:r>
      <w:r w:rsidRPr="00B853A1">
        <w:rPr>
          <w:rFonts w:asciiTheme="minorHAnsi" w:hAnsiTheme="minorHAnsi" w:cstheme="minorHAnsi"/>
        </w:rPr>
        <w:t xml:space="preserve"> til 203</w:t>
      </w:r>
      <w:r w:rsidR="005A071C" w:rsidRPr="00B853A1">
        <w:rPr>
          <w:rFonts w:asciiTheme="minorHAnsi" w:hAnsiTheme="minorHAnsi" w:cstheme="minorHAnsi"/>
        </w:rPr>
        <w:t>2</w:t>
      </w:r>
      <w:r w:rsidRPr="00B853A1">
        <w:rPr>
          <w:rFonts w:asciiTheme="minorHAnsi" w:hAnsiTheme="minorHAnsi" w:cstheme="minorHAnsi"/>
        </w:rPr>
        <w:t>.</w:t>
      </w:r>
    </w:p>
    <w:p w14:paraId="696C0A4E" w14:textId="3E580E2D" w:rsidR="00F22E6E" w:rsidRPr="00B853A1" w:rsidRDefault="003F3FFE" w:rsidP="00F22E6E">
      <w:pPr>
        <w:pStyle w:val="Texti"/>
        <w:rPr>
          <w:rFonts w:asciiTheme="minorHAnsi" w:hAnsiTheme="minorHAnsi" w:cstheme="minorHAnsi"/>
        </w:rPr>
      </w:pPr>
      <w:r w:rsidRPr="00B853A1">
        <w:rPr>
          <w:rFonts w:asciiTheme="minorHAnsi" w:hAnsiTheme="minorHAnsi" w:cstheme="minorHAnsi"/>
        </w:rPr>
        <w:t>Hér</w:t>
      </w:r>
      <w:r w:rsidR="00F22E6E" w:rsidRPr="00B853A1">
        <w:rPr>
          <w:rFonts w:asciiTheme="minorHAnsi" w:hAnsiTheme="minorHAnsi" w:cstheme="minorHAnsi"/>
        </w:rPr>
        <w:t xml:space="preserve"> er gerð grein fyrir núverandi stöðu sorpsöfnunar á samlagssvæðunum og í nokkrum næstu nágrannalöndum, og hvert stefnir í ljósi tækniþróunar, markmiða í landsáætlun og ákvæða í lögum og reglugerðum, sem eru í gildi eða í undirbúningi.</w:t>
      </w:r>
    </w:p>
    <w:p w14:paraId="058266EA" w14:textId="2DC022C1" w:rsidR="00F22E6E" w:rsidRPr="00B853A1" w:rsidRDefault="00F22E6E" w:rsidP="003F3FFE">
      <w:pPr>
        <w:pStyle w:val="Mannvit-Heading4"/>
        <w:rPr>
          <w:rFonts w:asciiTheme="minorHAnsi" w:hAnsiTheme="minorHAnsi" w:cstheme="minorHAnsi"/>
          <w:lang w:bidi="en-US"/>
        </w:rPr>
      </w:pPr>
      <w:bookmarkStart w:id="133" w:name="_Toc71012634"/>
      <w:bookmarkStart w:id="134" w:name="_Toc71013097"/>
      <w:r w:rsidRPr="00B853A1">
        <w:rPr>
          <w:rFonts w:asciiTheme="minorHAnsi" w:hAnsiTheme="minorHAnsi" w:cstheme="minorHAnsi"/>
          <w:lang w:bidi="en-US"/>
        </w:rPr>
        <w:t>Markmiðasetning í úrgangsmálum varðandi sorpsöfnun</w:t>
      </w:r>
      <w:bookmarkEnd w:id="133"/>
      <w:bookmarkEnd w:id="134"/>
    </w:p>
    <w:p w14:paraId="06F3009F" w14:textId="77777777" w:rsidR="00F22E6E" w:rsidRPr="00B853A1" w:rsidRDefault="00F22E6E" w:rsidP="00BC27D9">
      <w:pPr>
        <w:pStyle w:val="Fyrirsgn"/>
        <w:rPr>
          <w:rFonts w:asciiTheme="minorHAnsi" w:hAnsiTheme="minorHAnsi" w:cstheme="minorHAnsi"/>
        </w:rPr>
      </w:pPr>
      <w:r w:rsidRPr="00B853A1">
        <w:rPr>
          <w:rFonts w:asciiTheme="minorHAnsi" w:hAnsiTheme="minorHAnsi" w:cstheme="minorHAnsi"/>
        </w:rPr>
        <w:t>Markmið laga og reglugerða um meðhöndlun úrgangs</w:t>
      </w:r>
    </w:p>
    <w:p w14:paraId="336B9074" w14:textId="2B75BE57" w:rsidR="00F22E6E" w:rsidRPr="00B853A1" w:rsidRDefault="00F22E6E" w:rsidP="006B1DF4">
      <w:pPr>
        <w:pStyle w:val="Texti"/>
        <w:rPr>
          <w:lang w:bidi="en-US"/>
        </w:rPr>
      </w:pPr>
      <w:r w:rsidRPr="00B853A1">
        <w:rPr>
          <w:lang w:bidi="en-US"/>
        </w:rPr>
        <w:t xml:space="preserve">Í íslenskum lögum er stefnumörkunin tengd lögum nr. 55/2003, sem tóku gildi 7. apríl 2003, en hefur verið breytt alls </w:t>
      </w:r>
      <w:r w:rsidR="00194913" w:rsidRPr="00B853A1">
        <w:rPr>
          <w:lang w:bidi="en-US"/>
        </w:rPr>
        <w:t>13</w:t>
      </w:r>
      <w:r w:rsidRPr="00B853A1">
        <w:rPr>
          <w:lang w:bidi="en-US"/>
        </w:rPr>
        <w:t xml:space="preserve"> sinnum, síðast 20</w:t>
      </w:r>
      <w:r w:rsidR="00194913" w:rsidRPr="00B853A1">
        <w:rPr>
          <w:lang w:bidi="en-US"/>
        </w:rPr>
        <w:t>20</w:t>
      </w:r>
      <w:r w:rsidR="00194913" w:rsidRPr="00B853A1">
        <w:rPr>
          <w:rStyle w:val="FootnoteReference"/>
          <w:rFonts w:cstheme="minorHAnsi"/>
          <w:lang w:bidi="en-US"/>
        </w:rPr>
        <w:footnoteReference w:id="23"/>
      </w:r>
      <w:r w:rsidR="00507FEA" w:rsidRPr="00B853A1">
        <w:rPr>
          <w:lang w:bidi="en-US"/>
        </w:rPr>
        <w:t xml:space="preserve"> og nú bíður enn eitt breytingafrumvarpið afgreiðslu </w:t>
      </w:r>
      <w:r w:rsidR="00590EC3" w:rsidRPr="00B853A1">
        <w:rPr>
          <w:lang w:bidi="en-US"/>
        </w:rPr>
        <w:t>A</w:t>
      </w:r>
      <w:r w:rsidR="00507FEA" w:rsidRPr="00B853A1">
        <w:rPr>
          <w:lang w:bidi="en-US"/>
        </w:rPr>
        <w:t>lþingis.</w:t>
      </w:r>
    </w:p>
    <w:p w14:paraId="409190ED" w14:textId="77777777" w:rsidR="00F22E6E" w:rsidRPr="00B853A1" w:rsidRDefault="00F22E6E" w:rsidP="006B1DF4">
      <w:pPr>
        <w:pStyle w:val="Texti"/>
      </w:pPr>
      <w:r w:rsidRPr="00B853A1">
        <w:t>Markmið laganna um meðhöndlun úrgangs eru eftirfarandi:</w:t>
      </w:r>
    </w:p>
    <w:p w14:paraId="2B71A552" w14:textId="77777777" w:rsidR="00F22E6E" w:rsidRPr="00B853A1" w:rsidRDefault="00F22E6E" w:rsidP="00337EE9">
      <w:pPr>
        <w:numPr>
          <w:ilvl w:val="0"/>
          <w:numId w:val="10"/>
        </w:numPr>
        <w:spacing w:before="120" w:after="120"/>
        <w:contextualSpacing/>
        <w:rPr>
          <w:rFonts w:eastAsia="Calibri" w:cstheme="minorHAnsi"/>
          <w:lang w:val="is-IS" w:bidi="en-US"/>
        </w:rPr>
      </w:pPr>
      <w:r w:rsidRPr="00B853A1">
        <w:rPr>
          <w:rFonts w:eastAsia="Calibri" w:cstheme="minorHAnsi"/>
          <w:color w:val="242424"/>
          <w:shd w:val="clear" w:color="auto" w:fill="FFFFFF"/>
          <w:lang w:val="is-IS"/>
        </w:rPr>
        <w:t>ekki skapist hætta fyrir heilbrigði manna og dýra og umhverfið verði ekki fyrir skaða,</w:t>
      </w:r>
    </w:p>
    <w:p w14:paraId="41E010BB" w14:textId="77777777" w:rsidR="00F22E6E" w:rsidRPr="00B853A1" w:rsidRDefault="00F22E6E" w:rsidP="00337EE9">
      <w:pPr>
        <w:numPr>
          <w:ilvl w:val="0"/>
          <w:numId w:val="10"/>
        </w:numPr>
        <w:spacing w:before="120" w:after="120"/>
        <w:contextualSpacing/>
        <w:rPr>
          <w:rFonts w:eastAsia="Calibri" w:cstheme="minorHAnsi"/>
          <w:lang w:val="is-IS" w:bidi="en-US"/>
        </w:rPr>
      </w:pPr>
      <w:r w:rsidRPr="00B853A1">
        <w:rPr>
          <w:rFonts w:eastAsia="Calibri" w:cstheme="minorHAnsi"/>
          <w:color w:val="242424"/>
          <w:shd w:val="clear" w:color="auto" w:fill="FFFFFF"/>
          <w:lang w:val="is-IS"/>
        </w:rPr>
        <w:t>ekki skapist óþægindi vegna hávaða eða ólyktar,</w:t>
      </w:r>
    </w:p>
    <w:p w14:paraId="4BEEBCE2" w14:textId="77777777" w:rsidR="00F22E6E" w:rsidRPr="00B853A1" w:rsidRDefault="00F22E6E" w:rsidP="00337EE9">
      <w:pPr>
        <w:numPr>
          <w:ilvl w:val="0"/>
          <w:numId w:val="10"/>
        </w:numPr>
        <w:spacing w:before="120" w:after="120"/>
        <w:contextualSpacing/>
        <w:rPr>
          <w:rFonts w:eastAsia="Calibri" w:cstheme="minorHAnsi"/>
          <w:lang w:val="is-IS" w:bidi="en-US"/>
        </w:rPr>
      </w:pPr>
      <w:r w:rsidRPr="00B853A1">
        <w:rPr>
          <w:rFonts w:eastAsia="Calibri" w:cstheme="minorHAnsi"/>
          <w:color w:val="242424"/>
          <w:shd w:val="clear" w:color="auto" w:fill="FFFFFF"/>
          <w:lang w:val="is-IS"/>
        </w:rPr>
        <w:t>ekki komi fram skaðleg áhrif á landslag eða staði sem hafa sérstakt gildi,</w:t>
      </w:r>
    </w:p>
    <w:p w14:paraId="20D119F9" w14:textId="77777777" w:rsidR="00F22E6E" w:rsidRPr="00B853A1" w:rsidRDefault="00F22E6E" w:rsidP="00337EE9">
      <w:pPr>
        <w:numPr>
          <w:ilvl w:val="0"/>
          <w:numId w:val="10"/>
        </w:numPr>
        <w:spacing w:before="120" w:after="120"/>
        <w:contextualSpacing/>
        <w:rPr>
          <w:rFonts w:eastAsia="Calibri" w:cstheme="minorHAnsi"/>
          <w:lang w:val="is-IS" w:bidi="en-US"/>
        </w:rPr>
      </w:pPr>
      <w:r w:rsidRPr="00B853A1">
        <w:rPr>
          <w:rFonts w:eastAsia="Calibri" w:cstheme="minorHAnsi"/>
          <w:color w:val="242424"/>
          <w:shd w:val="clear" w:color="auto" w:fill="FFFFFF"/>
          <w:lang w:val="is-IS"/>
        </w:rPr>
        <w:t>úrgangsstjórnun sé markviss og hagkvæm og úrgangur sem til fellur fái viðeigandi meðhöndlun,</w:t>
      </w:r>
    </w:p>
    <w:p w14:paraId="10DE2034" w14:textId="77777777" w:rsidR="00F22E6E" w:rsidRPr="00B853A1" w:rsidRDefault="00F22E6E" w:rsidP="00337EE9">
      <w:pPr>
        <w:numPr>
          <w:ilvl w:val="0"/>
          <w:numId w:val="10"/>
        </w:numPr>
        <w:spacing w:before="120" w:after="120"/>
        <w:contextualSpacing/>
        <w:rPr>
          <w:rFonts w:eastAsia="Calibri" w:cstheme="minorHAnsi"/>
          <w:lang w:val="is-IS" w:bidi="en-US"/>
        </w:rPr>
      </w:pPr>
      <w:r w:rsidRPr="00B853A1">
        <w:rPr>
          <w:rFonts w:eastAsia="Calibri" w:cstheme="minorHAnsi"/>
          <w:color w:val="242424"/>
          <w:shd w:val="clear" w:color="auto" w:fill="FFFFFF"/>
          <w:lang w:val="is-IS"/>
        </w:rPr>
        <w:t>stuðlað sé að sjálfbærri auðlindanotkun með aðgerðum og fræðslu til að draga úr myndun úrgangs,</w:t>
      </w:r>
    </w:p>
    <w:p w14:paraId="34862DF4" w14:textId="77777777" w:rsidR="00F22E6E" w:rsidRPr="00B853A1" w:rsidRDefault="00F22E6E" w:rsidP="00337EE9">
      <w:pPr>
        <w:numPr>
          <w:ilvl w:val="0"/>
          <w:numId w:val="10"/>
        </w:numPr>
        <w:spacing w:before="120" w:after="120"/>
        <w:contextualSpacing/>
        <w:rPr>
          <w:rFonts w:eastAsia="Calibri" w:cstheme="minorHAnsi"/>
          <w:lang w:val="is-IS" w:bidi="en-US"/>
        </w:rPr>
      </w:pPr>
      <w:r w:rsidRPr="00B853A1">
        <w:rPr>
          <w:rFonts w:eastAsia="Calibri" w:cstheme="minorHAnsi"/>
          <w:color w:val="242424"/>
          <w:shd w:val="clear" w:color="auto" w:fill="FFFFFF"/>
          <w:lang w:val="is-IS"/>
        </w:rPr>
        <w:t>nýting hráefna úr úrgangi sem fellur til sé aukin, og</w:t>
      </w:r>
    </w:p>
    <w:p w14:paraId="1A9DB2EC" w14:textId="77777777" w:rsidR="00F22E6E" w:rsidRPr="00B853A1" w:rsidRDefault="00F22E6E" w:rsidP="00337EE9">
      <w:pPr>
        <w:numPr>
          <w:ilvl w:val="0"/>
          <w:numId w:val="10"/>
        </w:numPr>
        <w:spacing w:before="120" w:after="120"/>
        <w:contextualSpacing/>
        <w:rPr>
          <w:rFonts w:eastAsia="Calibri" w:cstheme="minorHAnsi"/>
          <w:lang w:val="is-IS" w:bidi="en-US"/>
        </w:rPr>
      </w:pPr>
      <w:r w:rsidRPr="00B853A1">
        <w:rPr>
          <w:rFonts w:eastAsia="Calibri" w:cstheme="minorHAnsi"/>
          <w:color w:val="242424"/>
          <w:shd w:val="clear" w:color="auto" w:fill="FFFFFF"/>
          <w:lang w:val="is-IS"/>
        </w:rPr>
        <w:t>handhafar úrgangs greiði kostnað við meðhöndlun úrgangs</w:t>
      </w:r>
    </w:p>
    <w:p w14:paraId="2EE5D3F0" w14:textId="12846021" w:rsidR="00F22E6E" w:rsidRPr="00B853A1" w:rsidRDefault="00F22E6E" w:rsidP="00BC27D9">
      <w:pPr>
        <w:pStyle w:val="Texti"/>
        <w:rPr>
          <w:rFonts w:asciiTheme="minorHAnsi" w:hAnsiTheme="minorHAnsi" w:cstheme="minorHAnsi"/>
        </w:rPr>
      </w:pPr>
      <w:r w:rsidRPr="00B853A1">
        <w:rPr>
          <w:rFonts w:asciiTheme="minorHAnsi" w:hAnsiTheme="minorHAnsi" w:cstheme="minorHAnsi"/>
        </w:rPr>
        <w:t>Markmið laganna eru útfærð nánar í reglugerðum sem settar hafa verið á grundvelli laganna. Ekki eru sérstök ákvæði varðandi söfnun úrgangs í lögunum</w:t>
      </w:r>
      <w:r w:rsidR="008E239F" w:rsidRPr="00B853A1">
        <w:rPr>
          <w:rFonts w:asciiTheme="minorHAnsi" w:hAnsiTheme="minorHAnsi" w:cstheme="minorHAnsi"/>
        </w:rPr>
        <w:t>, en þeim verður</w:t>
      </w:r>
      <w:r w:rsidR="005C00B4" w:rsidRPr="00B853A1">
        <w:rPr>
          <w:rFonts w:asciiTheme="minorHAnsi" w:hAnsiTheme="minorHAnsi" w:cstheme="minorHAnsi"/>
        </w:rPr>
        <w:t xml:space="preserve"> væntanlega</w:t>
      </w:r>
      <w:r w:rsidR="008E239F" w:rsidRPr="00B853A1">
        <w:rPr>
          <w:rFonts w:asciiTheme="minorHAnsi" w:hAnsiTheme="minorHAnsi" w:cstheme="minorHAnsi"/>
        </w:rPr>
        <w:t xml:space="preserve"> bætt inn </w:t>
      </w:r>
      <w:r w:rsidR="005C00B4" w:rsidRPr="00B853A1">
        <w:rPr>
          <w:rFonts w:asciiTheme="minorHAnsi" w:hAnsiTheme="minorHAnsi" w:cstheme="minorHAnsi"/>
        </w:rPr>
        <w:t>þegar</w:t>
      </w:r>
      <w:r w:rsidR="008E239F" w:rsidRPr="00B853A1">
        <w:rPr>
          <w:rFonts w:asciiTheme="minorHAnsi" w:hAnsiTheme="minorHAnsi" w:cstheme="minorHAnsi"/>
        </w:rPr>
        <w:t xml:space="preserve"> Evróputilskipan</w:t>
      </w:r>
      <w:r w:rsidR="005C00B4" w:rsidRPr="00B853A1">
        <w:rPr>
          <w:rFonts w:asciiTheme="minorHAnsi" w:hAnsiTheme="minorHAnsi" w:cstheme="minorHAnsi"/>
        </w:rPr>
        <w:t>ir</w:t>
      </w:r>
      <w:r w:rsidR="008E239F" w:rsidRPr="00B853A1">
        <w:rPr>
          <w:rFonts w:asciiTheme="minorHAnsi" w:hAnsiTheme="minorHAnsi" w:cstheme="minorHAnsi"/>
        </w:rPr>
        <w:t xml:space="preserve"> frá 2018</w:t>
      </w:r>
      <w:r w:rsidR="005C00B4" w:rsidRPr="00B853A1">
        <w:rPr>
          <w:rFonts w:asciiTheme="minorHAnsi" w:hAnsiTheme="minorHAnsi" w:cstheme="minorHAnsi"/>
        </w:rPr>
        <w:t xml:space="preserve"> verða innleiddar</w:t>
      </w:r>
      <w:r w:rsidRPr="00B853A1">
        <w:rPr>
          <w:rFonts w:asciiTheme="minorHAnsi" w:hAnsiTheme="minorHAnsi" w:cstheme="minorHAnsi"/>
        </w:rPr>
        <w:t xml:space="preserve">. Engin af </w:t>
      </w:r>
      <w:r w:rsidR="00F56BA3" w:rsidRPr="00B853A1">
        <w:rPr>
          <w:rFonts w:asciiTheme="minorHAnsi" w:hAnsiTheme="minorHAnsi" w:cstheme="minorHAnsi"/>
        </w:rPr>
        <w:t>ofangreindum</w:t>
      </w:r>
      <w:r w:rsidRPr="00B853A1">
        <w:rPr>
          <w:rFonts w:asciiTheme="minorHAnsi" w:hAnsiTheme="minorHAnsi" w:cstheme="minorHAnsi"/>
        </w:rPr>
        <w:t xml:space="preserve"> markmiðum segja beint til um söfnun, en nokkur atriði geta haft áhrif á ákvarðanir er varða söfnun.</w:t>
      </w:r>
      <w:r w:rsidR="00F56BA3" w:rsidRPr="00B853A1">
        <w:rPr>
          <w:rFonts w:asciiTheme="minorHAnsi" w:hAnsiTheme="minorHAnsi" w:cstheme="minorHAnsi"/>
        </w:rPr>
        <w:t xml:space="preserve"> Í tilskipunum Evrópusambandsins sem eru til umfjöllunar hjá Alþingi eru ákvæði varðandi sérsöfnun nokkurra úrgangsflokka.</w:t>
      </w:r>
    </w:p>
    <w:p w14:paraId="42006D9D" w14:textId="7142BE8D" w:rsidR="00F22E6E" w:rsidRPr="00B853A1" w:rsidRDefault="00507FEA" w:rsidP="00BC27D9">
      <w:pPr>
        <w:pStyle w:val="Texti"/>
        <w:rPr>
          <w:rFonts w:asciiTheme="minorHAnsi" w:hAnsiTheme="minorHAnsi" w:cstheme="minorHAnsi"/>
        </w:rPr>
      </w:pPr>
      <w:r w:rsidRPr="00B853A1">
        <w:rPr>
          <w:rFonts w:asciiTheme="minorHAnsi" w:hAnsiTheme="minorHAnsi" w:cstheme="minorHAnsi"/>
        </w:rPr>
        <w:t>Meginmarkmið reglugerðar</w:t>
      </w:r>
      <w:r w:rsidR="00F22E6E" w:rsidRPr="00B853A1">
        <w:rPr>
          <w:rFonts w:asciiTheme="minorHAnsi" w:hAnsiTheme="minorHAnsi" w:cstheme="minorHAnsi"/>
        </w:rPr>
        <w:t xml:space="preserve"> </w:t>
      </w:r>
      <w:r w:rsidRPr="00B853A1">
        <w:rPr>
          <w:rFonts w:asciiTheme="minorHAnsi" w:hAnsiTheme="minorHAnsi" w:cstheme="minorHAnsi"/>
        </w:rPr>
        <w:t xml:space="preserve">um meðhöndlun úrgangs nr. </w:t>
      </w:r>
      <w:r w:rsidR="00F22E6E" w:rsidRPr="00B853A1">
        <w:rPr>
          <w:rFonts w:asciiTheme="minorHAnsi" w:hAnsiTheme="minorHAnsi" w:cstheme="minorHAnsi"/>
        </w:rPr>
        <w:t>737/2003</w:t>
      </w:r>
      <w:r w:rsidR="00F22E6E" w:rsidRPr="00B853A1">
        <w:rPr>
          <w:rFonts w:asciiTheme="minorHAnsi" w:hAnsiTheme="minorHAnsi" w:cstheme="minorHAnsi"/>
          <w:vertAlign w:val="superscript"/>
        </w:rPr>
        <w:footnoteReference w:id="24"/>
      </w:r>
      <w:r w:rsidR="00F22E6E" w:rsidRPr="00B853A1">
        <w:rPr>
          <w:rFonts w:asciiTheme="minorHAnsi" w:hAnsiTheme="minorHAnsi" w:cstheme="minorHAnsi"/>
        </w:rPr>
        <w:t>, með síðari breytingum er að stuðla að því að meðhöndlun úrgangs valdi sem minnstum óæskilegum áhrifum á umhverfið, einkum mengun vatns, jarðvegs og andrúmslofts.</w:t>
      </w:r>
    </w:p>
    <w:p w14:paraId="2579E831" w14:textId="77777777" w:rsidR="00F22E6E" w:rsidRPr="00B853A1" w:rsidRDefault="00F22E6E" w:rsidP="006B1DF4">
      <w:pPr>
        <w:pStyle w:val="Texti"/>
      </w:pPr>
      <w:r w:rsidRPr="00B853A1">
        <w:t>Töluleg markmið í reglugerðinni eru:</w:t>
      </w:r>
    </w:p>
    <w:p w14:paraId="50CD7691" w14:textId="77777777" w:rsidR="00F22E6E" w:rsidRPr="00B853A1" w:rsidRDefault="00F22E6E" w:rsidP="00337EE9">
      <w:pPr>
        <w:numPr>
          <w:ilvl w:val="1"/>
          <w:numId w:val="11"/>
        </w:numPr>
        <w:spacing w:before="120" w:after="120" w:line="240" w:lineRule="auto"/>
        <w:ind w:left="714" w:hanging="357"/>
        <w:contextualSpacing/>
        <w:rPr>
          <w:rFonts w:eastAsia="Calibri" w:cstheme="minorHAnsi"/>
          <w:i/>
          <w:lang w:val="is-IS" w:bidi="en-US"/>
        </w:rPr>
      </w:pPr>
      <w:r w:rsidRPr="00B853A1">
        <w:rPr>
          <w:rFonts w:eastAsia="Calibri" w:cstheme="minorHAnsi"/>
          <w:i/>
          <w:lang w:val="is-IS" w:bidi="en-US"/>
        </w:rPr>
        <w:t>Að lífbrjótanlegur heimilisúrgangur sem berst til urðunarstaða hafi, miðað við þann lífbrjótanlega heimilisúrgang sem féll til árið 1995, minnkað eigi síðar en 1. janúar 2009 niður í 75% af heildarmagni, eigi síðar en 1. júlí 2013 niður í 50% af heildarmagni og eigi síðar 1. júlí 2020 niður í 35% af heildarmagni.</w:t>
      </w:r>
    </w:p>
    <w:p w14:paraId="754A7F8D" w14:textId="77777777" w:rsidR="00F22E6E" w:rsidRPr="00B853A1" w:rsidRDefault="00F22E6E" w:rsidP="00337EE9">
      <w:pPr>
        <w:numPr>
          <w:ilvl w:val="1"/>
          <w:numId w:val="12"/>
        </w:numPr>
        <w:spacing w:before="120" w:after="120" w:line="240" w:lineRule="auto"/>
        <w:ind w:left="714" w:hanging="357"/>
        <w:contextualSpacing/>
        <w:rPr>
          <w:rFonts w:eastAsia="Calibri" w:cstheme="minorHAnsi"/>
          <w:i/>
          <w:lang w:val="is-IS" w:bidi="en-US"/>
        </w:rPr>
      </w:pPr>
      <w:r w:rsidRPr="00B853A1">
        <w:rPr>
          <w:rFonts w:eastAsia="Calibri" w:cstheme="minorHAnsi"/>
          <w:i/>
          <w:lang w:val="is-IS" w:bidi="en-US"/>
        </w:rPr>
        <w:t>Annar lífbrjótanlegur úrgangur, svo sem lífbrjótanlegur rekstrarúrgangur, sem berst til urðunarstaða hafi, miðað við þann úrgang sem féll til árið 1995, minnkað eigi síðar en 1.janúar 2009 niður í 75% af heildarmagni, eigi síðar en 1. júlí 2013 niður í 50% af heildarmagni og eigi síðar 1. júlí 2020 niður í 35% af heildarmagni.</w:t>
      </w:r>
    </w:p>
    <w:p w14:paraId="460C2D1F" w14:textId="77777777" w:rsidR="00F22E6E" w:rsidRPr="00B853A1" w:rsidRDefault="00F22E6E" w:rsidP="00337EE9">
      <w:pPr>
        <w:numPr>
          <w:ilvl w:val="1"/>
          <w:numId w:val="12"/>
        </w:numPr>
        <w:spacing w:before="120" w:after="120" w:line="240" w:lineRule="auto"/>
        <w:ind w:left="714" w:hanging="357"/>
        <w:contextualSpacing/>
        <w:rPr>
          <w:rFonts w:eastAsia="Calibri" w:cstheme="minorHAnsi"/>
          <w:i/>
          <w:lang w:val="is-IS" w:bidi="en-US"/>
        </w:rPr>
      </w:pPr>
      <w:r w:rsidRPr="00B853A1">
        <w:rPr>
          <w:rFonts w:eastAsia="Calibri" w:cstheme="minorHAnsi"/>
          <w:i/>
          <w:lang w:val="is-IS" w:bidi="en-US"/>
        </w:rPr>
        <w:t>Að endurnotkun og endurnýting úr sér genginna ökutækja sé orðin a.m.k. 85% eigi síðar en 1. janúar 2006 og á sama tíma sé endurnotkun og endurvinnsla að lágmarki 80%, hvort tveggja miðað við meðalþyngd ökutækis, og að eigi síðar en 1. janúar 2015 sé endurnotkun og endurnýting orðin a.m.k. 95% og á sama tíma sé endurnotkun og endurvinnsla að lágmarki 85% af meðalþyngd ökutækis.</w:t>
      </w:r>
    </w:p>
    <w:p w14:paraId="5C2BE37D" w14:textId="77777777" w:rsidR="00F22E6E" w:rsidRPr="00B853A1" w:rsidRDefault="00F22E6E" w:rsidP="00BC27D9">
      <w:pPr>
        <w:pStyle w:val="Fyrirsgn"/>
        <w:rPr>
          <w:rFonts w:asciiTheme="minorHAnsi" w:hAnsiTheme="minorHAnsi" w:cstheme="minorHAnsi"/>
        </w:rPr>
      </w:pPr>
      <w:r w:rsidRPr="00B853A1">
        <w:rPr>
          <w:rFonts w:asciiTheme="minorHAnsi" w:hAnsiTheme="minorHAnsi" w:cstheme="minorHAnsi"/>
        </w:rPr>
        <w:t>Markmið landsáætlunar</w:t>
      </w:r>
      <w:r w:rsidRPr="00B853A1">
        <w:rPr>
          <w:rFonts w:asciiTheme="minorHAnsi" w:hAnsiTheme="minorHAnsi" w:cstheme="minorHAnsi"/>
          <w:b w:val="0"/>
          <w:vertAlign w:val="superscript"/>
        </w:rPr>
        <w:footnoteReference w:id="25"/>
      </w:r>
    </w:p>
    <w:p w14:paraId="1AC31B76" w14:textId="77777777" w:rsidR="00F22E6E" w:rsidRPr="00B853A1" w:rsidRDefault="00F22E6E" w:rsidP="006B1DF4">
      <w:pPr>
        <w:pStyle w:val="Texti"/>
      </w:pPr>
      <w:r w:rsidRPr="00B853A1">
        <w:t>Töluleg markmið um hlutfall urðunar af heildarmagni úrgangs sem til fellur á hverju ári. Gert er ráð fyrir að hvert sveitarfélag eða hvert sorpsamlag um sig nái tilgreindu hlutfalli á sínu svæði:</w:t>
      </w:r>
    </w:p>
    <w:p w14:paraId="4A014AAB" w14:textId="77777777" w:rsidR="00F22E6E" w:rsidRPr="00B853A1" w:rsidRDefault="00F22E6E" w:rsidP="00337EE9">
      <w:pPr>
        <w:numPr>
          <w:ilvl w:val="0"/>
          <w:numId w:val="8"/>
        </w:numPr>
        <w:spacing w:after="120" w:line="240" w:lineRule="auto"/>
        <w:ind w:left="714" w:hanging="357"/>
        <w:rPr>
          <w:rFonts w:eastAsia="Corbel" w:cstheme="minorHAnsi"/>
          <w:lang w:val="is-IS" w:eastAsia="is-IS"/>
        </w:rPr>
      </w:pPr>
      <w:r w:rsidRPr="00B853A1">
        <w:rPr>
          <w:rFonts w:eastAsia="Corbel" w:cstheme="minorHAnsi"/>
          <w:lang w:val="is-IS" w:eastAsia="is-IS"/>
        </w:rPr>
        <w:t>Að hámarki 25% árið 2015</w:t>
      </w:r>
    </w:p>
    <w:p w14:paraId="2E9A62EE" w14:textId="77777777" w:rsidR="00F22E6E" w:rsidRPr="00B853A1" w:rsidRDefault="00F22E6E" w:rsidP="00337EE9">
      <w:pPr>
        <w:numPr>
          <w:ilvl w:val="0"/>
          <w:numId w:val="8"/>
        </w:numPr>
        <w:spacing w:after="120" w:line="240" w:lineRule="auto"/>
        <w:ind w:left="714" w:hanging="357"/>
        <w:rPr>
          <w:rFonts w:eastAsia="Corbel" w:cstheme="minorHAnsi"/>
          <w:lang w:val="is-IS" w:eastAsia="is-IS"/>
        </w:rPr>
      </w:pPr>
      <w:r w:rsidRPr="00B853A1">
        <w:rPr>
          <w:rFonts w:eastAsia="Corbel" w:cstheme="minorHAnsi"/>
          <w:lang w:val="is-IS" w:eastAsia="is-IS"/>
        </w:rPr>
        <w:t>Að hámarki 15% árið 2020</w:t>
      </w:r>
    </w:p>
    <w:p w14:paraId="73D21202" w14:textId="77777777" w:rsidR="00F22E6E" w:rsidRPr="00B853A1" w:rsidRDefault="00F22E6E" w:rsidP="00337EE9">
      <w:pPr>
        <w:numPr>
          <w:ilvl w:val="0"/>
          <w:numId w:val="8"/>
        </w:numPr>
        <w:spacing w:after="120" w:line="240" w:lineRule="auto"/>
        <w:ind w:left="714" w:hanging="357"/>
        <w:rPr>
          <w:rFonts w:eastAsia="Corbel" w:cstheme="minorHAnsi"/>
          <w:lang w:val="is-IS" w:eastAsia="is-IS"/>
        </w:rPr>
      </w:pPr>
      <w:r w:rsidRPr="00B853A1">
        <w:rPr>
          <w:rFonts w:eastAsia="Corbel" w:cstheme="minorHAnsi"/>
          <w:lang w:val="is-IS" w:eastAsia="is-IS"/>
        </w:rPr>
        <w:t>Að hámarki 5% árið 2025</w:t>
      </w:r>
    </w:p>
    <w:p w14:paraId="5D09D6DA" w14:textId="77777777" w:rsidR="00F22E6E" w:rsidRPr="00B853A1" w:rsidRDefault="00F22E6E" w:rsidP="00337EE9">
      <w:pPr>
        <w:numPr>
          <w:ilvl w:val="0"/>
          <w:numId w:val="9"/>
        </w:numPr>
        <w:spacing w:after="0" w:line="240" w:lineRule="auto"/>
        <w:ind w:left="714" w:hanging="357"/>
        <w:rPr>
          <w:rFonts w:eastAsia="Corbel" w:cstheme="minorHAnsi"/>
          <w:lang w:val="is-IS" w:eastAsia="is-IS"/>
        </w:rPr>
      </w:pPr>
      <w:r w:rsidRPr="00B853A1">
        <w:rPr>
          <w:rFonts w:eastAsia="Corbel" w:cstheme="minorHAnsi"/>
          <w:lang w:val="is-IS" w:eastAsia="is-IS"/>
        </w:rPr>
        <w:t xml:space="preserve">Tilgangur:  </w:t>
      </w:r>
    </w:p>
    <w:p w14:paraId="5D845A69" w14:textId="77777777" w:rsidR="00F22E6E" w:rsidRPr="00B853A1" w:rsidRDefault="00F22E6E" w:rsidP="00F22E6E">
      <w:pPr>
        <w:spacing w:after="120" w:line="240" w:lineRule="auto"/>
        <w:ind w:left="1077" w:hanging="357"/>
        <w:rPr>
          <w:rFonts w:eastAsia="Corbel" w:cstheme="minorHAnsi"/>
          <w:lang w:val="is-IS" w:eastAsia="is-IS"/>
        </w:rPr>
      </w:pPr>
      <w:r w:rsidRPr="00B853A1">
        <w:rPr>
          <w:rFonts w:eastAsia="Corbel" w:cstheme="minorHAnsi"/>
          <w:lang w:val="is-IS" w:eastAsia="is-IS"/>
        </w:rPr>
        <w:t>Auka endurvinnslu og endurnýtingu</w:t>
      </w:r>
    </w:p>
    <w:p w14:paraId="398D5998" w14:textId="77777777" w:rsidR="00F22E6E" w:rsidRPr="00B853A1" w:rsidRDefault="00F22E6E" w:rsidP="00337EE9">
      <w:pPr>
        <w:numPr>
          <w:ilvl w:val="0"/>
          <w:numId w:val="9"/>
        </w:numPr>
        <w:spacing w:after="0" w:line="240" w:lineRule="auto"/>
        <w:ind w:left="714" w:hanging="357"/>
        <w:rPr>
          <w:rFonts w:eastAsia="Corbel" w:cstheme="minorHAnsi"/>
          <w:lang w:val="is-IS" w:eastAsia="is-IS"/>
        </w:rPr>
      </w:pPr>
      <w:r w:rsidRPr="00B853A1">
        <w:rPr>
          <w:rFonts w:eastAsia="Corbel" w:cstheme="minorHAnsi"/>
          <w:lang w:val="is-IS" w:eastAsia="is-IS"/>
        </w:rPr>
        <w:t xml:space="preserve">Framkvæmd: </w:t>
      </w:r>
    </w:p>
    <w:p w14:paraId="7EB2E1D3" w14:textId="77777777" w:rsidR="00F22E6E" w:rsidRPr="00B853A1" w:rsidRDefault="00F22E6E" w:rsidP="00F22E6E">
      <w:pPr>
        <w:spacing w:after="120" w:line="240" w:lineRule="auto"/>
        <w:ind w:left="708"/>
        <w:rPr>
          <w:rFonts w:eastAsia="Corbel" w:cstheme="minorHAnsi"/>
          <w:lang w:val="is-IS" w:eastAsia="is-IS"/>
        </w:rPr>
      </w:pPr>
      <w:r w:rsidRPr="00B853A1">
        <w:rPr>
          <w:rFonts w:eastAsia="Corbel" w:cstheme="minorHAnsi"/>
          <w:lang w:val="is-IS" w:eastAsia="is-IS"/>
        </w:rPr>
        <w:t>Í svæðisáætlunum um meðhöndlun úrgangs verði því lýst hvernig þessum markmiðum skuli náð á því svæði sem viðkomandi áætlun nær til. Umhverfis- og auðlindaráðuneytið láti gera greiningu á umhverfis- og kostnaðaráhrifum þessara markmiða áður en þau verða sett í reglugerð.</w:t>
      </w:r>
    </w:p>
    <w:p w14:paraId="2F8E520A" w14:textId="77777777" w:rsidR="00F22E6E" w:rsidRPr="00B853A1" w:rsidRDefault="00F22E6E" w:rsidP="00BC27D9">
      <w:pPr>
        <w:pStyle w:val="Fyrirsgn"/>
        <w:rPr>
          <w:rFonts w:asciiTheme="minorHAnsi" w:hAnsiTheme="minorHAnsi" w:cstheme="minorHAnsi"/>
        </w:rPr>
      </w:pPr>
      <w:r w:rsidRPr="00B853A1">
        <w:rPr>
          <w:rFonts w:asciiTheme="minorHAnsi" w:hAnsiTheme="minorHAnsi" w:cstheme="minorHAnsi"/>
        </w:rPr>
        <w:t>Stefnumörkun Evrópusambandsins</w:t>
      </w:r>
    </w:p>
    <w:p w14:paraId="01EE232D" w14:textId="4D6DCFD6" w:rsidR="00F22E6E" w:rsidRPr="00B853A1" w:rsidRDefault="00F22E6E" w:rsidP="006B1DF4">
      <w:pPr>
        <w:pStyle w:val="Texti"/>
      </w:pPr>
      <w:r w:rsidRPr="00B853A1">
        <w:t>Grunnur að reglum Evrópusambandsins um meðhöndlun úrgangs er rammatilskipunin 2008/98/EB</w:t>
      </w:r>
      <w:r w:rsidRPr="00B853A1">
        <w:rPr>
          <w:vertAlign w:val="superscript"/>
        </w:rPr>
        <w:footnoteReference w:id="26"/>
      </w:r>
      <w:r w:rsidRPr="00B853A1">
        <w:t>. Unnið hefur verið að innleiðingu tilskipunarinnar í íslenska löggjöf með breytingum á lögum nr.</w:t>
      </w:r>
      <w:r w:rsidR="00BC27D9" w:rsidRPr="00B853A1">
        <w:t> </w:t>
      </w:r>
      <w:r w:rsidRPr="00B853A1">
        <w:t>55/2003 um meðhöndlun úrgangs og reglugerðarsetningum. Samkvæmt rammatilskipuninni er meginmarkmið stefnumótunar í úrgangsmálum að lágmarka neikvæð áhrif myndunar og meðhöndl</w:t>
      </w:r>
      <w:r w:rsidRPr="00B853A1">
        <w:softHyphen/>
        <w:t>unar úrgangs á umhverfið og heilsu manna. Stefna skal að því draga úr auðlindanotkun og að nota úrgangsþríhyrninginn til leiðbeiningar um forgangsröðun í stefnumótun og ákvörðunum um aðgerðir gegn myndun og um meðhöndlun úrgangs. Frávik frá þeirri forgangsröð eru heimil, ef hægt er með lífsferilsgreiningu að sýna fram á betri árangur að teknu tilliti til tæknilegra möguleika, fjárhagslegrar hagkvæmni og umhverfisáhrifa.</w:t>
      </w:r>
    </w:p>
    <w:p w14:paraId="27C82B26" w14:textId="2A2D3A36" w:rsidR="00F22E6E" w:rsidRPr="00B853A1" w:rsidRDefault="00F56BA3" w:rsidP="006B1DF4">
      <w:pPr>
        <w:pStyle w:val="Texti"/>
      </w:pPr>
      <w:r w:rsidRPr="00B853A1">
        <w:t xml:space="preserve">Árið 2018 var bætt við þremur tilskipunum </w:t>
      </w:r>
      <w:r w:rsidR="0099482E" w:rsidRPr="00B853A1">
        <w:t>til að styrkja og skýra frekar stefnu Evrópusambandsins í úrgangsmálum. Þetta eru tilskipanir 2018/850 um urðun, 2018/851 um útvíkkaða framleiðendaábyrgð og 2018/852 um umbúðaúrgang. Áhrif þessara tilskipana á söfnun úrgangs eftir innleiðingu í íslenska löggjöf eru helst</w:t>
      </w:r>
      <w:r w:rsidR="00F22E6E" w:rsidRPr="00B853A1">
        <w:t>:</w:t>
      </w:r>
    </w:p>
    <w:p w14:paraId="452C1451" w14:textId="2C058F7B" w:rsidR="00F22E6E" w:rsidRPr="00B853A1" w:rsidRDefault="00F22E6E" w:rsidP="00337EE9">
      <w:pPr>
        <w:numPr>
          <w:ilvl w:val="0"/>
          <w:numId w:val="9"/>
        </w:numPr>
        <w:spacing w:after="120" w:line="240" w:lineRule="auto"/>
        <w:ind w:left="714" w:hanging="357"/>
        <w:rPr>
          <w:rFonts w:eastAsia="Corbel" w:cstheme="minorHAnsi"/>
          <w:lang w:val="is-IS" w:eastAsia="is-IS"/>
        </w:rPr>
      </w:pPr>
      <w:r w:rsidRPr="00B853A1">
        <w:rPr>
          <w:rFonts w:eastAsia="Corbel" w:cstheme="minorHAnsi"/>
          <w:lang w:val="is-IS" w:eastAsia="is-IS"/>
        </w:rPr>
        <w:t>Koma skal á sérstakri söfnun á pappír</w:t>
      </w:r>
      <w:r w:rsidR="0099482E" w:rsidRPr="00B853A1">
        <w:rPr>
          <w:rFonts w:eastAsia="Corbel" w:cstheme="minorHAnsi"/>
          <w:lang w:val="is-IS" w:eastAsia="is-IS"/>
        </w:rPr>
        <w:t xml:space="preserve"> og pappa</w:t>
      </w:r>
      <w:r w:rsidRPr="00B853A1">
        <w:rPr>
          <w:rFonts w:eastAsia="Corbel" w:cstheme="minorHAnsi"/>
          <w:lang w:val="is-IS" w:eastAsia="is-IS"/>
        </w:rPr>
        <w:t>, málmum, plasti</w:t>
      </w:r>
      <w:r w:rsidR="0099482E" w:rsidRPr="00B853A1">
        <w:rPr>
          <w:rFonts w:eastAsia="Corbel" w:cstheme="minorHAnsi"/>
          <w:lang w:val="is-IS" w:eastAsia="is-IS"/>
        </w:rPr>
        <w:t>,</w:t>
      </w:r>
      <w:r w:rsidRPr="00B853A1">
        <w:rPr>
          <w:rFonts w:eastAsia="Corbel" w:cstheme="minorHAnsi"/>
          <w:lang w:val="is-IS" w:eastAsia="is-IS"/>
        </w:rPr>
        <w:t xml:space="preserve"> gleri</w:t>
      </w:r>
      <w:r w:rsidR="0099482E" w:rsidRPr="00B853A1">
        <w:rPr>
          <w:rFonts w:eastAsia="Corbel" w:cstheme="minorHAnsi"/>
          <w:lang w:val="is-IS" w:eastAsia="is-IS"/>
        </w:rPr>
        <w:t>, klæðum og spilliefnum</w:t>
      </w:r>
      <w:r w:rsidRPr="00B853A1">
        <w:rPr>
          <w:rFonts w:eastAsia="Corbel" w:cstheme="minorHAnsi"/>
          <w:lang w:val="is-IS" w:eastAsia="is-IS"/>
        </w:rPr>
        <w:t xml:space="preserve">. </w:t>
      </w:r>
    </w:p>
    <w:p w14:paraId="2EAEF79B" w14:textId="77777777" w:rsidR="0099482E" w:rsidRPr="00B853A1" w:rsidRDefault="0099482E" w:rsidP="00337EE9">
      <w:pPr>
        <w:numPr>
          <w:ilvl w:val="0"/>
          <w:numId w:val="9"/>
        </w:numPr>
        <w:spacing w:after="120" w:line="240" w:lineRule="auto"/>
        <w:ind w:left="714" w:hanging="357"/>
        <w:rPr>
          <w:rFonts w:eastAsia="Corbel" w:cstheme="minorHAnsi"/>
          <w:lang w:val="is-IS" w:eastAsia="is-IS"/>
        </w:rPr>
      </w:pPr>
      <w:r w:rsidRPr="00B853A1">
        <w:rPr>
          <w:rFonts w:eastAsia="Corbel" w:cstheme="minorHAnsi"/>
          <w:lang w:val="is-IS" w:eastAsia="is-IS"/>
        </w:rPr>
        <w:t>Endurvinnsla heimilisúrgangs skal verða að lágmarki 55% af massa árið 2025, 60% árið 2030 og 65% árið 2035</w:t>
      </w:r>
      <w:r w:rsidR="00F22E6E" w:rsidRPr="00B853A1">
        <w:rPr>
          <w:rFonts w:eastAsia="Corbel" w:cstheme="minorHAnsi"/>
          <w:lang w:val="is-IS" w:eastAsia="is-IS"/>
        </w:rPr>
        <w:t>.</w:t>
      </w:r>
    </w:p>
    <w:p w14:paraId="47144B28" w14:textId="721B00F0" w:rsidR="00F22E6E" w:rsidRPr="00B853A1" w:rsidRDefault="0099482E" w:rsidP="00337EE9">
      <w:pPr>
        <w:numPr>
          <w:ilvl w:val="0"/>
          <w:numId w:val="9"/>
        </w:numPr>
        <w:spacing w:after="120" w:line="240" w:lineRule="auto"/>
        <w:ind w:left="714" w:hanging="357"/>
        <w:rPr>
          <w:rFonts w:eastAsia="Corbel" w:cstheme="minorHAnsi"/>
          <w:lang w:val="is-IS" w:eastAsia="is-IS"/>
        </w:rPr>
      </w:pPr>
      <w:r w:rsidRPr="00B853A1">
        <w:rPr>
          <w:rFonts w:eastAsia="Corbel" w:cstheme="minorHAnsi"/>
          <w:lang w:val="is-IS" w:eastAsia="is-IS"/>
        </w:rPr>
        <w:t>Endurvinnsla umbúðaúrgangs skal verða minnst 65% árið 2025 og minnst 70% árið 2030.</w:t>
      </w:r>
      <w:r w:rsidR="00F22E6E" w:rsidRPr="00B853A1">
        <w:rPr>
          <w:rFonts w:eastAsia="Corbel" w:cstheme="minorHAnsi"/>
          <w:lang w:val="is-IS" w:eastAsia="is-IS"/>
        </w:rPr>
        <w:t xml:space="preserve"> </w:t>
      </w:r>
      <w:r w:rsidRPr="00B853A1">
        <w:rPr>
          <w:rFonts w:eastAsia="Corbel" w:cstheme="minorHAnsi"/>
          <w:lang w:val="is-IS" w:eastAsia="is-IS"/>
        </w:rPr>
        <w:t>Nokkur munur er á milli tegunda umbúða hversu hátt hlutfall skal nást.</w:t>
      </w:r>
    </w:p>
    <w:p w14:paraId="10FFE124" w14:textId="52AE6433" w:rsidR="0099482E" w:rsidRPr="00B853A1" w:rsidRDefault="001F3A5B" w:rsidP="006B1DF4">
      <w:pPr>
        <w:pStyle w:val="Texti"/>
      </w:pPr>
      <w:r w:rsidRPr="00B853A1">
        <w:t>Frumvarp til laga um innleiðingu ofangreindra tilskipana var lagt fram á Alþingi í apríl 2021 og er þar til meðferðar.</w:t>
      </w:r>
    </w:p>
    <w:p w14:paraId="73F6DA92" w14:textId="703560B4" w:rsidR="00F22E6E" w:rsidRPr="00B853A1" w:rsidRDefault="00F22E6E" w:rsidP="00F22E6E">
      <w:pPr>
        <w:pStyle w:val="Mannvit-Heading4"/>
        <w:rPr>
          <w:rFonts w:asciiTheme="minorHAnsi" w:hAnsiTheme="minorHAnsi" w:cstheme="minorHAnsi"/>
          <w:lang w:bidi="en-US"/>
        </w:rPr>
      </w:pPr>
      <w:bookmarkStart w:id="135" w:name="_Toc71012635"/>
      <w:bookmarkStart w:id="136" w:name="_Toc71013098"/>
      <w:r w:rsidRPr="00B853A1">
        <w:rPr>
          <w:rFonts w:asciiTheme="minorHAnsi" w:hAnsiTheme="minorHAnsi" w:cstheme="minorHAnsi"/>
          <w:lang w:bidi="en-US"/>
        </w:rPr>
        <w:t>Algeng íslensk sorpsöfnunarkerfi</w:t>
      </w:r>
      <w:bookmarkEnd w:id="135"/>
      <w:bookmarkEnd w:id="136"/>
    </w:p>
    <w:p w14:paraId="7C545D5F" w14:textId="434044F3" w:rsidR="00F22E6E" w:rsidRPr="00B853A1" w:rsidRDefault="00F22E6E" w:rsidP="00080A32">
      <w:pPr>
        <w:pStyle w:val="Fyrirsgn"/>
        <w:rPr>
          <w:rFonts w:asciiTheme="minorHAnsi" w:hAnsiTheme="minorHAnsi" w:cstheme="minorHAnsi"/>
        </w:rPr>
      </w:pPr>
      <w:r w:rsidRPr="00B853A1">
        <w:rPr>
          <w:rFonts w:asciiTheme="minorHAnsi" w:hAnsiTheme="minorHAnsi" w:cstheme="minorHAnsi"/>
        </w:rPr>
        <w:t>Þriggja tunnu kerfi</w:t>
      </w:r>
      <w:r w:rsidRPr="00B853A1">
        <w:rPr>
          <w:rStyle w:val="FootnoteReference"/>
          <w:rFonts w:asciiTheme="minorHAnsi" w:hAnsiTheme="minorHAnsi" w:cstheme="minorHAnsi"/>
        </w:rPr>
        <w:footnoteReference w:id="27"/>
      </w:r>
    </w:p>
    <w:p w14:paraId="4B8F0BB5" w14:textId="6EE2A50B" w:rsidR="00F22E6E" w:rsidRPr="00B853A1" w:rsidRDefault="001F3A5B" w:rsidP="00F22E6E">
      <w:pPr>
        <w:pStyle w:val="Texti"/>
        <w:rPr>
          <w:rFonts w:asciiTheme="minorHAnsi" w:hAnsiTheme="minorHAnsi" w:cstheme="minorHAnsi"/>
        </w:rPr>
      </w:pPr>
      <w:r w:rsidRPr="00B853A1">
        <w:rPr>
          <w:rFonts w:asciiTheme="minorHAnsi" w:hAnsiTheme="minorHAnsi" w:cstheme="minorHAnsi"/>
        </w:rPr>
        <w:t>Flest</w:t>
      </w:r>
      <w:r w:rsidR="00F22E6E" w:rsidRPr="00B853A1">
        <w:rPr>
          <w:rFonts w:asciiTheme="minorHAnsi" w:hAnsiTheme="minorHAnsi" w:cstheme="minorHAnsi"/>
        </w:rPr>
        <w:t xml:space="preserve"> sveitarfélög á Suðvesturlandi </w:t>
      </w:r>
      <w:r w:rsidR="00080A32" w:rsidRPr="00B853A1">
        <w:rPr>
          <w:rFonts w:asciiTheme="minorHAnsi" w:hAnsiTheme="minorHAnsi" w:cstheme="minorHAnsi"/>
        </w:rPr>
        <w:t>hafa</w:t>
      </w:r>
      <w:r w:rsidR="00F22E6E" w:rsidRPr="00B853A1">
        <w:rPr>
          <w:rFonts w:asciiTheme="minorHAnsi" w:hAnsiTheme="minorHAnsi" w:cstheme="minorHAnsi"/>
        </w:rPr>
        <w:t xml:space="preserve"> tekið upp þriggja tunnu sorpsöfnunarkerfi. Þetta kerfi hefur stundum verið kallað „Stykkishólmslausnin“, en notkun þess hófst í Stykkishólmi. Brúntunna er fyrir matarúrgang og annan úrgang sem hentar til jarðgerðar, græntunna er fyrir endurvinnsluefni svo sem pappír, pappa, plastumbúðir, málma o.þ.h. og grátunnan er fyrir úrgang til urðunar. Reynslan hefur sýnt að um þriðjungur úrgangs fer í hverja tunnu. Árangurinn hefur verið vonum framar, þar sem magn úrgangs til urðunar hefur farið niður í um þriðjung við kerfisbreytinguna. Til að ná markmiðum landsáætlunar um að urðun fari niður í 15% árið 2020 og niður í 5% árið 2025 þarf hins vegar að endurskoða kerfið með einhverjum hætti.</w:t>
      </w:r>
    </w:p>
    <w:p w14:paraId="49C104E2" w14:textId="77777777" w:rsidR="00F22E6E" w:rsidRPr="00B853A1" w:rsidRDefault="00F22E6E" w:rsidP="00080A32">
      <w:pPr>
        <w:pStyle w:val="Fyrirsgn"/>
        <w:rPr>
          <w:rFonts w:asciiTheme="minorHAnsi" w:hAnsiTheme="minorHAnsi" w:cstheme="minorHAnsi"/>
        </w:rPr>
      </w:pPr>
      <w:r w:rsidRPr="00B853A1">
        <w:rPr>
          <w:rFonts w:asciiTheme="minorHAnsi" w:hAnsiTheme="minorHAnsi" w:cstheme="minorHAnsi"/>
        </w:rPr>
        <w:t>Tveggja tunnu kerfi</w:t>
      </w:r>
      <w:r w:rsidRPr="00B853A1">
        <w:rPr>
          <w:rStyle w:val="FootnoteReference"/>
          <w:rFonts w:asciiTheme="minorHAnsi" w:hAnsiTheme="minorHAnsi" w:cstheme="minorHAnsi"/>
        </w:rPr>
        <w:footnoteReference w:id="28"/>
      </w:r>
    </w:p>
    <w:p w14:paraId="0CE51BAF" w14:textId="0C5ECC5B" w:rsidR="00F22E6E" w:rsidRPr="00B853A1" w:rsidRDefault="001F3A5B" w:rsidP="00F22E6E">
      <w:pPr>
        <w:pStyle w:val="Texti"/>
        <w:rPr>
          <w:rFonts w:asciiTheme="minorHAnsi" w:hAnsiTheme="minorHAnsi" w:cstheme="minorHAnsi"/>
        </w:rPr>
      </w:pPr>
      <w:r w:rsidRPr="00B853A1">
        <w:rPr>
          <w:rFonts w:asciiTheme="minorHAnsi" w:hAnsiTheme="minorHAnsi" w:cstheme="minorHAnsi"/>
        </w:rPr>
        <w:t>Nokkur</w:t>
      </w:r>
      <w:r w:rsidR="00F22E6E" w:rsidRPr="00B853A1">
        <w:rPr>
          <w:rFonts w:asciiTheme="minorHAnsi" w:hAnsiTheme="minorHAnsi" w:cstheme="minorHAnsi"/>
        </w:rPr>
        <w:t xml:space="preserve"> sveitarfélög á Suðvesturlandi </w:t>
      </w:r>
      <w:r w:rsidRPr="00B853A1">
        <w:rPr>
          <w:rFonts w:asciiTheme="minorHAnsi" w:hAnsiTheme="minorHAnsi" w:cstheme="minorHAnsi"/>
        </w:rPr>
        <w:t>notast enn við</w:t>
      </w:r>
      <w:r w:rsidR="00F22E6E" w:rsidRPr="00B853A1">
        <w:rPr>
          <w:rFonts w:asciiTheme="minorHAnsi" w:hAnsiTheme="minorHAnsi" w:cstheme="minorHAnsi"/>
        </w:rPr>
        <w:t xml:space="preserve"> tveggja tunnu sorpsöfnunarkerfi. Þar er blátunna notuð fyrir pappír og pappa, sem fer til framleiðslu á endurunnum pappír og pappa. Grátunnan tekur við öllum öðrum úrgangi, sem fram að þessu hefur farið til urðunar, nema á Suðurnesjum. Á höfuðborgarsvæðinu eru sorppokar opnaðir og málmar fjarlægðir áður en úrgangurinn er baggaður fyrir urðun. Á Suðurnesjum fer innihald grátunnu til beint til brennslu, en askan sem myndast er urðuð.</w:t>
      </w:r>
    </w:p>
    <w:p w14:paraId="4C63CA49" w14:textId="2E1D8126" w:rsidR="00F22E6E" w:rsidRPr="00B853A1" w:rsidRDefault="00F22E6E" w:rsidP="00F22E6E">
      <w:pPr>
        <w:pStyle w:val="Texti"/>
        <w:rPr>
          <w:rFonts w:asciiTheme="minorHAnsi" w:hAnsiTheme="minorHAnsi" w:cstheme="minorHAnsi"/>
        </w:rPr>
      </w:pPr>
      <w:r w:rsidRPr="00B853A1">
        <w:rPr>
          <w:rFonts w:asciiTheme="minorHAnsi" w:hAnsiTheme="minorHAnsi" w:cstheme="minorHAnsi"/>
        </w:rPr>
        <w:t xml:space="preserve">Á höfuðborgarsvæðinu er </w:t>
      </w:r>
      <w:r w:rsidR="001431D1" w:rsidRPr="00B853A1">
        <w:rPr>
          <w:rFonts w:asciiTheme="minorHAnsi" w:hAnsiTheme="minorHAnsi" w:cstheme="minorHAnsi"/>
        </w:rPr>
        <w:t>breytt</w:t>
      </w:r>
      <w:r w:rsidRPr="00B853A1">
        <w:rPr>
          <w:rFonts w:asciiTheme="minorHAnsi" w:hAnsiTheme="minorHAnsi" w:cstheme="minorHAnsi"/>
        </w:rPr>
        <w:t xml:space="preserve"> mótt</w:t>
      </w:r>
      <w:r w:rsidR="001431D1" w:rsidRPr="00B853A1">
        <w:rPr>
          <w:rFonts w:asciiTheme="minorHAnsi" w:hAnsiTheme="minorHAnsi" w:cstheme="minorHAnsi"/>
        </w:rPr>
        <w:t>a</w:t>
      </w:r>
      <w:r w:rsidRPr="00B853A1">
        <w:rPr>
          <w:rFonts w:asciiTheme="minorHAnsi" w:hAnsiTheme="minorHAnsi" w:cstheme="minorHAnsi"/>
        </w:rPr>
        <w:t>k</w:t>
      </w:r>
      <w:r w:rsidR="001431D1" w:rsidRPr="00B853A1">
        <w:rPr>
          <w:rFonts w:asciiTheme="minorHAnsi" w:hAnsiTheme="minorHAnsi" w:cstheme="minorHAnsi"/>
        </w:rPr>
        <w:t>a</w:t>
      </w:r>
      <w:r w:rsidRPr="00B853A1">
        <w:rPr>
          <w:rFonts w:asciiTheme="minorHAnsi" w:hAnsiTheme="minorHAnsi" w:cstheme="minorHAnsi"/>
        </w:rPr>
        <w:t>- og forvinnsl</w:t>
      </w:r>
      <w:r w:rsidR="001431D1" w:rsidRPr="00B853A1">
        <w:rPr>
          <w:rFonts w:asciiTheme="minorHAnsi" w:hAnsiTheme="minorHAnsi" w:cstheme="minorHAnsi"/>
        </w:rPr>
        <w:t>a</w:t>
      </w:r>
      <w:r w:rsidRPr="00B853A1">
        <w:rPr>
          <w:rFonts w:asciiTheme="minorHAnsi" w:hAnsiTheme="minorHAnsi" w:cstheme="minorHAnsi"/>
        </w:rPr>
        <w:t xml:space="preserve"> heimilisúrgangs </w:t>
      </w:r>
      <w:r w:rsidR="001431D1" w:rsidRPr="00B853A1">
        <w:rPr>
          <w:rFonts w:asciiTheme="minorHAnsi" w:hAnsiTheme="minorHAnsi" w:cstheme="minorHAnsi"/>
        </w:rPr>
        <w:t>eftir</w:t>
      </w:r>
      <w:r w:rsidRPr="00B853A1">
        <w:rPr>
          <w:rFonts w:asciiTheme="minorHAnsi" w:hAnsiTheme="minorHAnsi" w:cstheme="minorHAnsi"/>
        </w:rPr>
        <w:t xml:space="preserve"> gangsetningu gas- og jarðgerðarstöðvar. Gert er ráð fyrir óbreyttu fyrirkomulagi blátunnu, en innihald grátunnu muni fara í gegnum flokkunarferli þar sem lífrænn úrgangur er flokkaður frá og sendur til gas- og jarðgerðarstöðvar. Jafnframt eru málmar flokkaðir frá og eftir verður straumur sem samanstendur aðallega af plasti, pappi, pappír og klæði (textíl).   </w:t>
      </w:r>
    </w:p>
    <w:p w14:paraId="2B5437D3" w14:textId="1ADD0165" w:rsidR="00F22E6E" w:rsidRPr="00B853A1" w:rsidRDefault="00F22E6E" w:rsidP="00F22E6E">
      <w:pPr>
        <w:pStyle w:val="Texti"/>
        <w:rPr>
          <w:rFonts w:asciiTheme="minorHAnsi" w:hAnsiTheme="minorHAnsi" w:cstheme="minorHAnsi"/>
        </w:rPr>
      </w:pPr>
      <w:r w:rsidRPr="00B853A1">
        <w:rPr>
          <w:rFonts w:asciiTheme="minorHAnsi" w:hAnsiTheme="minorHAnsi" w:cstheme="minorHAnsi"/>
        </w:rPr>
        <w:t>Í móttökustöðinni í Gufunesi er tekið við úrgangi frá söfnunarbílum í móttökusíló</w:t>
      </w:r>
      <w:r w:rsidRPr="00B853A1">
        <w:rPr>
          <w:rStyle w:val="FootnoteReference"/>
          <w:rFonts w:asciiTheme="minorHAnsi" w:hAnsiTheme="minorHAnsi" w:cstheme="minorHAnsi"/>
        </w:rPr>
        <w:footnoteReference w:id="29"/>
      </w:r>
      <w:r w:rsidRPr="00B853A1">
        <w:rPr>
          <w:rFonts w:asciiTheme="minorHAnsi" w:hAnsiTheme="minorHAnsi" w:cstheme="minorHAnsi"/>
        </w:rPr>
        <w:t>. Þetta er úrgangur frá heimilum, sem að mestu leyti er í plastpokum, en þó er nokkuð um að pokarnir rifni og opnist í söfnunarbílunum. Frá móttökusílóum verður úrganginum beint á færiband og í gegnum skilju sem fjarlægir poka með plasti og laust plast og annað létt, en hleypir öðrum sorppokum (þyngri) og öðrum þyngri hlutum framhjá. Þyngri straumurinn fer til pokaopnara. Frá pokaopnara fer úrgangurinn á sigti með 80 mm opnun þannig að fíngerður úrgangur fellur niður á færiband þar fyrir neðan, en grófari úrgangi svo sem pappír, pappi, plasti o.fl. er fleytt yfir sigtið. Málmar eru hreinsaðir úr úrganginum áður en honum er komið í flutningstæki og hann fluttur til gas- og jarðgerðarstöðvar til meðhöndlunar. Grófari úrgangurinn fer með færibandi til loftskilju þar sem léttur úrgangur eins og pappír, pappi og plast</w:t>
      </w:r>
      <w:r w:rsidR="00080A32" w:rsidRPr="00B853A1">
        <w:rPr>
          <w:rFonts w:asciiTheme="minorHAnsi" w:hAnsiTheme="minorHAnsi" w:cstheme="minorHAnsi"/>
        </w:rPr>
        <w:t xml:space="preserve"> er</w:t>
      </w:r>
      <w:r w:rsidRPr="00B853A1">
        <w:rPr>
          <w:rFonts w:asciiTheme="minorHAnsi" w:hAnsiTheme="minorHAnsi" w:cstheme="minorHAnsi"/>
        </w:rPr>
        <w:t xml:space="preserve"> aðskili</w:t>
      </w:r>
      <w:r w:rsidR="00080A32" w:rsidRPr="00B853A1">
        <w:rPr>
          <w:rFonts w:asciiTheme="minorHAnsi" w:hAnsiTheme="minorHAnsi" w:cstheme="minorHAnsi"/>
        </w:rPr>
        <w:t>nn</w:t>
      </w:r>
      <w:r w:rsidRPr="00B853A1">
        <w:rPr>
          <w:rFonts w:asciiTheme="minorHAnsi" w:hAnsiTheme="minorHAnsi" w:cstheme="minorHAnsi"/>
        </w:rPr>
        <w:t xml:space="preserve"> </w:t>
      </w:r>
      <w:r w:rsidR="005C00B4" w:rsidRPr="00B853A1">
        <w:rPr>
          <w:rFonts w:asciiTheme="minorHAnsi" w:hAnsiTheme="minorHAnsi" w:cstheme="minorHAnsi"/>
        </w:rPr>
        <w:t xml:space="preserve">frá </w:t>
      </w:r>
      <w:r w:rsidRPr="00B853A1">
        <w:rPr>
          <w:rFonts w:asciiTheme="minorHAnsi" w:hAnsiTheme="minorHAnsi" w:cstheme="minorHAnsi"/>
        </w:rPr>
        <w:t xml:space="preserve">þyngri úrgangi eins gleri, grjóti, bleyjum og öðrum stærri þungum hlutum, þ.m.t. lífrænum. Þyngri úrgangsstraumurinn fer til jarðgerðar og eftir það til hreinsunar þ.a. gler, grjót og annað sem ekki brotnar niður verður </w:t>
      </w:r>
      <w:r w:rsidR="003F3FFE" w:rsidRPr="00B853A1">
        <w:rPr>
          <w:rFonts w:asciiTheme="minorHAnsi" w:hAnsiTheme="minorHAnsi" w:cstheme="minorHAnsi"/>
        </w:rPr>
        <w:t>sent</w:t>
      </w:r>
      <w:r w:rsidRPr="00B853A1">
        <w:rPr>
          <w:rFonts w:asciiTheme="minorHAnsi" w:hAnsiTheme="minorHAnsi" w:cstheme="minorHAnsi"/>
        </w:rPr>
        <w:t xml:space="preserve"> til urðunar. Gert er ráð fyrir að það verði á bilinu 10-15% af heildarmagni heimilisúrgangs. Létti úrgangurinn verður sendur til framleiðslu á brenni</w:t>
      </w:r>
      <w:r w:rsidR="005C00B4" w:rsidRPr="00B853A1">
        <w:rPr>
          <w:rFonts w:asciiTheme="minorHAnsi" w:hAnsiTheme="minorHAnsi" w:cstheme="minorHAnsi"/>
        </w:rPr>
        <w:t xml:space="preserve"> eða til brennslu</w:t>
      </w:r>
      <w:r w:rsidRPr="00B853A1">
        <w:rPr>
          <w:rFonts w:asciiTheme="minorHAnsi" w:hAnsiTheme="minorHAnsi" w:cstheme="minorHAnsi"/>
        </w:rPr>
        <w:t xml:space="preserve">, hér á landi eða erlendis. Málmskiljur eru notaðar til að ná málmum út úr straumunum. </w:t>
      </w:r>
    </w:p>
    <w:p w14:paraId="2768BC1B" w14:textId="5057D528" w:rsidR="00F22E6E" w:rsidRPr="00B853A1" w:rsidRDefault="00F22E6E" w:rsidP="00F22E6E">
      <w:pPr>
        <w:pStyle w:val="Mannvit-Heading4"/>
        <w:rPr>
          <w:rFonts w:asciiTheme="minorHAnsi" w:hAnsiTheme="minorHAnsi" w:cstheme="minorHAnsi"/>
          <w:lang w:bidi="en-US"/>
        </w:rPr>
      </w:pPr>
      <w:bookmarkStart w:id="137" w:name="_Toc71012637"/>
      <w:bookmarkStart w:id="138" w:name="_Toc71013100"/>
      <w:r w:rsidRPr="00B853A1">
        <w:rPr>
          <w:rFonts w:asciiTheme="minorHAnsi" w:hAnsiTheme="minorHAnsi" w:cstheme="minorHAnsi"/>
          <w:lang w:bidi="en-US"/>
        </w:rPr>
        <w:t>Líkleg þróun sorpsöfnunar á Íslandi</w:t>
      </w:r>
      <w:bookmarkEnd w:id="137"/>
      <w:bookmarkEnd w:id="138"/>
    </w:p>
    <w:p w14:paraId="02DE520C" w14:textId="49A47404" w:rsidR="00F22E6E" w:rsidRPr="00B853A1" w:rsidRDefault="00F22E6E" w:rsidP="00F22E6E">
      <w:pPr>
        <w:pStyle w:val="Texti"/>
        <w:rPr>
          <w:rFonts w:asciiTheme="minorHAnsi" w:hAnsiTheme="minorHAnsi" w:cstheme="minorHAnsi"/>
        </w:rPr>
      </w:pPr>
      <w:r w:rsidRPr="00B853A1">
        <w:rPr>
          <w:rFonts w:asciiTheme="minorHAnsi" w:hAnsiTheme="minorHAnsi" w:cstheme="minorHAnsi"/>
        </w:rPr>
        <w:t xml:space="preserve">Í Evrópu hefur verið mikill þrýstingur á sérsöfnun, einkum endurvinnsluefna og matarúrgangs og eða lífræns úrgangs. Þetta hefur verið gert í viðleitni til að fá hreinni og verðmætari efnisstrauma til endurvinnslu. Vandamálin við þessa leið eru mikill kostnaður, kolefnisfótspor við söfnun og að ekki fást allir íbúar til þátttöku í sérsöfnuninni. Víða hefur síðasta vandamálið haft þau áhrif að sérsöfnun er einkum beint að sérbýli þar sem betri árangur hefur náðst, en úrgangi fjölbýlishúsa er safnað óflokkuðum og hann sendur til brennslu. Þar sem skortur er á orku til upphitunar og rafmagnsframleiðslu hefur þessi leið gefið ásættanlega afkomu fyrir sveitarfélögin. Þá má minnka kolefnisfótsporið með notkun metan knúinna sorpsöfnunarbíla, en eftir stendur mikill kostnaður við margar ferðir til sorpsöfnunar. Víða í borgum Evrópu er algengt að safna umbúðaúrgangi í grenndar-gáma, enda víða lítið pláss fyrir úrgangsílát í ævagömlum húsum. </w:t>
      </w:r>
      <w:r w:rsidR="00CA62A4" w:rsidRPr="00B853A1">
        <w:rPr>
          <w:rFonts w:asciiTheme="minorHAnsi" w:hAnsiTheme="minorHAnsi" w:cstheme="minorHAnsi"/>
        </w:rPr>
        <w:t>Með breytingum á úrgangs tilskipunum Evrópusambandsins 2018 var sveitarfélögum gert skylt að sérsafna lífrænum úrgangi, pappír, plasti, gleri, textíl og spilliefnum. Sérsöfnun á gleri, málmum og textílum má framkvæma með grenndargámum, ef töluleg markmið nást. Söfnun á spilliefnum skal fara fram á endurvinnslustöðvum sem hafa starfsleyfi til að meðhöndla spilliefni.</w:t>
      </w:r>
    </w:p>
    <w:p w14:paraId="5ADFFD55" w14:textId="3D888532" w:rsidR="00CA62A4" w:rsidRPr="00B853A1" w:rsidRDefault="00C9579E" w:rsidP="00F22E6E">
      <w:pPr>
        <w:pStyle w:val="Texti"/>
        <w:rPr>
          <w:rFonts w:asciiTheme="minorHAnsi" w:hAnsiTheme="minorHAnsi" w:cstheme="minorHAnsi"/>
        </w:rPr>
      </w:pPr>
      <w:r>
        <w:rPr>
          <w:rFonts w:asciiTheme="minorHAnsi" w:hAnsiTheme="minorHAnsi" w:cstheme="minorHAnsi"/>
        </w:rPr>
        <w:t>L</w:t>
      </w:r>
      <w:r w:rsidR="00CA62A4" w:rsidRPr="00B853A1">
        <w:rPr>
          <w:rFonts w:asciiTheme="minorHAnsi" w:hAnsiTheme="minorHAnsi" w:cstheme="minorHAnsi"/>
        </w:rPr>
        <w:t>ögum um meðhöndlun úrgangs</w:t>
      </w:r>
      <w:r>
        <w:rPr>
          <w:rFonts w:asciiTheme="minorHAnsi" w:hAnsiTheme="minorHAnsi" w:cstheme="minorHAnsi"/>
        </w:rPr>
        <w:t xml:space="preserve"> nr. 55/2003</w:t>
      </w:r>
      <w:r w:rsidR="00CA62A4" w:rsidRPr="00B853A1">
        <w:rPr>
          <w:rFonts w:asciiTheme="minorHAnsi" w:hAnsiTheme="minorHAnsi" w:cstheme="minorHAnsi"/>
        </w:rPr>
        <w:t xml:space="preserve">, </w:t>
      </w:r>
      <w:r>
        <w:rPr>
          <w:rFonts w:asciiTheme="minorHAnsi" w:hAnsiTheme="minorHAnsi" w:cstheme="minorHAnsi"/>
        </w:rPr>
        <w:t xml:space="preserve">var breytt í afgreiðslu </w:t>
      </w:r>
      <w:r w:rsidR="00CA62A4" w:rsidRPr="00B853A1">
        <w:rPr>
          <w:rFonts w:asciiTheme="minorHAnsi" w:hAnsiTheme="minorHAnsi" w:cstheme="minorHAnsi"/>
        </w:rPr>
        <w:t>Alþingi</w:t>
      </w:r>
      <w:r>
        <w:rPr>
          <w:rFonts w:asciiTheme="minorHAnsi" w:hAnsiTheme="minorHAnsi" w:cstheme="minorHAnsi"/>
        </w:rPr>
        <w:t>s í júní 2021 þar sem þessum ákvæðum um sérsöfnunar var bætt inn</w:t>
      </w:r>
      <w:r w:rsidR="00CA62A4" w:rsidRPr="00B853A1">
        <w:rPr>
          <w:rFonts w:asciiTheme="minorHAnsi" w:hAnsiTheme="minorHAnsi" w:cstheme="minorHAnsi"/>
        </w:rPr>
        <w:t>.</w:t>
      </w:r>
    </w:p>
    <w:p w14:paraId="61788B47" w14:textId="4BB415A3" w:rsidR="00F22E6E" w:rsidRPr="00B853A1" w:rsidRDefault="006E1091" w:rsidP="006E1091">
      <w:pPr>
        <w:pStyle w:val="Heading3"/>
        <w:rPr>
          <w:rFonts w:cstheme="minorHAnsi"/>
          <w:lang w:bidi="en-US"/>
        </w:rPr>
      </w:pPr>
      <w:bookmarkStart w:id="139" w:name="_Toc71012639"/>
      <w:bookmarkStart w:id="140" w:name="_Toc71013102"/>
      <w:bookmarkStart w:id="141" w:name="_Toc77253942"/>
      <w:r w:rsidRPr="00B853A1">
        <w:rPr>
          <w:rFonts w:cstheme="minorHAnsi"/>
          <w:lang w:bidi="en-US"/>
        </w:rPr>
        <w:t>Nýjungar í sorpmeðhöndlun á Suðvesturlandi</w:t>
      </w:r>
      <w:bookmarkEnd w:id="139"/>
      <w:bookmarkEnd w:id="140"/>
      <w:bookmarkEnd w:id="141"/>
    </w:p>
    <w:p w14:paraId="56AEFBC2" w14:textId="39923FD1" w:rsidR="006E1091" w:rsidRPr="00B853A1" w:rsidRDefault="006E1091" w:rsidP="006E1091">
      <w:pPr>
        <w:pStyle w:val="Mannvit-Heading4"/>
        <w:rPr>
          <w:rFonts w:asciiTheme="minorHAnsi" w:hAnsiTheme="minorHAnsi" w:cstheme="minorHAnsi"/>
          <w:lang w:bidi="en-US"/>
        </w:rPr>
      </w:pPr>
      <w:bookmarkStart w:id="142" w:name="_Toc71012640"/>
      <w:bookmarkStart w:id="143" w:name="_Toc71013103"/>
      <w:r w:rsidRPr="00B853A1">
        <w:rPr>
          <w:rFonts w:asciiTheme="minorHAnsi" w:hAnsiTheme="minorHAnsi" w:cstheme="minorHAnsi"/>
          <w:lang w:bidi="en-US"/>
        </w:rPr>
        <w:t>Inngangur</w:t>
      </w:r>
      <w:bookmarkEnd w:id="142"/>
      <w:bookmarkEnd w:id="143"/>
    </w:p>
    <w:p w14:paraId="28D6671B" w14:textId="712B4F4F" w:rsidR="006E1091" w:rsidRPr="00B853A1" w:rsidRDefault="006E1091" w:rsidP="006E1091">
      <w:pPr>
        <w:pStyle w:val="Texti"/>
        <w:rPr>
          <w:rFonts w:asciiTheme="minorHAnsi" w:hAnsiTheme="minorHAnsi" w:cstheme="minorHAnsi"/>
        </w:rPr>
      </w:pPr>
      <w:r w:rsidRPr="00B853A1">
        <w:rPr>
          <w:rFonts w:asciiTheme="minorHAnsi" w:hAnsiTheme="minorHAnsi" w:cstheme="minorHAnsi"/>
        </w:rPr>
        <w:t>Í þessum kafla er fjalla</w:t>
      </w:r>
      <w:r w:rsidR="00FC7846" w:rsidRPr="00B853A1">
        <w:rPr>
          <w:rFonts w:asciiTheme="minorHAnsi" w:hAnsiTheme="minorHAnsi" w:cstheme="minorHAnsi"/>
        </w:rPr>
        <w:t>ð</w:t>
      </w:r>
      <w:r w:rsidRPr="00B853A1">
        <w:rPr>
          <w:rFonts w:asciiTheme="minorHAnsi" w:hAnsiTheme="minorHAnsi" w:cstheme="minorHAnsi"/>
        </w:rPr>
        <w:t xml:space="preserve"> um nýjungar</w:t>
      </w:r>
      <w:r w:rsidR="00FC7846" w:rsidRPr="00B853A1">
        <w:rPr>
          <w:rFonts w:asciiTheme="minorHAnsi" w:hAnsiTheme="minorHAnsi" w:cstheme="minorHAnsi"/>
        </w:rPr>
        <w:t xml:space="preserve"> í sorpmeðhöndlun</w:t>
      </w:r>
      <w:r w:rsidRPr="00B853A1">
        <w:rPr>
          <w:rFonts w:asciiTheme="minorHAnsi" w:hAnsiTheme="minorHAnsi" w:cstheme="minorHAnsi"/>
        </w:rPr>
        <w:t xml:space="preserve"> á skipulagssvæði svæðisáætlunar</w:t>
      </w:r>
      <w:r w:rsidR="00FC7846" w:rsidRPr="00B853A1">
        <w:rPr>
          <w:rFonts w:asciiTheme="minorHAnsi" w:hAnsiTheme="minorHAnsi" w:cstheme="minorHAnsi"/>
        </w:rPr>
        <w:t>innar</w:t>
      </w:r>
      <w:r w:rsidRPr="00B853A1">
        <w:rPr>
          <w:rFonts w:asciiTheme="minorHAnsi" w:hAnsiTheme="minorHAnsi" w:cstheme="minorHAnsi"/>
        </w:rPr>
        <w:t>. Veruleg aukning á endurvinnslu og endurnýtingu eru í undirbúningi. Flestar þeirra eru tengdar breytingum á móttökustöð í Gufunesi og byggingu gas- og jarðgerðarstöðvar í Álfsnesi á vegum SORPU bs. Nokkrar aðrar aðgerðir sem gripið hefur verið til eða eru í undirbúningi eru einnig nefndar á nafn, en mörgum aðgerðum sem hafa verið smærri í sniðum hefur verið sleppt.</w:t>
      </w:r>
    </w:p>
    <w:p w14:paraId="443E36B9" w14:textId="5B4ADA9E" w:rsidR="006E1091" w:rsidRPr="00B853A1" w:rsidRDefault="006E1091" w:rsidP="006E1091">
      <w:pPr>
        <w:pStyle w:val="Texti"/>
        <w:rPr>
          <w:rFonts w:asciiTheme="minorHAnsi" w:hAnsiTheme="minorHAnsi" w:cstheme="minorHAnsi"/>
        </w:rPr>
      </w:pPr>
      <w:r w:rsidRPr="00B853A1">
        <w:rPr>
          <w:rFonts w:asciiTheme="minorHAnsi" w:hAnsiTheme="minorHAnsi" w:cstheme="minorHAnsi"/>
        </w:rPr>
        <w:t xml:space="preserve">Nýjungar sem komið hafa fram í nágrannalöndum okkar er getið í nokkrum atriðum. Þar má telja </w:t>
      </w:r>
      <w:r w:rsidR="00007AD3" w:rsidRPr="00B853A1">
        <w:rPr>
          <w:rFonts w:asciiTheme="minorHAnsi" w:hAnsiTheme="minorHAnsi" w:cstheme="minorHAnsi"/>
        </w:rPr>
        <w:t xml:space="preserve">að </w:t>
      </w:r>
      <w:r w:rsidRPr="00B853A1">
        <w:rPr>
          <w:rFonts w:asciiTheme="minorHAnsi" w:hAnsiTheme="minorHAnsi" w:cstheme="minorHAnsi"/>
        </w:rPr>
        <w:t xml:space="preserve">byrjað er að flokka plast eftir tegundum (ROAF), framleiðsla á olíu úr úrgangsplasti, framleiðsla á brenni, sem nú hefur verið stöðluð að hluta til. Miklar tækniframfarir hafa orðið í flokkun á úrgangi, einkum heimilisúrgangi, og hefur framboð á sérhæfðum tækjum til flokkunar stóraukist og árangur af flokkun batnað. Sem dæmi má taka vélmenni sem getur týnt úr einstakar einingar, allt að 65 stk. á mínútu af mismunandi gerð t.d. PET flöskur eða mjólkurfernur o.s.frv. eða </w:t>
      </w:r>
      <w:r w:rsidR="00EC3341" w:rsidRPr="00B853A1">
        <w:rPr>
          <w:rFonts w:asciiTheme="minorHAnsi" w:hAnsiTheme="minorHAnsi" w:cstheme="minorHAnsi"/>
        </w:rPr>
        <w:t>diskasigti</w:t>
      </w:r>
      <w:r w:rsidRPr="00B853A1">
        <w:rPr>
          <w:rFonts w:asciiTheme="minorHAnsi" w:hAnsiTheme="minorHAnsi" w:cstheme="minorHAnsi"/>
        </w:rPr>
        <w:t xml:space="preserve"> til sigtunar á heimilisúrgangi til að ná lífræna hlutanum frá og halda stærri hlutum frá því að fara með. Margir framleiðendur </w:t>
      </w:r>
      <w:r w:rsidR="00EC3341" w:rsidRPr="00B853A1">
        <w:rPr>
          <w:rFonts w:asciiTheme="minorHAnsi" w:hAnsiTheme="minorHAnsi" w:cstheme="minorHAnsi"/>
        </w:rPr>
        <w:t>bjóða orðið þess háttar</w:t>
      </w:r>
      <w:r w:rsidRPr="00B853A1">
        <w:rPr>
          <w:rFonts w:asciiTheme="minorHAnsi" w:hAnsiTheme="minorHAnsi" w:cstheme="minorHAnsi"/>
        </w:rPr>
        <w:t xml:space="preserve"> búnað.</w:t>
      </w:r>
    </w:p>
    <w:p w14:paraId="42320E46" w14:textId="02BC95FF" w:rsidR="006E1091" w:rsidRPr="00B853A1" w:rsidRDefault="006E1091" w:rsidP="006E1091">
      <w:pPr>
        <w:pStyle w:val="Mannvit-Heading4"/>
        <w:rPr>
          <w:rFonts w:asciiTheme="minorHAnsi" w:hAnsiTheme="minorHAnsi" w:cstheme="minorHAnsi"/>
          <w:lang w:bidi="en-US"/>
        </w:rPr>
      </w:pPr>
      <w:bookmarkStart w:id="144" w:name="_Toc71012641"/>
      <w:bookmarkStart w:id="145" w:name="_Toc71013104"/>
      <w:r w:rsidRPr="00B853A1">
        <w:rPr>
          <w:rFonts w:asciiTheme="minorHAnsi" w:hAnsiTheme="minorHAnsi" w:cstheme="minorHAnsi"/>
          <w:lang w:bidi="en-US"/>
        </w:rPr>
        <w:t>Heimilisúrgangur</w:t>
      </w:r>
      <w:bookmarkEnd w:id="144"/>
      <w:bookmarkEnd w:id="145"/>
    </w:p>
    <w:p w14:paraId="55C76FC5" w14:textId="5FB24E9A" w:rsidR="006E1091" w:rsidRPr="00B853A1" w:rsidRDefault="006E1091" w:rsidP="006E1091">
      <w:pPr>
        <w:pStyle w:val="Texti"/>
        <w:rPr>
          <w:rFonts w:asciiTheme="minorHAnsi" w:hAnsiTheme="minorHAnsi" w:cstheme="minorHAnsi"/>
        </w:rPr>
      </w:pPr>
      <w:r w:rsidRPr="00B853A1">
        <w:rPr>
          <w:rFonts w:asciiTheme="minorHAnsi" w:hAnsiTheme="minorHAnsi" w:cstheme="minorHAnsi"/>
        </w:rPr>
        <w:t xml:space="preserve">Á höfuðborgarsvæðinu </w:t>
      </w:r>
      <w:r w:rsidR="00B514EC" w:rsidRPr="00B853A1">
        <w:rPr>
          <w:rFonts w:asciiTheme="minorHAnsi" w:hAnsiTheme="minorHAnsi" w:cstheme="minorHAnsi"/>
        </w:rPr>
        <w:t>er</w:t>
      </w:r>
      <w:r w:rsidRPr="00B853A1">
        <w:rPr>
          <w:rFonts w:asciiTheme="minorHAnsi" w:hAnsiTheme="minorHAnsi" w:cstheme="minorHAnsi"/>
        </w:rPr>
        <w:t xml:space="preserve"> byggingu gas- og jarðgerðarstöðvar </w:t>
      </w:r>
      <w:r w:rsidR="00B514EC" w:rsidRPr="00B853A1">
        <w:rPr>
          <w:rFonts w:asciiTheme="minorHAnsi" w:hAnsiTheme="minorHAnsi" w:cstheme="minorHAnsi"/>
        </w:rPr>
        <w:t>nýlega lokið</w:t>
      </w:r>
      <w:r w:rsidRPr="00B853A1">
        <w:rPr>
          <w:rFonts w:asciiTheme="minorHAnsi" w:hAnsiTheme="minorHAnsi" w:cstheme="minorHAnsi"/>
        </w:rPr>
        <w:t xml:space="preserve">. </w:t>
      </w:r>
      <w:r w:rsidR="00B514EC" w:rsidRPr="00B853A1">
        <w:rPr>
          <w:rFonts w:asciiTheme="minorHAnsi" w:hAnsiTheme="minorHAnsi" w:cstheme="minorHAnsi"/>
        </w:rPr>
        <w:t>V</w:t>
      </w:r>
      <w:r w:rsidRPr="00B853A1">
        <w:rPr>
          <w:rFonts w:asciiTheme="minorHAnsi" w:hAnsiTheme="minorHAnsi" w:cstheme="minorHAnsi"/>
        </w:rPr>
        <w:t>erkefninu seinkað</w:t>
      </w:r>
      <w:r w:rsidR="00B514EC" w:rsidRPr="00B853A1">
        <w:rPr>
          <w:rFonts w:asciiTheme="minorHAnsi" w:hAnsiTheme="minorHAnsi" w:cstheme="minorHAnsi"/>
        </w:rPr>
        <w:t>i</w:t>
      </w:r>
      <w:r w:rsidRPr="00B853A1">
        <w:rPr>
          <w:rFonts w:asciiTheme="minorHAnsi" w:hAnsiTheme="minorHAnsi" w:cstheme="minorHAnsi"/>
        </w:rPr>
        <w:t xml:space="preserve"> nokkuð vegna kærumála í tengslum við útboð á verkefninu. </w:t>
      </w:r>
      <w:r w:rsidR="00EC3341" w:rsidRPr="00B853A1">
        <w:rPr>
          <w:rFonts w:asciiTheme="minorHAnsi" w:hAnsiTheme="minorHAnsi" w:cstheme="minorHAnsi"/>
        </w:rPr>
        <w:t xml:space="preserve">Stöðin </w:t>
      </w:r>
      <w:r w:rsidR="00B514EC" w:rsidRPr="00B853A1">
        <w:rPr>
          <w:rFonts w:asciiTheme="minorHAnsi" w:hAnsiTheme="minorHAnsi" w:cstheme="minorHAnsi"/>
        </w:rPr>
        <w:t>komst í tilraunarekstur um mitt ár</w:t>
      </w:r>
      <w:r w:rsidRPr="00B853A1">
        <w:rPr>
          <w:rFonts w:asciiTheme="minorHAnsi" w:hAnsiTheme="minorHAnsi" w:cstheme="minorHAnsi"/>
        </w:rPr>
        <w:t xml:space="preserve"> 20</w:t>
      </w:r>
      <w:r w:rsidR="00EC3341" w:rsidRPr="00B853A1">
        <w:rPr>
          <w:rFonts w:asciiTheme="minorHAnsi" w:hAnsiTheme="minorHAnsi" w:cstheme="minorHAnsi"/>
        </w:rPr>
        <w:t>20</w:t>
      </w:r>
      <w:r w:rsidRPr="00B853A1">
        <w:rPr>
          <w:rFonts w:asciiTheme="minorHAnsi" w:hAnsiTheme="minorHAnsi" w:cstheme="minorHAnsi"/>
        </w:rPr>
        <w:t xml:space="preserve"> </w:t>
      </w:r>
      <w:r w:rsidR="00B514EC" w:rsidRPr="00B853A1">
        <w:rPr>
          <w:rFonts w:asciiTheme="minorHAnsi" w:hAnsiTheme="minorHAnsi" w:cstheme="minorHAnsi"/>
        </w:rPr>
        <w:t>en</w:t>
      </w:r>
      <w:r w:rsidRPr="00B853A1">
        <w:rPr>
          <w:rFonts w:asciiTheme="minorHAnsi" w:hAnsiTheme="minorHAnsi" w:cstheme="minorHAnsi"/>
        </w:rPr>
        <w:t xml:space="preserve"> rekstur</w:t>
      </w:r>
      <w:r w:rsidR="00B514EC" w:rsidRPr="00B853A1">
        <w:rPr>
          <w:rFonts w:asciiTheme="minorHAnsi" w:hAnsiTheme="minorHAnsi" w:cstheme="minorHAnsi"/>
        </w:rPr>
        <w:t>inn er að komast</w:t>
      </w:r>
      <w:r w:rsidRPr="00B853A1">
        <w:rPr>
          <w:rFonts w:asciiTheme="minorHAnsi" w:hAnsiTheme="minorHAnsi" w:cstheme="minorHAnsi"/>
        </w:rPr>
        <w:t xml:space="preserve"> á fullan skrið </w:t>
      </w:r>
      <w:r w:rsidR="00B514EC" w:rsidRPr="00B853A1">
        <w:rPr>
          <w:rFonts w:asciiTheme="minorHAnsi" w:hAnsiTheme="minorHAnsi" w:cstheme="minorHAnsi"/>
        </w:rPr>
        <w:t>ári</w:t>
      </w:r>
      <w:r w:rsidR="00981ED8" w:rsidRPr="00B853A1">
        <w:rPr>
          <w:rFonts w:asciiTheme="minorHAnsi" w:hAnsiTheme="minorHAnsi" w:cstheme="minorHAnsi"/>
        </w:rPr>
        <w:t xml:space="preserve"> síðar</w:t>
      </w:r>
      <w:r w:rsidRPr="00B853A1">
        <w:rPr>
          <w:rFonts w:asciiTheme="minorHAnsi" w:hAnsiTheme="minorHAnsi" w:cstheme="minorHAnsi"/>
        </w:rPr>
        <w:t xml:space="preserve">. </w:t>
      </w:r>
    </w:p>
    <w:p w14:paraId="12FCD38B" w14:textId="7CA00DDC" w:rsidR="0047210D" w:rsidRPr="00B853A1" w:rsidRDefault="0047210D" w:rsidP="0047210D">
      <w:pPr>
        <w:pStyle w:val="Texti"/>
        <w:rPr>
          <w:rFonts w:asciiTheme="minorHAnsi" w:hAnsiTheme="minorHAnsi" w:cstheme="minorHAnsi"/>
        </w:rPr>
      </w:pPr>
      <w:r w:rsidRPr="00B853A1">
        <w:rPr>
          <w:rFonts w:asciiTheme="minorHAnsi" w:hAnsiTheme="minorHAnsi" w:cstheme="minorHAnsi"/>
        </w:rPr>
        <w:t xml:space="preserve">Sorphirða heimilisúrgangs á höfuðborgarsvæðinu er með þrennu móti; sorphirða heim að dyrum, á grenndarstöðvum og á endurvinnslustöðvum. Sveitarfélögin á höfuðborgarsvæðinu (Garðabær, Hafnarfjarðarkaupstaður, Kópavogsbær, Mosfellsbær, Reykjavíkurborg og Seltjarnarnesbær) hafa hver sinn háttinn á að safna úrgangi frá heimilum, en í öllum sveitarfélögum er íbúum skylt að vera með gráa tunnu fyrir blandaðan úrgang. Öll sveitarfélög innan Samtaka </w:t>
      </w:r>
      <w:r w:rsidR="00007AD3" w:rsidRPr="00B853A1">
        <w:rPr>
          <w:rFonts w:asciiTheme="minorHAnsi" w:hAnsiTheme="minorHAnsi" w:cstheme="minorHAnsi"/>
        </w:rPr>
        <w:t>s</w:t>
      </w:r>
      <w:r w:rsidRPr="00B853A1">
        <w:rPr>
          <w:rFonts w:asciiTheme="minorHAnsi" w:hAnsiTheme="minorHAnsi" w:cstheme="minorHAnsi"/>
        </w:rPr>
        <w:t>veitarfélaga á höfuðborgarsvæðinu bjóða út sorphirðu sína til þjónustuaðila nema Reykjavíkurborg. Öll sveitarfélögin eru aðildarfélög í Sorpu bs. Alls eru 86 grenndarstöðvar og sex endurvinnslustöðvar á höfuðborgarsvæðinu.</w:t>
      </w:r>
    </w:p>
    <w:p w14:paraId="5F17CC67" w14:textId="7F243368" w:rsidR="006E1091" w:rsidRPr="00B853A1" w:rsidRDefault="006E1091" w:rsidP="006E1091">
      <w:pPr>
        <w:pStyle w:val="Texti"/>
        <w:rPr>
          <w:rFonts w:asciiTheme="minorHAnsi" w:hAnsiTheme="minorHAnsi" w:cstheme="minorHAnsi"/>
        </w:rPr>
      </w:pPr>
      <w:r w:rsidRPr="00B853A1">
        <w:rPr>
          <w:rFonts w:asciiTheme="minorHAnsi" w:hAnsiTheme="minorHAnsi" w:cstheme="minorHAnsi"/>
        </w:rPr>
        <w:t>Meginhluti heimilisúrgangs sem SORPA tekur á móti er safnað með svokölluðu tveggja tunnu kerfi</w:t>
      </w:r>
      <w:r w:rsidR="0047210D" w:rsidRPr="00B853A1">
        <w:rPr>
          <w:rFonts w:asciiTheme="minorHAnsi" w:hAnsiTheme="minorHAnsi" w:cstheme="minorHAnsi"/>
        </w:rPr>
        <w:t xml:space="preserve">, en mismunandi </w:t>
      </w:r>
      <w:r w:rsidR="00007AD3" w:rsidRPr="00B853A1">
        <w:rPr>
          <w:rFonts w:asciiTheme="minorHAnsi" w:hAnsiTheme="minorHAnsi" w:cstheme="minorHAnsi"/>
        </w:rPr>
        <w:t xml:space="preserve">er </w:t>
      </w:r>
      <w:r w:rsidR="0047210D" w:rsidRPr="00B853A1">
        <w:rPr>
          <w:rFonts w:asciiTheme="minorHAnsi" w:hAnsiTheme="minorHAnsi" w:cstheme="minorHAnsi"/>
        </w:rPr>
        <w:t>eftir sveitarfélögum hvernig það er útfært</w:t>
      </w:r>
      <w:r w:rsidRPr="00B853A1">
        <w:rPr>
          <w:rFonts w:asciiTheme="minorHAnsi" w:hAnsiTheme="minorHAnsi" w:cstheme="minorHAnsi"/>
        </w:rPr>
        <w:t>. Í aðra tunnuna (blátunnu) er safnað pappír og pappa</w:t>
      </w:r>
      <w:r w:rsidR="0047210D" w:rsidRPr="00B853A1">
        <w:rPr>
          <w:rFonts w:asciiTheme="minorHAnsi" w:hAnsiTheme="minorHAnsi" w:cstheme="minorHAnsi"/>
        </w:rPr>
        <w:t xml:space="preserve"> og stundum plasti</w:t>
      </w:r>
      <w:r w:rsidRPr="00B853A1">
        <w:rPr>
          <w:rFonts w:asciiTheme="minorHAnsi" w:hAnsiTheme="minorHAnsi" w:cstheme="minorHAnsi"/>
        </w:rPr>
        <w:t>, en í hina (grátunnu) fer allt annað sem þangað má fara. Spilliefni, rafhlöður o.þ.h. eiga ekki að fara í gráu tunnuna, heldur á að skila því á endurvinnslustöð og lyfjum á að skila í apótek. Í gráu tunnunni er því fleiri úrgangsflokkar en æskilegt er að fari til gas- og jarðgerðarstöðvar. Því verður móttöku- og flokkunarstöð á lóð SORPU í Gufunesi breytt þannig að hún geti tekið við og meðhöndlað heimilisúrgang þannig að hann geti farið til vinnslu í gas- og jarðgerðarstöð. Eftir móttökutrekt mun í stöðinni verða fyrst tæki til að fjarlægja plastpoka með hreinu plasti, næst verða aðrir pokar opnaðir og málmar fjarlægðir, en úrgangurinn síðan sigtaður þannig að lífrænn úrgangur fellur niður og fer til gas- og jarðgerðar. Pappír, plast, klæði og annar grófur úrgangur fer til loftskilju, þar sem léttur úrgangur eins og plast og pappír verður fjarlægður, en þyngri hluti úrgangs, s.s. stórir ávextir og bleyjur, fellur niður og verður sendur í gas- og jarðgerð.</w:t>
      </w:r>
    </w:p>
    <w:p w14:paraId="5EA7A644" w14:textId="77FE0FCE" w:rsidR="006E1091" w:rsidRPr="00B853A1" w:rsidRDefault="006E1091" w:rsidP="0047210D">
      <w:pPr>
        <w:pStyle w:val="Mannvit-Heading4"/>
        <w:rPr>
          <w:rFonts w:asciiTheme="minorHAnsi" w:hAnsiTheme="minorHAnsi" w:cstheme="minorHAnsi"/>
          <w:lang w:bidi="en-US"/>
        </w:rPr>
      </w:pPr>
      <w:bookmarkStart w:id="146" w:name="_Toc71012642"/>
      <w:bookmarkStart w:id="147" w:name="_Toc71013105"/>
      <w:r w:rsidRPr="00B853A1">
        <w:rPr>
          <w:rFonts w:asciiTheme="minorHAnsi" w:hAnsiTheme="minorHAnsi" w:cstheme="minorHAnsi"/>
          <w:lang w:bidi="en-US"/>
        </w:rPr>
        <w:t>Lífrænn úrgangur</w:t>
      </w:r>
      <w:bookmarkEnd w:id="146"/>
      <w:bookmarkEnd w:id="147"/>
    </w:p>
    <w:p w14:paraId="5793257B" w14:textId="77777777" w:rsidR="006E1091" w:rsidRPr="00B853A1" w:rsidRDefault="006E1091" w:rsidP="00007AD3">
      <w:pPr>
        <w:pStyle w:val="Fyrirsgn"/>
        <w:rPr>
          <w:rFonts w:asciiTheme="minorHAnsi" w:hAnsiTheme="minorHAnsi" w:cstheme="minorHAnsi"/>
        </w:rPr>
      </w:pPr>
      <w:r w:rsidRPr="00B853A1">
        <w:rPr>
          <w:rFonts w:asciiTheme="minorHAnsi" w:hAnsiTheme="minorHAnsi" w:cstheme="minorHAnsi"/>
        </w:rPr>
        <w:t>Lífrænn heimilisúrgangur</w:t>
      </w:r>
    </w:p>
    <w:p w14:paraId="4311B76D" w14:textId="2AD52201" w:rsidR="006E1091" w:rsidRPr="00B853A1" w:rsidRDefault="006E1091" w:rsidP="006E1091">
      <w:pPr>
        <w:pStyle w:val="Texti"/>
        <w:rPr>
          <w:rFonts w:asciiTheme="minorHAnsi" w:hAnsiTheme="minorHAnsi" w:cstheme="minorHAnsi"/>
        </w:rPr>
      </w:pPr>
      <w:r w:rsidRPr="00B853A1">
        <w:rPr>
          <w:rFonts w:asciiTheme="minorHAnsi" w:hAnsiTheme="minorHAnsi" w:cstheme="minorHAnsi"/>
        </w:rPr>
        <w:t xml:space="preserve">Frá árinu 2008 hafa </w:t>
      </w:r>
      <w:r w:rsidR="00887E20" w:rsidRPr="00B853A1">
        <w:rPr>
          <w:rFonts w:asciiTheme="minorHAnsi" w:hAnsiTheme="minorHAnsi" w:cstheme="minorHAnsi"/>
        </w:rPr>
        <w:t>allmörg</w:t>
      </w:r>
      <w:r w:rsidRPr="00B853A1">
        <w:rPr>
          <w:rFonts w:asciiTheme="minorHAnsi" w:hAnsiTheme="minorHAnsi" w:cstheme="minorHAnsi"/>
        </w:rPr>
        <w:t xml:space="preserve"> sveitarfélög á suðvestanverðu landinu tekið upp svokallað 3ja tunnu kerfi, þar sem matarúrgangi er safnað í sér tunnu – brúntunnu. </w:t>
      </w:r>
      <w:r w:rsidR="00887E20" w:rsidRPr="00B853A1">
        <w:rPr>
          <w:rFonts w:asciiTheme="minorHAnsi" w:hAnsiTheme="minorHAnsi" w:cstheme="minorHAnsi"/>
        </w:rPr>
        <w:t>Algengast er að úrgangurinn sé fluttur til jarðgerðar á vegum þjónustuaðila</w:t>
      </w:r>
      <w:r w:rsidRPr="00B853A1">
        <w:rPr>
          <w:rFonts w:asciiTheme="minorHAnsi" w:hAnsiTheme="minorHAnsi" w:cstheme="minorHAnsi"/>
        </w:rPr>
        <w:t xml:space="preserve">. Um það bil þriðjungur heimilisúrgangs á þessum stöðum fer til jarðgerðar, um þriðjungur til endurvinnslu og um þriðjungur til urðunar. </w:t>
      </w:r>
    </w:p>
    <w:p w14:paraId="19B69EFA" w14:textId="3C1445B2" w:rsidR="006E1091" w:rsidRPr="00B853A1" w:rsidRDefault="006E1091" w:rsidP="006E1091">
      <w:pPr>
        <w:pStyle w:val="Texti"/>
        <w:rPr>
          <w:rFonts w:asciiTheme="minorHAnsi" w:hAnsiTheme="minorHAnsi" w:cstheme="minorHAnsi"/>
        </w:rPr>
      </w:pPr>
      <w:r w:rsidRPr="00B853A1">
        <w:rPr>
          <w:rFonts w:asciiTheme="minorHAnsi" w:hAnsiTheme="minorHAnsi" w:cstheme="minorHAnsi"/>
        </w:rPr>
        <w:t xml:space="preserve">Í gas- og jarðgerðarstöð er fyrirhugað að taka á móti lífræna hluta heimilisúrgangsins sem safnast á höfuðborgarsvæðinu til að byrja með en hugsanlega einnig af öðrum svæðum í framhaldinu. Í stöðinni verður lífræni úrgangurinn blandaður með tréflís/garðaúrgangi og komið fyrir í lokuðum króm. Þar verða lífræn efni þvegin úr með </w:t>
      </w:r>
      <w:r w:rsidR="00EC3341" w:rsidRPr="00B853A1">
        <w:rPr>
          <w:rFonts w:asciiTheme="minorHAnsi" w:hAnsiTheme="minorHAnsi" w:cstheme="minorHAnsi"/>
        </w:rPr>
        <w:t xml:space="preserve">volgu </w:t>
      </w:r>
      <w:r w:rsidRPr="00B853A1">
        <w:rPr>
          <w:rFonts w:asciiTheme="minorHAnsi" w:hAnsiTheme="minorHAnsi" w:cstheme="minorHAnsi"/>
        </w:rPr>
        <w:t>vatni og þeim dælt til gasgerðartanka til gerjunar þar sem hauggas myndast. Þegar nægilega mikið af efnunum hefur verið þvegið úr er lokað fyrir þvottinn og loft dregið í gegnum efnið í staðinn og hefst þá loftuð jarðgerð. Eftir að jarðgerð er langt komin er blandan flutt í lokaðar þroskunarkrær, þar sem hrár jarðvegsbætirinn er loftaður og þroskaður áfram. Að þroskun lokinni er jarðvegsbætirinn sigtaður, timburflís og aðskotaefni eins og málmar, plast, gler og grjót flokkað frá. Hreinsaður jarðvegsbætir er þá hæfur til landmótunar og til uppgræðslu</w:t>
      </w:r>
      <w:r w:rsidR="00887E20" w:rsidRPr="00B853A1">
        <w:rPr>
          <w:rFonts w:asciiTheme="minorHAnsi" w:hAnsiTheme="minorHAnsi" w:cstheme="minorHAnsi"/>
        </w:rPr>
        <w:t>, að því tilskildu að hann standist viðmið um efnainnihald</w:t>
      </w:r>
      <w:r w:rsidRPr="00B853A1">
        <w:rPr>
          <w:rFonts w:asciiTheme="minorHAnsi" w:hAnsiTheme="minorHAnsi" w:cstheme="minorHAnsi"/>
        </w:rPr>
        <w:t>.</w:t>
      </w:r>
    </w:p>
    <w:p w14:paraId="0DFD9026" w14:textId="77777777" w:rsidR="006E1091" w:rsidRPr="00B853A1" w:rsidRDefault="006E1091" w:rsidP="00007AD3">
      <w:pPr>
        <w:pStyle w:val="Fyrirsgn"/>
        <w:rPr>
          <w:rFonts w:asciiTheme="minorHAnsi" w:hAnsiTheme="minorHAnsi" w:cstheme="minorHAnsi"/>
        </w:rPr>
      </w:pPr>
      <w:r w:rsidRPr="00B853A1">
        <w:rPr>
          <w:rFonts w:asciiTheme="minorHAnsi" w:hAnsiTheme="minorHAnsi" w:cstheme="minorHAnsi"/>
        </w:rPr>
        <w:t>Garðaúrgangur</w:t>
      </w:r>
    </w:p>
    <w:p w14:paraId="538FC58A" w14:textId="77777777" w:rsidR="006E1091" w:rsidRPr="00B853A1" w:rsidRDefault="006E1091" w:rsidP="006E1091">
      <w:pPr>
        <w:pStyle w:val="Texti"/>
        <w:rPr>
          <w:rFonts w:asciiTheme="minorHAnsi" w:hAnsiTheme="minorHAnsi" w:cstheme="minorHAnsi"/>
        </w:rPr>
      </w:pPr>
      <w:r w:rsidRPr="00B853A1">
        <w:rPr>
          <w:rFonts w:asciiTheme="minorHAnsi" w:hAnsiTheme="minorHAnsi" w:cstheme="minorHAnsi"/>
        </w:rPr>
        <w:t>Allar grófar greinar og tré verða notuð sem stoðefni í gas- og jarðgerðarstöð. Grennri greinar og gras verða áfram notuð til jarðgerðar, en við það verður til molta sem nothæf er til garðyrkju.</w:t>
      </w:r>
    </w:p>
    <w:p w14:paraId="4D9A20C4" w14:textId="77777777" w:rsidR="006E1091" w:rsidRPr="00B853A1" w:rsidRDefault="006E1091" w:rsidP="00007AD3">
      <w:pPr>
        <w:pStyle w:val="Fyrirsgn"/>
        <w:rPr>
          <w:rFonts w:asciiTheme="minorHAnsi" w:hAnsiTheme="minorHAnsi" w:cstheme="minorHAnsi"/>
        </w:rPr>
      </w:pPr>
      <w:r w:rsidRPr="00B853A1">
        <w:rPr>
          <w:rFonts w:asciiTheme="minorHAnsi" w:hAnsiTheme="minorHAnsi" w:cstheme="minorHAnsi"/>
        </w:rPr>
        <w:t>Sláturúrgangur</w:t>
      </w:r>
    </w:p>
    <w:p w14:paraId="4D5481A2" w14:textId="258E7A65" w:rsidR="00ED033F" w:rsidRPr="00B853A1" w:rsidRDefault="006E1091" w:rsidP="006E1091">
      <w:pPr>
        <w:pStyle w:val="Texti"/>
        <w:rPr>
          <w:rFonts w:asciiTheme="minorHAnsi" w:hAnsiTheme="minorHAnsi" w:cstheme="minorHAnsi"/>
        </w:rPr>
      </w:pPr>
      <w:r w:rsidRPr="00B853A1">
        <w:rPr>
          <w:rFonts w:asciiTheme="minorHAnsi" w:hAnsiTheme="minorHAnsi" w:cstheme="minorHAnsi"/>
        </w:rPr>
        <w:t>Sláturúrgangur er í dag annað hvort unninn í kjötmjölsverksmiðju</w:t>
      </w:r>
      <w:r w:rsidR="00D271FF" w:rsidRPr="00B853A1">
        <w:rPr>
          <w:rFonts w:asciiTheme="minorHAnsi" w:hAnsiTheme="minorHAnsi" w:cstheme="minorHAnsi"/>
        </w:rPr>
        <w:t xml:space="preserve"> Orkugerðarinnar</w:t>
      </w:r>
      <w:r w:rsidRPr="00B853A1">
        <w:rPr>
          <w:rFonts w:asciiTheme="minorHAnsi" w:hAnsiTheme="minorHAnsi" w:cstheme="minorHAnsi"/>
        </w:rPr>
        <w:t xml:space="preserve"> í Flóahreppi eða urðaður, mest í Álfsnesi. Tilraunavinnsla til að framleiða lífdísil úr fitunni sem er í sláturúrgangi og jarðgera afganginn hefur gefið góða raun og SORPA ráðgerir að bæta aðstöðuna til framleiðslunnar í sérstökum vinnslusal sem byggður verður við hlið gas- og jarðgerðarstöðvarinnar á síðari stigum. Eingöngu sláturúrgangur í áhættuflokki 3 (lægsta áhættuflokki) verður unninn í lífdísilvinnslunni. Sláturúrgangur í </w:t>
      </w:r>
      <w:r w:rsidR="00007AD3" w:rsidRPr="00B853A1">
        <w:rPr>
          <w:rFonts w:asciiTheme="minorHAnsi" w:hAnsiTheme="minorHAnsi" w:cstheme="minorHAnsi"/>
        </w:rPr>
        <w:t xml:space="preserve">áhættuflokki </w:t>
      </w:r>
      <w:r w:rsidRPr="00B853A1">
        <w:rPr>
          <w:rFonts w:asciiTheme="minorHAnsi" w:hAnsiTheme="minorHAnsi" w:cstheme="minorHAnsi"/>
        </w:rPr>
        <w:t xml:space="preserve">1 </w:t>
      </w:r>
      <w:r w:rsidR="00ED033F" w:rsidRPr="00B853A1">
        <w:rPr>
          <w:rFonts w:asciiTheme="minorHAnsi" w:hAnsiTheme="minorHAnsi" w:cstheme="minorHAnsi"/>
        </w:rPr>
        <w:t xml:space="preserve">þurfa að fara til brennslu, </w:t>
      </w:r>
      <w:r w:rsidRPr="00B853A1">
        <w:rPr>
          <w:rFonts w:asciiTheme="minorHAnsi" w:hAnsiTheme="minorHAnsi" w:cstheme="minorHAnsi"/>
        </w:rPr>
        <w:t>og</w:t>
      </w:r>
      <w:r w:rsidR="00ED033F" w:rsidRPr="00B853A1">
        <w:rPr>
          <w:rFonts w:asciiTheme="minorHAnsi" w:hAnsiTheme="minorHAnsi" w:cstheme="minorHAnsi"/>
        </w:rPr>
        <w:t xml:space="preserve"> sláturúrgangur í áhættuflokki</w:t>
      </w:r>
      <w:r w:rsidRPr="00B853A1">
        <w:rPr>
          <w:rFonts w:asciiTheme="minorHAnsi" w:hAnsiTheme="minorHAnsi" w:cstheme="minorHAnsi"/>
        </w:rPr>
        <w:t xml:space="preserve"> 2</w:t>
      </w:r>
      <w:r w:rsidR="00ED033F" w:rsidRPr="00B853A1">
        <w:rPr>
          <w:rFonts w:asciiTheme="minorHAnsi" w:hAnsiTheme="minorHAnsi" w:cstheme="minorHAnsi"/>
        </w:rPr>
        <w:t xml:space="preserve"> þarf ýmist að fara í brennslu eða í þrýstisuðu og síðan í gasgerð og eða jarðgerð sbr. ákvæði reglugerðar nr. 674/</w:t>
      </w:r>
      <w:r w:rsidR="00D271FF" w:rsidRPr="00B853A1">
        <w:rPr>
          <w:rFonts w:asciiTheme="minorHAnsi" w:hAnsiTheme="minorHAnsi" w:cstheme="minorHAnsi"/>
        </w:rPr>
        <w:t>2017</w:t>
      </w:r>
      <w:r w:rsidR="00D271FF" w:rsidRPr="00B853A1">
        <w:rPr>
          <w:rStyle w:val="FootnoteReference"/>
          <w:rFonts w:asciiTheme="minorHAnsi" w:hAnsiTheme="minorHAnsi" w:cstheme="minorHAnsi"/>
        </w:rPr>
        <w:footnoteReference w:id="30"/>
      </w:r>
      <w:r w:rsidRPr="00B853A1">
        <w:rPr>
          <w:rFonts w:asciiTheme="minorHAnsi" w:hAnsiTheme="minorHAnsi" w:cstheme="minorHAnsi"/>
        </w:rPr>
        <w:t xml:space="preserve">. </w:t>
      </w:r>
      <w:r w:rsidR="00D271FF" w:rsidRPr="00B853A1">
        <w:rPr>
          <w:rFonts w:asciiTheme="minorHAnsi" w:hAnsiTheme="minorHAnsi" w:cstheme="minorHAnsi"/>
        </w:rPr>
        <w:t>Engin aðstaða er til þrýstisuðu lífræns úrgangs hér á landi nema hjá Orkugerðinni.</w:t>
      </w:r>
    </w:p>
    <w:p w14:paraId="2CE7CCAE" w14:textId="2B63DA7A" w:rsidR="006E1091" w:rsidRPr="00B853A1" w:rsidRDefault="006E1091" w:rsidP="006E1091">
      <w:pPr>
        <w:pStyle w:val="Texti"/>
        <w:rPr>
          <w:rFonts w:asciiTheme="minorHAnsi" w:hAnsiTheme="minorHAnsi" w:cstheme="minorHAnsi"/>
        </w:rPr>
      </w:pPr>
      <w:r w:rsidRPr="00B853A1">
        <w:rPr>
          <w:rFonts w:asciiTheme="minorHAnsi" w:hAnsiTheme="minorHAnsi" w:cstheme="minorHAnsi"/>
        </w:rPr>
        <w:t>Gert er ráð fyrir að vinnsla sláturúrgangs í kjötmjölsverksmiðju</w:t>
      </w:r>
      <w:r w:rsidR="00D271FF" w:rsidRPr="00B853A1">
        <w:rPr>
          <w:rFonts w:asciiTheme="minorHAnsi" w:hAnsiTheme="minorHAnsi" w:cstheme="minorHAnsi"/>
        </w:rPr>
        <w:t xml:space="preserve"> Orkugerðarinnar</w:t>
      </w:r>
      <w:r w:rsidRPr="00B853A1">
        <w:rPr>
          <w:rFonts w:asciiTheme="minorHAnsi" w:hAnsiTheme="minorHAnsi" w:cstheme="minorHAnsi"/>
        </w:rPr>
        <w:t xml:space="preserve"> í Flóahreppi verði</w:t>
      </w:r>
      <w:r w:rsidR="00EC3341" w:rsidRPr="00B853A1">
        <w:rPr>
          <w:rFonts w:asciiTheme="minorHAnsi" w:hAnsiTheme="minorHAnsi" w:cstheme="minorHAnsi"/>
        </w:rPr>
        <w:t xml:space="preserve"> áfram</w:t>
      </w:r>
      <w:r w:rsidRPr="00B853A1">
        <w:rPr>
          <w:rFonts w:asciiTheme="minorHAnsi" w:hAnsiTheme="minorHAnsi" w:cstheme="minorHAnsi"/>
        </w:rPr>
        <w:t xml:space="preserve"> með óbreyttum hætti.</w:t>
      </w:r>
    </w:p>
    <w:p w14:paraId="53A40201" w14:textId="77777777" w:rsidR="006E1091" w:rsidRPr="00B853A1" w:rsidRDefault="006E1091" w:rsidP="00007AD3">
      <w:pPr>
        <w:pStyle w:val="Fyrirsgn"/>
        <w:rPr>
          <w:rFonts w:asciiTheme="minorHAnsi" w:hAnsiTheme="minorHAnsi" w:cstheme="minorHAnsi"/>
        </w:rPr>
      </w:pPr>
      <w:r w:rsidRPr="00B853A1">
        <w:rPr>
          <w:rFonts w:asciiTheme="minorHAnsi" w:hAnsiTheme="minorHAnsi" w:cstheme="minorHAnsi"/>
        </w:rPr>
        <w:t>Timbur</w:t>
      </w:r>
    </w:p>
    <w:p w14:paraId="55EDD58D" w14:textId="781BAC91" w:rsidR="006E1091" w:rsidRPr="00B853A1" w:rsidRDefault="006E1091" w:rsidP="006E1091">
      <w:pPr>
        <w:pStyle w:val="Texti"/>
        <w:rPr>
          <w:rFonts w:asciiTheme="minorHAnsi" w:hAnsiTheme="minorHAnsi" w:cstheme="minorHAnsi"/>
        </w:rPr>
      </w:pPr>
      <w:r w:rsidRPr="00B853A1">
        <w:rPr>
          <w:rFonts w:asciiTheme="minorHAnsi" w:hAnsiTheme="minorHAnsi" w:cstheme="minorHAnsi"/>
        </w:rPr>
        <w:t>Ólitað timbur, jafnvel með nöglum, skrúfum eða heftum úr stáli, verður hakkað gróft og sent til Elkem eins og áður, þar sem það er notað sem kolefnisgjafi í stað kola við framleiðslu á járnblendi (75% FeSi). Næg eftirspurn virðist fyrir allt ólitað timbur sem til fellur og meira til.</w:t>
      </w:r>
    </w:p>
    <w:p w14:paraId="20265F5C" w14:textId="77777777" w:rsidR="006E1091" w:rsidRPr="00B853A1" w:rsidRDefault="006E1091" w:rsidP="006E1091">
      <w:pPr>
        <w:pStyle w:val="Texti"/>
        <w:rPr>
          <w:rFonts w:asciiTheme="minorHAnsi" w:hAnsiTheme="minorHAnsi" w:cstheme="minorHAnsi"/>
        </w:rPr>
      </w:pPr>
      <w:r w:rsidRPr="00B853A1">
        <w:rPr>
          <w:rFonts w:asciiTheme="minorHAnsi" w:hAnsiTheme="minorHAnsi" w:cstheme="minorHAnsi"/>
        </w:rPr>
        <w:t>Litað og plasthúðað timbur er ekki hægt að nota sem hráefni til járnblendiframleiðslu vegna hættu á títanmengun frá litarefnum málningar og plasts. Gert er ráð fyrir að þessi úrgangsflokkur verði notaður til framleiðslu á brenni (RDF eða SRF), sem flutt verði úr landi til brennslu eða nýtt innanlands ef notkunarmöguleikar finnast hér.</w:t>
      </w:r>
    </w:p>
    <w:p w14:paraId="7B251DCA" w14:textId="77777777" w:rsidR="006E1091" w:rsidRPr="00B853A1" w:rsidRDefault="006E1091" w:rsidP="00007AD3">
      <w:pPr>
        <w:pStyle w:val="Fyrirsgn"/>
        <w:rPr>
          <w:rFonts w:asciiTheme="minorHAnsi" w:hAnsiTheme="minorHAnsi" w:cstheme="minorHAnsi"/>
        </w:rPr>
      </w:pPr>
      <w:r w:rsidRPr="00B853A1">
        <w:rPr>
          <w:rFonts w:asciiTheme="minorHAnsi" w:hAnsiTheme="minorHAnsi" w:cstheme="minorHAnsi"/>
        </w:rPr>
        <w:t>Pappírs- og pappaúrgangur</w:t>
      </w:r>
    </w:p>
    <w:p w14:paraId="59F4D8A0" w14:textId="77777777" w:rsidR="006E1091" w:rsidRPr="00B853A1" w:rsidRDefault="006E1091" w:rsidP="006E1091">
      <w:pPr>
        <w:pStyle w:val="Texti"/>
        <w:rPr>
          <w:rFonts w:asciiTheme="minorHAnsi" w:hAnsiTheme="minorHAnsi" w:cstheme="minorHAnsi"/>
        </w:rPr>
      </w:pPr>
      <w:r w:rsidRPr="00B853A1">
        <w:rPr>
          <w:rFonts w:asciiTheme="minorHAnsi" w:hAnsiTheme="minorHAnsi" w:cstheme="minorHAnsi"/>
        </w:rPr>
        <w:t>Pappír og pappa er safnað í sér tunnu á Suðvesturlandi og hefur árangur víðast hvar verið góður. Hér þarf þó að halda vöku sinni og halda áfram að hvetja fólk og fyrirtæki til dáða. Í nýlegri sorprannsókn sem gerð var á vegum SORPU kom í ljós óeðlilega hátt hlutfall pappírs og pappa í böggum af rekstrar-úrgangi. Sérsafnaður pappír og pappi er sendur erlendis til efnisendurvinnslu þ.e. búinn er til nýr pappír eða pappi úr honum.</w:t>
      </w:r>
    </w:p>
    <w:p w14:paraId="212750E9" w14:textId="2776A37F" w:rsidR="006E1091" w:rsidRPr="00B853A1" w:rsidRDefault="006E1091" w:rsidP="006E1091">
      <w:pPr>
        <w:pStyle w:val="Texti"/>
        <w:rPr>
          <w:rFonts w:asciiTheme="minorHAnsi" w:hAnsiTheme="minorHAnsi" w:cstheme="minorHAnsi"/>
        </w:rPr>
      </w:pPr>
      <w:r w:rsidRPr="00B853A1">
        <w:rPr>
          <w:rFonts w:asciiTheme="minorHAnsi" w:hAnsiTheme="minorHAnsi" w:cstheme="minorHAnsi"/>
        </w:rPr>
        <w:t xml:space="preserve">Pappír og pappi sem safnast með gráu tunnunni mun við flokkun enda með plasti og verður sá flokkur nýttur til framleiðslu á brenni </w:t>
      </w:r>
      <w:r w:rsidR="007A4C04" w:rsidRPr="00B853A1">
        <w:rPr>
          <w:rFonts w:asciiTheme="minorHAnsi" w:hAnsiTheme="minorHAnsi" w:cstheme="minorHAnsi"/>
        </w:rPr>
        <w:t>með</w:t>
      </w:r>
      <w:r w:rsidRPr="00B853A1">
        <w:rPr>
          <w:rFonts w:asciiTheme="minorHAnsi" w:hAnsiTheme="minorHAnsi" w:cstheme="minorHAnsi"/>
        </w:rPr>
        <w:t xml:space="preserve"> lituðu og plasthúðuðu timbri, ásamt fleiri flokkum brennanlegs úrgangs. </w:t>
      </w:r>
    </w:p>
    <w:p w14:paraId="7C57CBDD" w14:textId="77777777" w:rsidR="006E1091" w:rsidRPr="00B853A1" w:rsidRDefault="006E1091" w:rsidP="00007AD3">
      <w:pPr>
        <w:pStyle w:val="Fyrirsgn"/>
        <w:rPr>
          <w:rFonts w:asciiTheme="minorHAnsi" w:hAnsiTheme="minorHAnsi" w:cstheme="minorHAnsi"/>
        </w:rPr>
      </w:pPr>
      <w:r w:rsidRPr="00B853A1">
        <w:rPr>
          <w:rFonts w:asciiTheme="minorHAnsi" w:hAnsiTheme="minorHAnsi" w:cstheme="minorHAnsi"/>
        </w:rPr>
        <w:t>Annar lífrænn úrgangur</w:t>
      </w:r>
    </w:p>
    <w:p w14:paraId="4F34D997" w14:textId="01056B3B" w:rsidR="006E1091" w:rsidRPr="00B853A1" w:rsidRDefault="006E1091" w:rsidP="006E1091">
      <w:pPr>
        <w:pStyle w:val="Texti"/>
        <w:rPr>
          <w:rFonts w:asciiTheme="minorHAnsi" w:hAnsiTheme="minorHAnsi" w:cstheme="minorHAnsi"/>
        </w:rPr>
      </w:pPr>
      <w:r w:rsidRPr="00B853A1">
        <w:rPr>
          <w:rFonts w:asciiTheme="minorHAnsi" w:hAnsiTheme="minorHAnsi" w:cstheme="minorHAnsi"/>
        </w:rPr>
        <w:t xml:space="preserve">Annar lífrænn úrgangur er annars vegar úrgangur frá skólphreinsun, ristarúrgangur og seyra, og úrgangur frá lýsisvinnslu. Ristarúrgangur er aðallega aðskotahlutir sem sigtaðir eru frá skólpvatni á ristum skólphreinsistöðva. Þessi úrgangur er þveginn í stöðvunum en lyktar samt illa. Honum væri best fyrirkomið í brennslu. Seyra er að </w:t>
      </w:r>
      <w:r w:rsidR="0047210D" w:rsidRPr="00B853A1">
        <w:rPr>
          <w:rFonts w:asciiTheme="minorHAnsi" w:hAnsiTheme="minorHAnsi" w:cstheme="minorHAnsi"/>
        </w:rPr>
        <w:t>mestu</w:t>
      </w:r>
      <w:r w:rsidRPr="00B853A1">
        <w:rPr>
          <w:rFonts w:asciiTheme="minorHAnsi" w:hAnsiTheme="minorHAnsi" w:cstheme="minorHAnsi"/>
        </w:rPr>
        <w:t xml:space="preserve"> leyti</w:t>
      </w:r>
      <w:r w:rsidR="0047210D" w:rsidRPr="00B853A1">
        <w:rPr>
          <w:rFonts w:asciiTheme="minorHAnsi" w:hAnsiTheme="minorHAnsi" w:cstheme="minorHAnsi"/>
        </w:rPr>
        <w:t xml:space="preserve"> blanda af</w:t>
      </w:r>
      <w:r w:rsidRPr="00B853A1">
        <w:rPr>
          <w:rFonts w:asciiTheme="minorHAnsi" w:hAnsiTheme="minorHAnsi" w:cstheme="minorHAnsi"/>
        </w:rPr>
        <w:t xml:space="preserve"> lífræn</w:t>
      </w:r>
      <w:r w:rsidR="0047210D" w:rsidRPr="00B853A1">
        <w:rPr>
          <w:rFonts w:asciiTheme="minorHAnsi" w:hAnsiTheme="minorHAnsi" w:cstheme="minorHAnsi"/>
        </w:rPr>
        <w:t>um</w:t>
      </w:r>
      <w:r w:rsidRPr="00B853A1">
        <w:rPr>
          <w:rFonts w:asciiTheme="minorHAnsi" w:hAnsiTheme="minorHAnsi" w:cstheme="minorHAnsi"/>
        </w:rPr>
        <w:t xml:space="preserve"> og ólífræn</w:t>
      </w:r>
      <w:r w:rsidR="0047210D" w:rsidRPr="00B853A1">
        <w:rPr>
          <w:rFonts w:asciiTheme="minorHAnsi" w:hAnsiTheme="minorHAnsi" w:cstheme="minorHAnsi"/>
        </w:rPr>
        <w:t>um</w:t>
      </w:r>
      <w:r w:rsidRPr="00B853A1">
        <w:rPr>
          <w:rFonts w:asciiTheme="minorHAnsi" w:hAnsiTheme="minorHAnsi" w:cstheme="minorHAnsi"/>
        </w:rPr>
        <w:t xml:space="preserve"> úrgang</w:t>
      </w:r>
      <w:r w:rsidR="0047210D" w:rsidRPr="00B853A1">
        <w:rPr>
          <w:rFonts w:asciiTheme="minorHAnsi" w:hAnsiTheme="minorHAnsi" w:cstheme="minorHAnsi"/>
        </w:rPr>
        <w:t>i</w:t>
      </w:r>
      <w:r w:rsidRPr="00B853A1">
        <w:rPr>
          <w:rFonts w:asciiTheme="minorHAnsi" w:hAnsiTheme="minorHAnsi" w:cstheme="minorHAnsi"/>
        </w:rPr>
        <w:t>, sem safnað er úr rotþróm íbúðar- og sumarhúsa sem ekki eru tengd fráveitu. Hafin er vinnsla seyru á Flúðum, þar sem seyran er blönduð brenndu kalki og síðan notuð til uppgræðslu.</w:t>
      </w:r>
    </w:p>
    <w:p w14:paraId="398C5CE2" w14:textId="1877B9D1" w:rsidR="006E1091" w:rsidRPr="00B853A1" w:rsidRDefault="006E1091" w:rsidP="006E1091">
      <w:pPr>
        <w:pStyle w:val="Texti"/>
        <w:rPr>
          <w:rFonts w:asciiTheme="minorHAnsi" w:hAnsiTheme="minorHAnsi" w:cstheme="minorHAnsi"/>
        </w:rPr>
      </w:pPr>
      <w:r w:rsidRPr="00B853A1">
        <w:rPr>
          <w:rFonts w:asciiTheme="minorHAnsi" w:hAnsiTheme="minorHAnsi" w:cstheme="minorHAnsi"/>
        </w:rPr>
        <w:t xml:space="preserve">Úrgangur frá lýsisvinnslu er að mestu leyti </w:t>
      </w:r>
      <w:r w:rsidR="00227AB4" w:rsidRPr="00B853A1">
        <w:rPr>
          <w:rFonts w:asciiTheme="minorHAnsi" w:hAnsiTheme="minorHAnsi" w:cstheme="minorHAnsi"/>
        </w:rPr>
        <w:t>virk kol</w:t>
      </w:r>
      <w:r w:rsidR="0047210D" w:rsidRPr="00B853A1">
        <w:rPr>
          <w:rFonts w:asciiTheme="minorHAnsi" w:hAnsiTheme="minorHAnsi" w:cstheme="minorHAnsi"/>
        </w:rPr>
        <w:t>,</w:t>
      </w:r>
      <w:r w:rsidR="00227AB4" w:rsidRPr="00B853A1">
        <w:rPr>
          <w:rFonts w:asciiTheme="minorHAnsi" w:hAnsiTheme="minorHAnsi" w:cstheme="minorHAnsi"/>
        </w:rPr>
        <w:t xml:space="preserve"> </w:t>
      </w:r>
      <w:r w:rsidRPr="00B853A1">
        <w:rPr>
          <w:rFonts w:asciiTheme="minorHAnsi" w:hAnsiTheme="minorHAnsi" w:cstheme="minorHAnsi"/>
        </w:rPr>
        <w:t>bl</w:t>
      </w:r>
      <w:r w:rsidR="00227AB4" w:rsidRPr="00B853A1">
        <w:rPr>
          <w:rFonts w:asciiTheme="minorHAnsi" w:hAnsiTheme="minorHAnsi" w:cstheme="minorHAnsi"/>
        </w:rPr>
        <w:t>ö</w:t>
      </w:r>
      <w:r w:rsidRPr="00B853A1">
        <w:rPr>
          <w:rFonts w:asciiTheme="minorHAnsi" w:hAnsiTheme="minorHAnsi" w:cstheme="minorHAnsi"/>
        </w:rPr>
        <w:t>nd</w:t>
      </w:r>
      <w:r w:rsidR="00227AB4" w:rsidRPr="00B853A1">
        <w:rPr>
          <w:rFonts w:asciiTheme="minorHAnsi" w:hAnsiTheme="minorHAnsi" w:cstheme="minorHAnsi"/>
        </w:rPr>
        <w:t>u</w:t>
      </w:r>
      <w:r w:rsidRPr="00B853A1">
        <w:rPr>
          <w:rFonts w:asciiTheme="minorHAnsi" w:hAnsiTheme="minorHAnsi" w:cstheme="minorHAnsi"/>
        </w:rPr>
        <w:t xml:space="preserve">ð lýsi. Þar sem </w:t>
      </w:r>
      <w:r w:rsidR="00227AB4" w:rsidRPr="00B853A1">
        <w:rPr>
          <w:rFonts w:asciiTheme="minorHAnsi" w:hAnsiTheme="minorHAnsi" w:cstheme="minorHAnsi"/>
        </w:rPr>
        <w:t xml:space="preserve">þessi úrgangur </w:t>
      </w:r>
      <w:r w:rsidRPr="00B853A1">
        <w:rPr>
          <w:rFonts w:asciiTheme="minorHAnsi" w:hAnsiTheme="minorHAnsi" w:cstheme="minorHAnsi"/>
        </w:rPr>
        <w:t xml:space="preserve">er vandmeðfarinn hefur </w:t>
      </w:r>
      <w:r w:rsidR="00227AB4" w:rsidRPr="00B853A1">
        <w:rPr>
          <w:rFonts w:asciiTheme="minorHAnsi" w:hAnsiTheme="minorHAnsi" w:cstheme="minorHAnsi"/>
        </w:rPr>
        <w:t>hann</w:t>
      </w:r>
      <w:r w:rsidRPr="00B853A1">
        <w:rPr>
          <w:rFonts w:asciiTheme="minorHAnsi" w:hAnsiTheme="minorHAnsi" w:cstheme="minorHAnsi"/>
        </w:rPr>
        <w:t xml:space="preserve"> verið urðaður. </w:t>
      </w:r>
      <w:r w:rsidR="00227AB4" w:rsidRPr="00B853A1">
        <w:rPr>
          <w:rFonts w:asciiTheme="minorHAnsi" w:hAnsiTheme="minorHAnsi" w:cstheme="minorHAnsi"/>
        </w:rPr>
        <w:t>Þegar urðun lífræns og brennanlegs úrgangs verður endan-lega hætt í Álfsnesi 2023 vantar nýja meðhöndlunarleið fyrir þennan úrgang</w:t>
      </w:r>
      <w:r w:rsidRPr="00B853A1">
        <w:rPr>
          <w:rFonts w:asciiTheme="minorHAnsi" w:hAnsiTheme="minorHAnsi" w:cstheme="minorHAnsi"/>
        </w:rPr>
        <w:t xml:space="preserve">. </w:t>
      </w:r>
      <w:r w:rsidR="00227AB4" w:rsidRPr="00B853A1">
        <w:rPr>
          <w:rFonts w:asciiTheme="minorHAnsi" w:hAnsiTheme="minorHAnsi" w:cstheme="minorHAnsi"/>
        </w:rPr>
        <w:t>Best væri að koma honum í brennslu</w:t>
      </w:r>
      <w:r w:rsidR="0047210D" w:rsidRPr="00B853A1">
        <w:rPr>
          <w:rFonts w:asciiTheme="minorHAnsi" w:hAnsiTheme="minorHAnsi" w:cstheme="minorHAnsi"/>
        </w:rPr>
        <w:t xml:space="preserve"> strax,</w:t>
      </w:r>
      <w:r w:rsidR="00227AB4" w:rsidRPr="00B853A1">
        <w:rPr>
          <w:rFonts w:asciiTheme="minorHAnsi" w:hAnsiTheme="minorHAnsi" w:cstheme="minorHAnsi"/>
        </w:rPr>
        <w:t xml:space="preserve"> eins og hefð er fyrir erlendis.</w:t>
      </w:r>
    </w:p>
    <w:p w14:paraId="7B3CD5C1" w14:textId="7656AC9B" w:rsidR="006E1091" w:rsidRPr="00B853A1" w:rsidRDefault="007A4C04" w:rsidP="007A4C04">
      <w:pPr>
        <w:pStyle w:val="Mannvit-Heading4"/>
        <w:rPr>
          <w:rFonts w:asciiTheme="minorHAnsi" w:hAnsiTheme="minorHAnsi" w:cstheme="minorHAnsi"/>
          <w:lang w:bidi="en-US"/>
        </w:rPr>
      </w:pPr>
      <w:bookmarkStart w:id="148" w:name="_Toc71012643"/>
      <w:bookmarkStart w:id="149" w:name="_Toc71013106"/>
      <w:r w:rsidRPr="00B853A1">
        <w:rPr>
          <w:rFonts w:asciiTheme="minorHAnsi" w:hAnsiTheme="minorHAnsi" w:cstheme="minorHAnsi"/>
          <w:lang w:bidi="en-US"/>
        </w:rPr>
        <w:t>Plastúrgangur</w:t>
      </w:r>
      <w:bookmarkEnd w:id="148"/>
      <w:bookmarkEnd w:id="149"/>
    </w:p>
    <w:p w14:paraId="15F738A7" w14:textId="353C0C71" w:rsidR="007A4C04" w:rsidRPr="00B853A1" w:rsidRDefault="007A4C04" w:rsidP="007A4C04">
      <w:pPr>
        <w:pStyle w:val="Texti"/>
        <w:rPr>
          <w:rFonts w:asciiTheme="minorHAnsi" w:hAnsiTheme="minorHAnsi" w:cstheme="minorHAnsi"/>
        </w:rPr>
      </w:pPr>
      <w:r w:rsidRPr="00B853A1">
        <w:rPr>
          <w:rFonts w:asciiTheme="minorHAnsi" w:hAnsiTheme="minorHAnsi" w:cstheme="minorHAnsi"/>
        </w:rPr>
        <w:t>Söfnun plastúrgangs er er breytileg eftir sveitarfélögum. Algengast er að plastúrgangi frá heimilum sé safnað í grenndargáma og tekið við honum á endurvinnslustöðum</w:t>
      </w:r>
      <w:r w:rsidR="0047210D" w:rsidRPr="00B853A1">
        <w:rPr>
          <w:rFonts w:asciiTheme="minorHAnsi" w:hAnsiTheme="minorHAnsi" w:cstheme="minorHAnsi"/>
        </w:rPr>
        <w:t>.</w:t>
      </w:r>
      <w:r w:rsidRPr="00B853A1">
        <w:rPr>
          <w:rFonts w:asciiTheme="minorHAnsi" w:hAnsiTheme="minorHAnsi" w:cstheme="minorHAnsi"/>
        </w:rPr>
        <w:t xml:space="preserve"> </w:t>
      </w:r>
      <w:r w:rsidR="0047210D" w:rsidRPr="00B853A1">
        <w:rPr>
          <w:rFonts w:asciiTheme="minorHAnsi" w:hAnsiTheme="minorHAnsi" w:cstheme="minorHAnsi"/>
        </w:rPr>
        <w:t>H</w:t>
      </w:r>
      <w:r w:rsidRPr="00B853A1">
        <w:rPr>
          <w:rFonts w:asciiTheme="minorHAnsi" w:hAnsiTheme="minorHAnsi" w:cstheme="minorHAnsi"/>
        </w:rPr>
        <w:t>eildarmagn þess sem þannig er tekið á móti er enn takmarkað. Nokkur sveitarfélög bjóða upp á að plastúrgangur sé settur í sér poka og hann síðan flokkaður frá öðrum úrgangi í móttökustöð. Landbúnaðarplasti er safnað með skipulögðum hætti og árangur góður. Hreinu plasti er komið erlendis þar sem það fer til efnis</w:t>
      </w:r>
      <w:r w:rsidR="00944A2C" w:rsidRPr="00B853A1">
        <w:rPr>
          <w:rFonts w:asciiTheme="minorHAnsi" w:hAnsiTheme="minorHAnsi" w:cstheme="minorHAnsi"/>
        </w:rPr>
        <w:softHyphen/>
      </w:r>
      <w:r w:rsidRPr="00B853A1">
        <w:rPr>
          <w:rFonts w:asciiTheme="minorHAnsi" w:hAnsiTheme="minorHAnsi" w:cstheme="minorHAnsi"/>
        </w:rPr>
        <w:t>endurvinnslu (til að framleiða nýtt plast) eða brennslu. Fer það eftir hversu hreint plastið er og verði á endurvinnsluplasti. Þar sem tegundir plasts eru mjög margar, sem og fjöldi lita í notkun, getur orðið erfitt að nýta úrgangsplast aftur í nýjar plastvörur. Algengasta endurvinnslan er að blanda saman mismunandi litum polyetýlenplasts, lita svart eða dökkgrátt og nýta í ruslapoka.</w:t>
      </w:r>
    </w:p>
    <w:p w14:paraId="48451CDC" w14:textId="46DC2665" w:rsidR="007A4C04" w:rsidRPr="00B853A1" w:rsidRDefault="007A4C04" w:rsidP="007A4C04">
      <w:pPr>
        <w:pStyle w:val="Texti"/>
        <w:rPr>
          <w:rFonts w:asciiTheme="minorHAnsi" w:hAnsiTheme="minorHAnsi" w:cstheme="minorHAnsi"/>
        </w:rPr>
      </w:pPr>
      <w:r w:rsidRPr="00B853A1">
        <w:rPr>
          <w:rFonts w:asciiTheme="minorHAnsi" w:hAnsiTheme="minorHAnsi" w:cstheme="minorHAnsi"/>
        </w:rPr>
        <w:t>Flokkun plasts eftir tegundum færist í vöxt erlendis og er þá meiri möguleiki á endurvinnslu. Þessi endurvinnsla er þó bundin við mjúkplast (thermoplastics), en endurvinnsla harðplasts (thermosetting – polyester, epoxy plast, polyúreþan o.fl.) hefur náð sáralítilli útbreiðslu enda tæknilega og efnafræðilega erfitt í framkvæmd. Mest</w:t>
      </w:r>
      <w:r w:rsidR="0047210D" w:rsidRPr="00B853A1">
        <w:rPr>
          <w:rFonts w:asciiTheme="minorHAnsi" w:hAnsiTheme="minorHAnsi" w:cstheme="minorHAnsi"/>
        </w:rPr>
        <w:t>u</w:t>
      </w:r>
      <w:r w:rsidRPr="00B853A1">
        <w:rPr>
          <w:rFonts w:asciiTheme="minorHAnsi" w:hAnsiTheme="minorHAnsi" w:cstheme="minorHAnsi"/>
        </w:rPr>
        <w:t xml:space="preserve"> af harðplasti er því brennt.</w:t>
      </w:r>
    </w:p>
    <w:p w14:paraId="1E70F49F" w14:textId="77777777" w:rsidR="007A4C04" w:rsidRPr="00B853A1" w:rsidRDefault="007A4C04" w:rsidP="00944A2C">
      <w:pPr>
        <w:pStyle w:val="Fyrirsgn"/>
        <w:rPr>
          <w:rFonts w:asciiTheme="minorHAnsi" w:hAnsiTheme="minorHAnsi" w:cstheme="minorHAnsi"/>
        </w:rPr>
      </w:pPr>
      <w:r w:rsidRPr="00B853A1">
        <w:rPr>
          <w:rFonts w:asciiTheme="minorHAnsi" w:hAnsiTheme="minorHAnsi" w:cstheme="minorHAnsi"/>
        </w:rPr>
        <w:t>Olía úr plasti</w:t>
      </w:r>
    </w:p>
    <w:p w14:paraId="6E654349" w14:textId="5BB62650" w:rsidR="007A4C04" w:rsidRPr="00B853A1" w:rsidRDefault="007A4C04" w:rsidP="007A4C04">
      <w:pPr>
        <w:pStyle w:val="Texti"/>
        <w:rPr>
          <w:rFonts w:asciiTheme="minorHAnsi" w:hAnsiTheme="minorHAnsi" w:cstheme="minorHAnsi"/>
        </w:rPr>
      </w:pPr>
      <w:r w:rsidRPr="00B853A1">
        <w:rPr>
          <w:rFonts w:asciiTheme="minorHAnsi" w:hAnsiTheme="minorHAnsi" w:cstheme="minorHAnsi"/>
        </w:rPr>
        <w:t xml:space="preserve">Nýleg tækniþróun við </w:t>
      </w:r>
      <w:r w:rsidR="00887E20" w:rsidRPr="00B853A1">
        <w:rPr>
          <w:rFonts w:asciiTheme="minorHAnsi" w:hAnsiTheme="minorHAnsi" w:cstheme="minorHAnsi"/>
        </w:rPr>
        <w:t>meðhöndlun</w:t>
      </w:r>
      <w:r w:rsidRPr="00B853A1">
        <w:rPr>
          <w:rFonts w:asciiTheme="minorHAnsi" w:hAnsiTheme="minorHAnsi" w:cstheme="minorHAnsi"/>
        </w:rPr>
        <w:t xml:space="preserve"> plastúrgangs byggir á að hita plastúrgang við loftfirrt skilyrði þangað til plastið brotnar niður í minni keðjur og breytist við það í fljótandi efni, sem líkist hefðbundinni olíu. Með stýringu á aðstæðum má velja hvort fáist efnablanda sem líkist dísilolíu, bensíni eða gas</w:t>
      </w:r>
      <w:r w:rsidR="00944A2C" w:rsidRPr="00B853A1">
        <w:rPr>
          <w:rFonts w:asciiTheme="minorHAnsi" w:hAnsiTheme="minorHAnsi" w:cstheme="minorHAnsi"/>
        </w:rPr>
        <w:t>i</w:t>
      </w:r>
      <w:r w:rsidRPr="00B853A1">
        <w:rPr>
          <w:rFonts w:asciiTheme="minorHAnsi" w:hAnsiTheme="minorHAnsi" w:cstheme="minorHAnsi"/>
        </w:rPr>
        <w:t>. SORPA hefur verið í viðræðum við fyrirtæki sem lýst hefur áhuga á að vinna olíu úr úrgangsplasti hér á landi, með tækni sem krefst um 10 þúsund tonna af úrgangsplasti árlega. Afurðina má nota í stað innfluttrar olíu t.d. á ökutæki eða fiskiskip.</w:t>
      </w:r>
    </w:p>
    <w:p w14:paraId="3DD34B52" w14:textId="77777777" w:rsidR="007A4C04" w:rsidRPr="00B853A1" w:rsidRDefault="007A4C04" w:rsidP="00944A2C">
      <w:pPr>
        <w:pStyle w:val="Fyrirsgn"/>
        <w:rPr>
          <w:rFonts w:asciiTheme="minorHAnsi" w:hAnsiTheme="minorHAnsi" w:cstheme="minorHAnsi"/>
        </w:rPr>
      </w:pPr>
      <w:r w:rsidRPr="00B853A1">
        <w:rPr>
          <w:rFonts w:asciiTheme="minorHAnsi" w:hAnsiTheme="minorHAnsi" w:cstheme="minorHAnsi"/>
        </w:rPr>
        <w:t>Tróð</w:t>
      </w:r>
    </w:p>
    <w:p w14:paraId="6DFD4FBE" w14:textId="75E8AE0A" w:rsidR="007A4C04" w:rsidRPr="00B853A1" w:rsidRDefault="007A4C04" w:rsidP="007A4C04">
      <w:pPr>
        <w:pStyle w:val="Texti"/>
        <w:rPr>
          <w:rFonts w:asciiTheme="minorHAnsi" w:hAnsiTheme="minorHAnsi" w:cstheme="minorHAnsi"/>
        </w:rPr>
      </w:pPr>
      <w:r w:rsidRPr="00B853A1">
        <w:rPr>
          <w:rFonts w:asciiTheme="minorHAnsi" w:hAnsiTheme="minorHAnsi" w:cstheme="minorHAnsi"/>
        </w:rPr>
        <w:t>Við förgun bíla verður til plastúrgangur sem rekja má til innréttinga, stuðara, sæta og fleiri plasthluta í bílum. Þessi plastúrgangur er kallaður tróð og er úr plastefnum en blandaður eldtefjandi efnum. Þessum úrgangi hefur verið komið fyrir á urðunarstöðum og ekki annað sjáanlegt</w:t>
      </w:r>
      <w:r w:rsidR="0047210D" w:rsidRPr="00B853A1">
        <w:rPr>
          <w:rFonts w:asciiTheme="minorHAnsi" w:hAnsiTheme="minorHAnsi" w:cstheme="minorHAnsi"/>
        </w:rPr>
        <w:t xml:space="preserve"> </w:t>
      </w:r>
      <w:r w:rsidRPr="00B853A1">
        <w:rPr>
          <w:rFonts w:asciiTheme="minorHAnsi" w:hAnsiTheme="minorHAnsi" w:cstheme="minorHAnsi"/>
        </w:rPr>
        <w:t>en að svo verði áfram.</w:t>
      </w:r>
      <w:r w:rsidR="002B1373" w:rsidRPr="00B853A1">
        <w:rPr>
          <w:rFonts w:asciiTheme="minorHAnsi" w:hAnsiTheme="minorHAnsi" w:cstheme="minorHAnsi"/>
        </w:rPr>
        <w:t xml:space="preserve"> Eitthvað mun þó vera um að slíkum úrgangi sé brennt í sorpbrennslustöðvum erlendis.</w:t>
      </w:r>
    </w:p>
    <w:p w14:paraId="29E92CC0" w14:textId="77777777" w:rsidR="007A4C04" w:rsidRPr="00B853A1" w:rsidRDefault="007A4C04" w:rsidP="00944A2C">
      <w:pPr>
        <w:pStyle w:val="Fyrirsgn"/>
        <w:rPr>
          <w:rFonts w:asciiTheme="minorHAnsi" w:hAnsiTheme="minorHAnsi" w:cstheme="minorHAnsi"/>
        </w:rPr>
      </w:pPr>
      <w:r w:rsidRPr="00B853A1">
        <w:rPr>
          <w:rFonts w:asciiTheme="minorHAnsi" w:hAnsiTheme="minorHAnsi" w:cstheme="minorHAnsi"/>
        </w:rPr>
        <w:t>Vandræði við meðhöndlun plastúrgangs í Evrópu</w:t>
      </w:r>
    </w:p>
    <w:p w14:paraId="71669DFC" w14:textId="50378C43" w:rsidR="007A4C04" w:rsidRPr="00B853A1" w:rsidRDefault="007A4C04" w:rsidP="007A4C04">
      <w:pPr>
        <w:pStyle w:val="Texti"/>
        <w:rPr>
          <w:rFonts w:asciiTheme="minorHAnsi" w:hAnsiTheme="minorHAnsi" w:cstheme="minorHAnsi"/>
        </w:rPr>
      </w:pPr>
      <w:r w:rsidRPr="00B853A1">
        <w:rPr>
          <w:rFonts w:asciiTheme="minorHAnsi" w:hAnsiTheme="minorHAnsi" w:cstheme="minorHAnsi"/>
        </w:rPr>
        <w:t xml:space="preserve">Stór hluti úrgangsplasts sem safnað hefur verið í Evrópu undanfarin ár eða áratugi hefur verið fluttur til Kína til endurvinnslu og eða brennslu. </w:t>
      </w:r>
      <w:r w:rsidR="00795224" w:rsidRPr="00B853A1">
        <w:rPr>
          <w:rFonts w:asciiTheme="minorHAnsi" w:hAnsiTheme="minorHAnsi" w:cstheme="minorHAnsi"/>
        </w:rPr>
        <w:t>P</w:t>
      </w:r>
      <w:r w:rsidRPr="00B853A1">
        <w:rPr>
          <w:rFonts w:asciiTheme="minorHAnsi" w:hAnsiTheme="minorHAnsi" w:cstheme="minorHAnsi"/>
        </w:rPr>
        <w:t>lastúrgang</w:t>
      </w:r>
      <w:r w:rsidR="00795224" w:rsidRPr="00B853A1">
        <w:rPr>
          <w:rFonts w:asciiTheme="minorHAnsi" w:hAnsiTheme="minorHAnsi" w:cstheme="minorHAnsi"/>
        </w:rPr>
        <w:t>ur</w:t>
      </w:r>
      <w:r w:rsidRPr="00B853A1">
        <w:rPr>
          <w:rFonts w:asciiTheme="minorHAnsi" w:hAnsiTheme="minorHAnsi" w:cstheme="minorHAnsi"/>
        </w:rPr>
        <w:t xml:space="preserve"> í Kína </w:t>
      </w:r>
      <w:r w:rsidR="00795224" w:rsidRPr="00B853A1">
        <w:rPr>
          <w:rFonts w:asciiTheme="minorHAnsi" w:hAnsiTheme="minorHAnsi" w:cstheme="minorHAnsi"/>
        </w:rPr>
        <w:t xml:space="preserve">hafði </w:t>
      </w:r>
      <w:r w:rsidRPr="00B853A1">
        <w:rPr>
          <w:rFonts w:asciiTheme="minorHAnsi" w:hAnsiTheme="minorHAnsi" w:cstheme="minorHAnsi"/>
        </w:rPr>
        <w:t>aukist mikið</w:t>
      </w:r>
      <w:r w:rsidR="00795224" w:rsidRPr="00B853A1">
        <w:rPr>
          <w:rFonts w:asciiTheme="minorHAnsi" w:hAnsiTheme="minorHAnsi" w:cstheme="minorHAnsi"/>
        </w:rPr>
        <w:t xml:space="preserve"> og árangur af endurvinnslu var það slakur</w:t>
      </w:r>
      <w:r w:rsidRPr="00B853A1">
        <w:rPr>
          <w:rFonts w:asciiTheme="minorHAnsi" w:hAnsiTheme="minorHAnsi" w:cstheme="minorHAnsi"/>
        </w:rPr>
        <w:t xml:space="preserve"> að yfirvöld þar í landi </w:t>
      </w:r>
      <w:r w:rsidR="00795224" w:rsidRPr="00B853A1">
        <w:rPr>
          <w:rFonts w:asciiTheme="minorHAnsi" w:hAnsiTheme="minorHAnsi" w:cstheme="minorHAnsi"/>
        </w:rPr>
        <w:t>bönnuðu</w:t>
      </w:r>
      <w:r w:rsidRPr="00B853A1">
        <w:rPr>
          <w:rFonts w:asciiTheme="minorHAnsi" w:hAnsiTheme="minorHAnsi" w:cstheme="minorHAnsi"/>
        </w:rPr>
        <w:t xml:space="preserve"> alfarið innflutning á úrgangsplasti. </w:t>
      </w:r>
      <w:r w:rsidR="002B1373" w:rsidRPr="00B853A1">
        <w:rPr>
          <w:rFonts w:asciiTheme="minorHAnsi" w:hAnsiTheme="minorHAnsi" w:cstheme="minorHAnsi"/>
        </w:rPr>
        <w:t>Þetta leiddi til þess að</w:t>
      </w:r>
      <w:r w:rsidRPr="00B853A1">
        <w:rPr>
          <w:rFonts w:asciiTheme="minorHAnsi" w:hAnsiTheme="minorHAnsi" w:cstheme="minorHAnsi"/>
        </w:rPr>
        <w:t xml:space="preserve"> eigendur plastúrgangs í Evrópu </w:t>
      </w:r>
      <w:r w:rsidR="002B1373" w:rsidRPr="00B853A1">
        <w:rPr>
          <w:rFonts w:asciiTheme="minorHAnsi" w:hAnsiTheme="minorHAnsi" w:cstheme="minorHAnsi"/>
        </w:rPr>
        <w:t>lentu</w:t>
      </w:r>
      <w:r w:rsidRPr="00B853A1">
        <w:rPr>
          <w:rFonts w:asciiTheme="minorHAnsi" w:hAnsiTheme="minorHAnsi" w:cstheme="minorHAnsi"/>
        </w:rPr>
        <w:t xml:space="preserve"> í miklum vandræðum að losna við hann. </w:t>
      </w:r>
      <w:r w:rsidR="00227AB4" w:rsidRPr="00B853A1">
        <w:rPr>
          <w:rFonts w:asciiTheme="minorHAnsi" w:hAnsiTheme="minorHAnsi" w:cstheme="minorHAnsi"/>
        </w:rPr>
        <w:t>Móttaka plastúrgangs fluttist þá til annarra Asíulanda</w:t>
      </w:r>
      <w:r w:rsidRPr="00B853A1">
        <w:rPr>
          <w:rFonts w:asciiTheme="minorHAnsi" w:hAnsiTheme="minorHAnsi" w:cstheme="minorHAnsi"/>
        </w:rPr>
        <w:t>.</w:t>
      </w:r>
      <w:r w:rsidR="002B1373" w:rsidRPr="00B853A1">
        <w:rPr>
          <w:rFonts w:asciiTheme="minorHAnsi" w:hAnsiTheme="minorHAnsi" w:cstheme="minorHAnsi"/>
        </w:rPr>
        <w:t xml:space="preserve"> Fyrirtæki í Malasíu, Thailandi, Víetnam</w:t>
      </w:r>
      <w:r w:rsidR="008E2A31" w:rsidRPr="00B853A1">
        <w:rPr>
          <w:rFonts w:asciiTheme="minorHAnsi" w:hAnsiTheme="minorHAnsi" w:cstheme="minorHAnsi"/>
        </w:rPr>
        <w:t>,</w:t>
      </w:r>
      <w:r w:rsidR="002B1373" w:rsidRPr="00B853A1">
        <w:rPr>
          <w:rFonts w:asciiTheme="minorHAnsi" w:hAnsiTheme="minorHAnsi" w:cstheme="minorHAnsi"/>
        </w:rPr>
        <w:t xml:space="preserve"> á</w:t>
      </w:r>
      <w:r w:rsidR="00795224" w:rsidRPr="00B853A1">
        <w:rPr>
          <w:rFonts w:asciiTheme="minorHAnsi" w:hAnsiTheme="minorHAnsi" w:cstheme="minorHAnsi"/>
        </w:rPr>
        <w:t xml:space="preserve"> Indlandi og</w:t>
      </w:r>
      <w:r w:rsidR="002B1373" w:rsidRPr="00B853A1">
        <w:rPr>
          <w:rFonts w:asciiTheme="minorHAnsi" w:hAnsiTheme="minorHAnsi" w:cstheme="minorHAnsi"/>
        </w:rPr>
        <w:t xml:space="preserve"> Filipseyjum hafa </w:t>
      </w:r>
      <w:r w:rsidR="00795224" w:rsidRPr="00B853A1">
        <w:rPr>
          <w:rFonts w:asciiTheme="minorHAnsi" w:hAnsiTheme="minorHAnsi" w:cstheme="minorHAnsi"/>
        </w:rPr>
        <w:t>í vaxandi mæli</w:t>
      </w:r>
      <w:r w:rsidR="002B1373" w:rsidRPr="00B853A1">
        <w:rPr>
          <w:rFonts w:asciiTheme="minorHAnsi" w:hAnsiTheme="minorHAnsi" w:cstheme="minorHAnsi"/>
        </w:rPr>
        <w:t xml:space="preserve"> </w:t>
      </w:r>
      <w:r w:rsidR="00795224" w:rsidRPr="00B853A1">
        <w:rPr>
          <w:rFonts w:asciiTheme="minorHAnsi" w:hAnsiTheme="minorHAnsi" w:cstheme="minorHAnsi"/>
        </w:rPr>
        <w:t xml:space="preserve">tekið á </w:t>
      </w:r>
      <w:r w:rsidR="002B1373" w:rsidRPr="00B853A1">
        <w:rPr>
          <w:rFonts w:asciiTheme="minorHAnsi" w:hAnsiTheme="minorHAnsi" w:cstheme="minorHAnsi"/>
        </w:rPr>
        <w:t>mót</w:t>
      </w:r>
      <w:r w:rsidR="00795224" w:rsidRPr="00B853A1">
        <w:rPr>
          <w:rFonts w:asciiTheme="minorHAnsi" w:hAnsiTheme="minorHAnsi" w:cstheme="minorHAnsi"/>
        </w:rPr>
        <w:t>i</w:t>
      </w:r>
      <w:r w:rsidR="002B1373" w:rsidRPr="00B853A1">
        <w:rPr>
          <w:rFonts w:asciiTheme="minorHAnsi" w:hAnsiTheme="minorHAnsi" w:cstheme="minorHAnsi"/>
        </w:rPr>
        <w:t xml:space="preserve"> plastúrgang</w:t>
      </w:r>
      <w:r w:rsidR="00795224" w:rsidRPr="00B853A1">
        <w:rPr>
          <w:rFonts w:asciiTheme="minorHAnsi" w:hAnsiTheme="minorHAnsi" w:cstheme="minorHAnsi"/>
        </w:rPr>
        <w:t>i</w:t>
      </w:r>
      <w:r w:rsidR="002B1373" w:rsidRPr="00B853A1">
        <w:rPr>
          <w:rFonts w:asciiTheme="minorHAnsi" w:hAnsiTheme="minorHAnsi" w:cstheme="minorHAnsi"/>
        </w:rPr>
        <w:t xml:space="preserve"> í stað þeirra kínversku, við misjafnar vinsældir í löndum sínum. Hafa farmar í einhverjum tilvikum verið endursendir til heimalanda þegar kom í ljós að engin raunveruleg endurvinnsla var að baki móttökunni. Þetta leiddi til þess að á vegum Sameinuðu þjóðanna samþykktu 187 ríki árið 2019, að stöðva flutning á hættulegum úrgangi</w:t>
      </w:r>
      <w:r w:rsidR="00795224" w:rsidRPr="00B853A1">
        <w:rPr>
          <w:rFonts w:asciiTheme="minorHAnsi" w:hAnsiTheme="minorHAnsi" w:cstheme="minorHAnsi"/>
        </w:rPr>
        <w:t xml:space="preserve"> (þar með talið menguðu plasti)</w:t>
      </w:r>
      <w:r w:rsidR="002B1373" w:rsidRPr="00B853A1">
        <w:rPr>
          <w:rFonts w:asciiTheme="minorHAnsi" w:hAnsiTheme="minorHAnsi" w:cstheme="minorHAnsi"/>
        </w:rPr>
        <w:t xml:space="preserve"> milli landa án fyrirfram samþykkis ríkisstjórna viðtökulands</w:t>
      </w:r>
      <w:r w:rsidR="00227AB4" w:rsidRPr="00B853A1">
        <w:rPr>
          <w:rStyle w:val="FootnoteReference"/>
          <w:rFonts w:asciiTheme="minorHAnsi" w:hAnsiTheme="minorHAnsi" w:cstheme="minorHAnsi"/>
        </w:rPr>
        <w:footnoteReference w:id="31"/>
      </w:r>
      <w:r w:rsidR="002B1373" w:rsidRPr="00B853A1">
        <w:rPr>
          <w:rFonts w:asciiTheme="minorHAnsi" w:hAnsiTheme="minorHAnsi" w:cstheme="minorHAnsi"/>
        </w:rPr>
        <w:t>.</w:t>
      </w:r>
    </w:p>
    <w:p w14:paraId="4FD0932A" w14:textId="0DFBBAE5" w:rsidR="006E1091" w:rsidRPr="00B853A1" w:rsidRDefault="00FC7846" w:rsidP="007A4C04">
      <w:pPr>
        <w:pStyle w:val="Mannvit-Heading4"/>
        <w:rPr>
          <w:rFonts w:asciiTheme="minorHAnsi" w:hAnsiTheme="minorHAnsi" w:cstheme="minorHAnsi"/>
          <w:lang w:bidi="en-US"/>
        </w:rPr>
      </w:pPr>
      <w:bookmarkStart w:id="150" w:name="_Toc71012644"/>
      <w:bookmarkStart w:id="151" w:name="_Toc71013107"/>
      <w:r w:rsidRPr="00B853A1">
        <w:rPr>
          <w:rFonts w:asciiTheme="minorHAnsi" w:hAnsiTheme="minorHAnsi" w:cstheme="minorHAnsi"/>
          <w:lang w:bidi="en-US"/>
        </w:rPr>
        <w:t>Málmar</w:t>
      </w:r>
      <w:bookmarkEnd w:id="150"/>
      <w:bookmarkEnd w:id="151"/>
    </w:p>
    <w:p w14:paraId="6DE0EAFC" w14:textId="55519ED6" w:rsidR="00FC7846" w:rsidRPr="00B853A1" w:rsidRDefault="00FC7846" w:rsidP="00FC7846">
      <w:pPr>
        <w:pStyle w:val="Texti"/>
        <w:rPr>
          <w:rFonts w:asciiTheme="minorHAnsi" w:hAnsiTheme="minorHAnsi" w:cstheme="minorHAnsi"/>
        </w:rPr>
      </w:pPr>
      <w:r w:rsidRPr="00B853A1">
        <w:rPr>
          <w:rFonts w:asciiTheme="minorHAnsi" w:hAnsiTheme="minorHAnsi" w:cstheme="minorHAnsi"/>
        </w:rPr>
        <w:t>Málmar sem berast til móttöku- og flokkunarstöðvar SORPU í Gufunesi verða fjarlægðir með málmskiljum, bæði segulskiljum og Eddy-current-skiljum, fyrir og eftir sigtun. Engu að síður er gert ráð fyrir að smávegis af málmum geti hugsanlega komist til gas- og jarðgerðarstöðvar og endað þar í jarðvegsbætinum. Því verða málmskiljur aftur þar sem jarðvegsbætirinn verður hreinsaður í lok vinnslunnar.</w:t>
      </w:r>
    </w:p>
    <w:p w14:paraId="68A3A8D3" w14:textId="71995B8B" w:rsidR="00FC7846" w:rsidRPr="00B853A1" w:rsidRDefault="00FC7846" w:rsidP="00FC7846">
      <w:pPr>
        <w:pStyle w:val="Texti"/>
        <w:rPr>
          <w:rFonts w:asciiTheme="minorHAnsi" w:hAnsiTheme="minorHAnsi" w:cstheme="minorHAnsi"/>
        </w:rPr>
      </w:pPr>
      <w:r w:rsidRPr="00B853A1">
        <w:rPr>
          <w:rFonts w:asciiTheme="minorHAnsi" w:hAnsiTheme="minorHAnsi" w:cstheme="minorHAnsi"/>
        </w:rPr>
        <w:t xml:space="preserve">Allur málmur hvort sem hann verður skilinn frá í móttöku- og flokkunarstöð í Gufunesi, í gas- og jarðgerðarstöð í Álfsnesi eða sem </w:t>
      </w:r>
      <w:r w:rsidR="00C539FD" w:rsidRPr="00B853A1">
        <w:rPr>
          <w:rFonts w:asciiTheme="minorHAnsi" w:hAnsiTheme="minorHAnsi" w:cstheme="minorHAnsi"/>
        </w:rPr>
        <w:t>sorpsamlögin taka</w:t>
      </w:r>
      <w:r w:rsidRPr="00B853A1">
        <w:rPr>
          <w:rFonts w:asciiTheme="minorHAnsi" w:hAnsiTheme="minorHAnsi" w:cstheme="minorHAnsi"/>
        </w:rPr>
        <w:t xml:space="preserve"> á móti á endurvinnslustöðvum mun áfram verða fluttur til endurvinnslu erlendis.</w:t>
      </w:r>
    </w:p>
    <w:p w14:paraId="07207B8B" w14:textId="1D22BE9A" w:rsidR="0073477C" w:rsidRPr="00B853A1" w:rsidRDefault="0073477C" w:rsidP="0073477C">
      <w:pPr>
        <w:pStyle w:val="Heading2"/>
        <w:rPr>
          <w:rFonts w:cstheme="minorHAnsi"/>
        </w:rPr>
      </w:pPr>
      <w:bookmarkStart w:id="152" w:name="_Toc71012645"/>
      <w:bookmarkStart w:id="153" w:name="_Toc71013108"/>
      <w:bookmarkStart w:id="154" w:name="_Toc77253943"/>
      <w:r w:rsidRPr="00B853A1">
        <w:rPr>
          <w:rFonts w:cstheme="minorHAnsi"/>
        </w:rPr>
        <w:t>Útflutningur úrgangs</w:t>
      </w:r>
      <w:bookmarkEnd w:id="152"/>
      <w:bookmarkEnd w:id="153"/>
      <w:bookmarkEnd w:id="154"/>
    </w:p>
    <w:p w14:paraId="4AC0CCC2" w14:textId="56F8BF21" w:rsidR="006C2808" w:rsidRPr="00B853A1" w:rsidRDefault="006C2808" w:rsidP="00EE19AC">
      <w:pPr>
        <w:pStyle w:val="Texti"/>
        <w:rPr>
          <w:rFonts w:asciiTheme="minorHAnsi" w:hAnsiTheme="minorHAnsi" w:cstheme="minorHAnsi"/>
          <w:lang w:bidi="en-US"/>
        </w:rPr>
      </w:pPr>
      <w:r w:rsidRPr="00B853A1">
        <w:rPr>
          <w:rFonts w:asciiTheme="minorHAnsi" w:hAnsiTheme="minorHAnsi" w:cstheme="minorHAnsi"/>
          <w:lang w:bidi="en-US"/>
        </w:rPr>
        <w:t>Stefna sorpsamlaganna er að hætta urðun lífræns og brennanlegs úrgangs. Mikil aukning er að verða í meðhöndlun lífræns úrgangs með tilkomu gas- og jarðgerðarstöðvar í Álfsnesi og mikilli aukningu í jarðgerð víða um land. Til að draga úr urðun brennanlegs úrgangs þarf annað hvort brennslu eða útflutning til brennslu. Ú</w:t>
      </w:r>
      <w:r w:rsidR="00B10AF9" w:rsidRPr="00B853A1">
        <w:rPr>
          <w:rFonts w:asciiTheme="minorHAnsi" w:hAnsiTheme="minorHAnsi" w:cstheme="minorHAnsi"/>
          <w:lang w:bidi="en-US"/>
        </w:rPr>
        <w:t>tflutning</w:t>
      </w:r>
      <w:r w:rsidRPr="00B853A1">
        <w:rPr>
          <w:rFonts w:asciiTheme="minorHAnsi" w:hAnsiTheme="minorHAnsi" w:cstheme="minorHAnsi"/>
          <w:lang w:bidi="en-US"/>
        </w:rPr>
        <w:t>ur</w:t>
      </w:r>
      <w:r w:rsidR="00B10AF9" w:rsidRPr="00B853A1">
        <w:rPr>
          <w:rFonts w:asciiTheme="minorHAnsi" w:hAnsiTheme="minorHAnsi" w:cstheme="minorHAnsi"/>
          <w:lang w:bidi="en-US"/>
        </w:rPr>
        <w:t xml:space="preserve"> úrgangs</w:t>
      </w:r>
      <w:r w:rsidRPr="00B853A1">
        <w:rPr>
          <w:rFonts w:asciiTheme="minorHAnsi" w:hAnsiTheme="minorHAnsi" w:cstheme="minorHAnsi"/>
          <w:lang w:bidi="en-US"/>
        </w:rPr>
        <w:t xml:space="preserve"> til brennslu er hafinn frá Suðurlandi og útboð útflutnings úrgangs til brennslu </w:t>
      </w:r>
      <w:r w:rsidR="00B10AF9" w:rsidRPr="00B853A1">
        <w:rPr>
          <w:rFonts w:asciiTheme="minorHAnsi" w:hAnsiTheme="minorHAnsi" w:cstheme="minorHAnsi"/>
          <w:lang w:bidi="en-US"/>
        </w:rPr>
        <w:t>frá</w:t>
      </w:r>
      <w:r w:rsidRPr="00B853A1">
        <w:rPr>
          <w:rFonts w:asciiTheme="minorHAnsi" w:hAnsiTheme="minorHAnsi" w:cstheme="minorHAnsi"/>
          <w:lang w:bidi="en-US"/>
        </w:rPr>
        <w:t xml:space="preserve"> höfuðborgarsvæðinu er í undirbúningi</w:t>
      </w:r>
      <w:r w:rsidR="00B10AF9" w:rsidRPr="00B853A1">
        <w:rPr>
          <w:rFonts w:asciiTheme="minorHAnsi" w:hAnsiTheme="minorHAnsi" w:cstheme="minorHAnsi"/>
          <w:lang w:bidi="en-US"/>
        </w:rPr>
        <w:t xml:space="preserve">. </w:t>
      </w:r>
    </w:p>
    <w:p w14:paraId="6F8F9F2F" w14:textId="19AF967D" w:rsidR="0073477C" w:rsidRPr="00B853A1" w:rsidRDefault="00B10AF9" w:rsidP="00EE19AC">
      <w:pPr>
        <w:pStyle w:val="Texti"/>
        <w:rPr>
          <w:rFonts w:asciiTheme="minorHAnsi" w:hAnsiTheme="minorHAnsi" w:cstheme="minorHAnsi"/>
          <w:lang w:bidi="en-US"/>
        </w:rPr>
      </w:pPr>
      <w:r w:rsidRPr="00B853A1">
        <w:rPr>
          <w:rFonts w:asciiTheme="minorHAnsi" w:hAnsiTheme="minorHAnsi" w:cstheme="minorHAnsi"/>
          <w:lang w:bidi="en-US"/>
        </w:rPr>
        <w:t>Útflutningur úrgangs getur þó orðið flóknari en talið hefur verið. Íslendingar eru aðilar að Basel samningnum, en samkvæmt honum er</w:t>
      </w:r>
      <w:r w:rsidR="00C03281" w:rsidRPr="00B853A1">
        <w:rPr>
          <w:rFonts w:asciiTheme="minorHAnsi" w:hAnsiTheme="minorHAnsi" w:cstheme="minorHAnsi"/>
          <w:lang w:bidi="en-US"/>
        </w:rPr>
        <w:t>u</w:t>
      </w:r>
      <w:r w:rsidRPr="00B853A1">
        <w:rPr>
          <w:rFonts w:asciiTheme="minorHAnsi" w:hAnsiTheme="minorHAnsi" w:cstheme="minorHAnsi"/>
          <w:lang w:bidi="en-US"/>
        </w:rPr>
        <w:t xml:space="preserve"> </w:t>
      </w:r>
      <w:r w:rsidR="00C03281" w:rsidRPr="00B853A1">
        <w:rPr>
          <w:rFonts w:asciiTheme="minorHAnsi" w:hAnsiTheme="minorHAnsi" w:cstheme="minorHAnsi"/>
          <w:lang w:bidi="en-US"/>
        </w:rPr>
        <w:t>miklar takmarkanir</w:t>
      </w:r>
      <w:r w:rsidRPr="00B853A1">
        <w:rPr>
          <w:rFonts w:asciiTheme="minorHAnsi" w:hAnsiTheme="minorHAnsi" w:cstheme="minorHAnsi"/>
          <w:lang w:bidi="en-US"/>
        </w:rPr>
        <w:t xml:space="preserve"> </w:t>
      </w:r>
      <w:r w:rsidR="00C03281" w:rsidRPr="00B853A1">
        <w:rPr>
          <w:rFonts w:asciiTheme="minorHAnsi" w:hAnsiTheme="minorHAnsi" w:cstheme="minorHAnsi"/>
          <w:lang w:bidi="en-US"/>
        </w:rPr>
        <w:t>á flutningi</w:t>
      </w:r>
      <w:r w:rsidRPr="00B853A1">
        <w:rPr>
          <w:rFonts w:asciiTheme="minorHAnsi" w:hAnsiTheme="minorHAnsi" w:cstheme="minorHAnsi"/>
          <w:lang w:bidi="en-US"/>
        </w:rPr>
        <w:t xml:space="preserve"> hættuleg</w:t>
      </w:r>
      <w:r w:rsidR="00C03281" w:rsidRPr="00B853A1">
        <w:rPr>
          <w:rFonts w:asciiTheme="minorHAnsi" w:hAnsiTheme="minorHAnsi" w:cstheme="minorHAnsi"/>
          <w:lang w:bidi="en-US"/>
        </w:rPr>
        <w:t>s</w:t>
      </w:r>
      <w:r w:rsidRPr="00B853A1">
        <w:rPr>
          <w:rFonts w:asciiTheme="minorHAnsi" w:hAnsiTheme="minorHAnsi" w:cstheme="minorHAnsi"/>
          <w:lang w:bidi="en-US"/>
        </w:rPr>
        <w:t xml:space="preserve"> úrgang</w:t>
      </w:r>
      <w:r w:rsidR="00C03281" w:rsidRPr="00B853A1">
        <w:rPr>
          <w:rFonts w:asciiTheme="minorHAnsi" w:hAnsiTheme="minorHAnsi" w:cstheme="minorHAnsi"/>
          <w:lang w:bidi="en-US"/>
        </w:rPr>
        <w:t>s</w:t>
      </w:r>
      <w:r w:rsidRPr="00B853A1">
        <w:rPr>
          <w:rFonts w:asciiTheme="minorHAnsi" w:hAnsiTheme="minorHAnsi" w:cstheme="minorHAnsi"/>
          <w:lang w:bidi="en-US"/>
        </w:rPr>
        <w:t xml:space="preserve"> milli landa</w:t>
      </w:r>
      <w:r w:rsidR="007D7BF4" w:rsidRPr="00B853A1">
        <w:rPr>
          <w:rFonts w:asciiTheme="minorHAnsi" w:hAnsiTheme="minorHAnsi" w:cstheme="minorHAnsi"/>
          <w:lang w:bidi="en-US"/>
        </w:rPr>
        <w:t xml:space="preserve">. Árið 2019 var </w:t>
      </w:r>
      <w:r w:rsidR="00C03281" w:rsidRPr="00B853A1">
        <w:rPr>
          <w:rFonts w:asciiTheme="minorHAnsi" w:hAnsiTheme="minorHAnsi" w:cstheme="minorHAnsi"/>
          <w:lang w:bidi="en-US"/>
        </w:rPr>
        <w:t xml:space="preserve">menguðum plastúrgangi bætt á listann og er nú óheimilt að flytja </w:t>
      </w:r>
      <w:r w:rsidR="00B4130E" w:rsidRPr="00B853A1">
        <w:rPr>
          <w:rFonts w:asciiTheme="minorHAnsi" w:hAnsiTheme="minorHAnsi" w:cstheme="minorHAnsi"/>
          <w:lang w:bidi="en-US"/>
        </w:rPr>
        <w:t xml:space="preserve">þannig </w:t>
      </w:r>
      <w:r w:rsidR="00C03281" w:rsidRPr="00B853A1">
        <w:rPr>
          <w:rFonts w:asciiTheme="minorHAnsi" w:hAnsiTheme="minorHAnsi" w:cstheme="minorHAnsi"/>
          <w:lang w:bidi="en-US"/>
        </w:rPr>
        <w:t>plastúrgang milli landa nema með samþykki ríkisstjórnar móttökulands.</w:t>
      </w:r>
    </w:p>
    <w:p w14:paraId="508739FC" w14:textId="7A69B3CF" w:rsidR="00C03281" w:rsidRPr="00B853A1" w:rsidRDefault="00B4130E" w:rsidP="00EE19AC">
      <w:pPr>
        <w:pStyle w:val="Texti"/>
        <w:rPr>
          <w:rFonts w:asciiTheme="minorHAnsi" w:hAnsiTheme="minorHAnsi" w:cstheme="minorHAnsi"/>
          <w:lang w:bidi="en-US"/>
        </w:rPr>
      </w:pPr>
      <w:r w:rsidRPr="00B853A1">
        <w:rPr>
          <w:rFonts w:asciiTheme="minorHAnsi" w:hAnsiTheme="minorHAnsi" w:cstheme="minorHAnsi"/>
          <w:lang w:bidi="en-US"/>
        </w:rPr>
        <w:t>Nokkur munur er á stöðu sorpbrennslu eftir löndum. Í suðurhluta Evrópu er lítið um sorpbrennslur, en í norðurhlutanum er aftur á móti algengt að brenna sorpi og nota varmann fyrir fjarvarmaveitur</w:t>
      </w:r>
      <w:r w:rsidR="00B44366" w:rsidRPr="00B853A1">
        <w:rPr>
          <w:rFonts w:asciiTheme="minorHAnsi" w:hAnsiTheme="minorHAnsi" w:cstheme="minorHAnsi"/>
          <w:lang w:bidi="en-US"/>
        </w:rPr>
        <w:t xml:space="preserve"> og til raforkuframleiðslu</w:t>
      </w:r>
      <w:r w:rsidRPr="00B853A1">
        <w:rPr>
          <w:rFonts w:asciiTheme="minorHAnsi" w:hAnsiTheme="minorHAnsi" w:cstheme="minorHAnsi"/>
          <w:lang w:bidi="en-US"/>
        </w:rPr>
        <w:t xml:space="preserve">. Skortur hefur verið á sorpbrennslum í Bretlandi og talsvert hefur verið flutt af brennanlegum úrgangi þaðan til Hollands, Danmerkur og víðar. Nú fjölgar brennslum í Bretlandi og útflutningur hefur minnkað þaðan. Þá hefur endurvinnsla brennanlegs úrgangs, einkum plasts, </w:t>
      </w:r>
      <w:r w:rsidR="00FE72F6" w:rsidRPr="00B853A1">
        <w:rPr>
          <w:rFonts w:asciiTheme="minorHAnsi" w:hAnsiTheme="minorHAnsi" w:cstheme="minorHAnsi"/>
          <w:lang w:bidi="en-US"/>
        </w:rPr>
        <w:t xml:space="preserve">einnig </w:t>
      </w:r>
      <w:r w:rsidRPr="00B853A1">
        <w:rPr>
          <w:rFonts w:asciiTheme="minorHAnsi" w:hAnsiTheme="minorHAnsi" w:cstheme="minorHAnsi"/>
          <w:lang w:bidi="en-US"/>
        </w:rPr>
        <w:t xml:space="preserve">dregið úr framboði úrgangs til brennslu t.d. í Danmörku og víðar. Eins og </w:t>
      </w:r>
      <w:r w:rsidR="00FE72F6" w:rsidRPr="00B853A1">
        <w:rPr>
          <w:rFonts w:asciiTheme="minorHAnsi" w:hAnsiTheme="minorHAnsi" w:cstheme="minorHAnsi"/>
          <w:lang w:bidi="en-US"/>
        </w:rPr>
        <w:t>er, er því vöntun á úrgangi til brennslu þar til að viðhalda nægum hita á fjarvarmakerfin</w:t>
      </w:r>
      <w:r w:rsidR="00944A2C" w:rsidRPr="00B853A1">
        <w:rPr>
          <w:rFonts w:asciiTheme="minorHAnsi" w:hAnsiTheme="minorHAnsi" w:cstheme="minorHAnsi"/>
          <w:lang w:bidi="en-US"/>
        </w:rPr>
        <w:t>u</w:t>
      </w:r>
      <w:r w:rsidR="00FE72F6" w:rsidRPr="00B853A1">
        <w:rPr>
          <w:rFonts w:asciiTheme="minorHAnsi" w:hAnsiTheme="minorHAnsi" w:cstheme="minorHAnsi"/>
          <w:lang w:bidi="en-US"/>
        </w:rPr>
        <w:t xml:space="preserve"> í landinu. Nokkurt svigrúm virðist því vera fyrir útflutning á ómenguðum brennanlegum úrgangi til Danmerkur eins og er og líklega næstu ár.</w:t>
      </w:r>
      <w:r w:rsidR="00C539FD" w:rsidRPr="00B853A1">
        <w:rPr>
          <w:rFonts w:asciiTheme="minorHAnsi" w:hAnsiTheme="minorHAnsi" w:cstheme="minorHAnsi"/>
          <w:lang w:bidi="en-US"/>
        </w:rPr>
        <w:t xml:space="preserve"> Engu að síður hafa Danir ákveðið að hætta smám saman innflutningi úrgangs til brennslu á næstu árum, eða fyrir 2030.</w:t>
      </w:r>
      <w:r w:rsidR="006C2808" w:rsidRPr="00B853A1">
        <w:rPr>
          <w:rFonts w:asciiTheme="minorHAnsi" w:hAnsiTheme="minorHAnsi" w:cstheme="minorHAnsi"/>
          <w:lang w:bidi="en-US"/>
        </w:rPr>
        <w:t xml:space="preserve"> Í Hollandi hefur verið settur á innflutningsskattur á úrgang til brennslu og jafnframt hefur aðalsorpbrennslan í Amsterdam lent í fjárhagsvandræðum og lokað hluta af brennslulínum sínum. Af þessum sökum hefur innflutningur úrgangs til brennslu í Hollandi nær alveg stöðvast.</w:t>
      </w:r>
    </w:p>
    <w:p w14:paraId="2B621033" w14:textId="34714D38" w:rsidR="0073477C" w:rsidRPr="00B853A1" w:rsidRDefault="0073477C" w:rsidP="0073477C">
      <w:pPr>
        <w:pStyle w:val="Heading2"/>
        <w:rPr>
          <w:rFonts w:cstheme="minorHAnsi"/>
        </w:rPr>
      </w:pPr>
      <w:bookmarkStart w:id="155" w:name="_Toc71012646"/>
      <w:bookmarkStart w:id="156" w:name="_Toc71013109"/>
      <w:bookmarkStart w:id="157" w:name="_Toc77253944"/>
      <w:r w:rsidRPr="00B853A1">
        <w:rPr>
          <w:rFonts w:cstheme="minorHAnsi"/>
        </w:rPr>
        <w:t>Skipulagning og skipting ábyrgðar og kostnaðar</w:t>
      </w:r>
      <w:bookmarkEnd w:id="155"/>
      <w:bookmarkEnd w:id="156"/>
      <w:bookmarkEnd w:id="157"/>
    </w:p>
    <w:p w14:paraId="68D7EDFE" w14:textId="62A23076" w:rsidR="0073477C" w:rsidRPr="00B853A1" w:rsidRDefault="009A3E2F" w:rsidP="009A3E2F">
      <w:pPr>
        <w:pStyle w:val="Heading3"/>
        <w:rPr>
          <w:rFonts w:cstheme="minorHAnsi"/>
          <w:lang w:bidi="en-US"/>
        </w:rPr>
      </w:pPr>
      <w:bookmarkStart w:id="158" w:name="_Toc71012647"/>
      <w:bookmarkStart w:id="159" w:name="_Toc71013110"/>
      <w:bookmarkStart w:id="160" w:name="_Toc77253945"/>
      <w:r w:rsidRPr="00B853A1">
        <w:rPr>
          <w:rFonts w:cstheme="minorHAnsi"/>
          <w:lang w:bidi="en-US"/>
        </w:rPr>
        <w:t>Höfuðborgarsvæðið</w:t>
      </w:r>
      <w:bookmarkEnd w:id="158"/>
      <w:bookmarkEnd w:id="159"/>
      <w:bookmarkEnd w:id="160"/>
    </w:p>
    <w:p w14:paraId="67823DCF" w14:textId="56BC3C51" w:rsidR="009A3E2F" w:rsidRPr="00B853A1" w:rsidRDefault="00BE360C" w:rsidP="009A3E2F">
      <w:pPr>
        <w:pStyle w:val="Mannvit-Heading4"/>
        <w:rPr>
          <w:rFonts w:asciiTheme="minorHAnsi" w:hAnsiTheme="minorHAnsi" w:cstheme="minorHAnsi"/>
          <w:lang w:bidi="en-US"/>
        </w:rPr>
      </w:pPr>
      <w:bookmarkStart w:id="161" w:name="_Toc71012648"/>
      <w:bookmarkStart w:id="162" w:name="_Toc71013111"/>
      <w:r w:rsidRPr="00B853A1">
        <w:rPr>
          <w:rFonts w:asciiTheme="minorHAnsi" w:hAnsiTheme="minorHAnsi" w:cstheme="minorHAnsi"/>
          <w:lang w:bidi="en-US"/>
        </w:rPr>
        <w:t>Söfnun úrgangs</w:t>
      </w:r>
      <w:bookmarkEnd w:id="161"/>
      <w:bookmarkEnd w:id="162"/>
    </w:p>
    <w:p w14:paraId="19DD3F5F" w14:textId="127827F2" w:rsidR="00D63D1C" w:rsidRPr="00B853A1" w:rsidRDefault="00BE360C" w:rsidP="00EE19AC">
      <w:pPr>
        <w:pStyle w:val="Texti"/>
        <w:rPr>
          <w:rFonts w:asciiTheme="minorHAnsi" w:hAnsiTheme="minorHAnsi" w:cstheme="minorHAnsi"/>
          <w:lang w:bidi="en-US"/>
        </w:rPr>
      </w:pPr>
      <w:r w:rsidRPr="00B853A1">
        <w:rPr>
          <w:rFonts w:asciiTheme="minorHAnsi" w:hAnsiTheme="minorHAnsi" w:cstheme="minorHAnsi"/>
          <w:lang w:bidi="en-US"/>
        </w:rPr>
        <w:t xml:space="preserve">Söfnun heimilisúrgangs er á ábyrgð einstakra sveitarfélaga á samlagssvæðinu. Í Reykjavík er söfnunin á hendi sveitarfélagsins beint, en í öðrum sveitarfélögum er söfnunin </w:t>
      </w:r>
      <w:r w:rsidR="00944A2C" w:rsidRPr="00B853A1">
        <w:rPr>
          <w:rFonts w:asciiTheme="minorHAnsi" w:hAnsiTheme="minorHAnsi" w:cstheme="minorHAnsi"/>
          <w:lang w:bidi="en-US"/>
        </w:rPr>
        <w:t>boðin</w:t>
      </w:r>
      <w:r w:rsidRPr="00B853A1">
        <w:rPr>
          <w:rFonts w:asciiTheme="minorHAnsi" w:hAnsiTheme="minorHAnsi" w:cstheme="minorHAnsi"/>
          <w:lang w:bidi="en-US"/>
        </w:rPr>
        <w:t xml:space="preserve"> út og annast verktakar hana í umboði sveitarfélagsins. Almennt er notað tveggja tunnu kerfi fyrir heimilisúrgang, þar sem annars vegar er notuð grá tunna fyrir almennt sorp, en blá eða græn tunna fyrir pappír og plast. </w:t>
      </w:r>
      <w:r w:rsidR="001B7CA5" w:rsidRPr="00B853A1">
        <w:rPr>
          <w:rFonts w:asciiTheme="minorHAnsi" w:hAnsiTheme="minorHAnsi" w:cstheme="minorHAnsi"/>
          <w:lang w:bidi="en-US"/>
        </w:rPr>
        <w:t>Íbúar greiða sorphirðugjald, sem á að standa undir kostnaði við sorphirðuna.</w:t>
      </w:r>
    </w:p>
    <w:p w14:paraId="54DC7CAE" w14:textId="792D1630" w:rsidR="00D63D1C" w:rsidRPr="00B853A1" w:rsidRDefault="00D63D1C" w:rsidP="00EE19AC">
      <w:pPr>
        <w:pStyle w:val="Texti"/>
        <w:rPr>
          <w:rFonts w:asciiTheme="minorHAnsi" w:hAnsiTheme="minorHAnsi" w:cstheme="minorHAnsi"/>
          <w:lang w:bidi="en-US"/>
        </w:rPr>
      </w:pPr>
      <w:r w:rsidRPr="00B853A1">
        <w:rPr>
          <w:rFonts w:asciiTheme="minorHAnsi" w:hAnsiTheme="minorHAnsi" w:cstheme="minorHAnsi"/>
          <w:lang w:bidi="en-US"/>
        </w:rPr>
        <w:t>Fjölmargar grenndarstöðvar eru starfræktar af sveitarfélögunum</w:t>
      </w:r>
      <w:r w:rsidR="001034A2" w:rsidRPr="00B853A1">
        <w:rPr>
          <w:rFonts w:asciiTheme="minorHAnsi" w:hAnsiTheme="minorHAnsi" w:cstheme="minorHAnsi"/>
          <w:lang w:bidi="en-US"/>
        </w:rPr>
        <w:t>.</w:t>
      </w:r>
      <w:r w:rsidRPr="00B853A1">
        <w:rPr>
          <w:rFonts w:asciiTheme="minorHAnsi" w:hAnsiTheme="minorHAnsi" w:cstheme="minorHAnsi"/>
          <w:lang w:bidi="en-US"/>
        </w:rPr>
        <w:t xml:space="preserve"> </w:t>
      </w:r>
      <w:r w:rsidR="001034A2" w:rsidRPr="00B853A1">
        <w:rPr>
          <w:rFonts w:asciiTheme="minorHAnsi" w:hAnsiTheme="minorHAnsi" w:cstheme="minorHAnsi"/>
          <w:lang w:bidi="en-US"/>
        </w:rPr>
        <w:t>Þær eru</w:t>
      </w:r>
      <w:r w:rsidRPr="00B853A1">
        <w:rPr>
          <w:rFonts w:asciiTheme="minorHAnsi" w:hAnsiTheme="minorHAnsi" w:cstheme="minorHAnsi"/>
          <w:lang w:bidi="en-US"/>
        </w:rPr>
        <w:t xml:space="preserve"> almennt staðsettar nálægt verslunarkjörnum eða á fjölförnum stöðum. Víðast hvar er hægt að losna þar við plast, pappír</w:t>
      </w:r>
      <w:r w:rsidR="00944A2C" w:rsidRPr="00B853A1">
        <w:rPr>
          <w:rFonts w:asciiTheme="minorHAnsi" w:hAnsiTheme="minorHAnsi" w:cstheme="minorHAnsi"/>
          <w:lang w:bidi="en-US"/>
        </w:rPr>
        <w:t>,</w:t>
      </w:r>
      <w:r w:rsidRPr="00B853A1">
        <w:rPr>
          <w:rFonts w:asciiTheme="minorHAnsi" w:hAnsiTheme="minorHAnsi" w:cstheme="minorHAnsi"/>
          <w:lang w:bidi="en-US"/>
        </w:rPr>
        <w:t xml:space="preserve"> pappa og gler, en einnig víða drykkjarvöruumbúðir og föt. </w:t>
      </w:r>
    </w:p>
    <w:p w14:paraId="5326C388" w14:textId="5736C814" w:rsidR="009A3E2F" w:rsidRPr="00B853A1" w:rsidRDefault="00D63D1C" w:rsidP="00EE19AC">
      <w:pPr>
        <w:pStyle w:val="Texti"/>
        <w:rPr>
          <w:rFonts w:asciiTheme="minorHAnsi" w:hAnsiTheme="minorHAnsi" w:cstheme="minorHAnsi"/>
          <w:lang w:bidi="en-US"/>
        </w:rPr>
      </w:pPr>
      <w:r w:rsidRPr="00B853A1">
        <w:rPr>
          <w:rFonts w:asciiTheme="minorHAnsi" w:hAnsiTheme="minorHAnsi" w:cstheme="minorHAnsi"/>
          <w:lang w:bidi="en-US"/>
        </w:rPr>
        <w:t>SORPA bs. rekur fyrir hönd sveitarfélaganna 6 endurvinnslustöðvar á höfuðborgarsvæðinu, í Mosfellsbæ, Hafnarfirði, Kópavogi og á þremur stöðum í Reykjavík. Á endurvinnslustöðvunum er tekið við fjölmörgum tegundum úrgangs.</w:t>
      </w:r>
    </w:p>
    <w:p w14:paraId="405B5E27" w14:textId="69D076D3" w:rsidR="00BE360C" w:rsidRPr="00B853A1" w:rsidRDefault="00BE360C" w:rsidP="00EE19AC">
      <w:pPr>
        <w:pStyle w:val="Texti"/>
        <w:rPr>
          <w:rFonts w:asciiTheme="minorHAnsi" w:hAnsiTheme="minorHAnsi" w:cstheme="minorHAnsi"/>
          <w:lang w:bidi="en-US"/>
        </w:rPr>
      </w:pPr>
      <w:r w:rsidRPr="00B853A1">
        <w:rPr>
          <w:rFonts w:asciiTheme="minorHAnsi" w:hAnsiTheme="minorHAnsi" w:cstheme="minorHAnsi"/>
          <w:lang w:bidi="en-US"/>
        </w:rPr>
        <w:t xml:space="preserve">Söfnun </w:t>
      </w:r>
      <w:r w:rsidR="00D63D1C" w:rsidRPr="00B853A1">
        <w:rPr>
          <w:rFonts w:asciiTheme="minorHAnsi" w:hAnsiTheme="minorHAnsi" w:cstheme="minorHAnsi"/>
          <w:lang w:bidi="en-US"/>
        </w:rPr>
        <w:t>rekstrar</w:t>
      </w:r>
      <w:r w:rsidRPr="00B853A1">
        <w:rPr>
          <w:rFonts w:asciiTheme="minorHAnsi" w:hAnsiTheme="minorHAnsi" w:cstheme="minorHAnsi"/>
          <w:lang w:bidi="en-US"/>
        </w:rPr>
        <w:t>úrgangs er á ábyrgð einstakra fyrirtækja og lögaðila. Algengast er að fyrirtæki semji við sérhæf</w:t>
      </w:r>
      <w:r w:rsidR="00B44366" w:rsidRPr="00B853A1">
        <w:rPr>
          <w:rFonts w:asciiTheme="minorHAnsi" w:hAnsiTheme="minorHAnsi" w:cstheme="minorHAnsi"/>
          <w:lang w:bidi="en-US"/>
        </w:rPr>
        <w:t>ð</w:t>
      </w:r>
      <w:r w:rsidRPr="00B853A1">
        <w:rPr>
          <w:rFonts w:asciiTheme="minorHAnsi" w:hAnsiTheme="minorHAnsi" w:cstheme="minorHAnsi"/>
          <w:lang w:bidi="en-US"/>
        </w:rPr>
        <w:t xml:space="preserve">a verktaka til að annast almenna sorpsöfnun, gámaleigu og söfnun sérhæfðs úrgangs. </w:t>
      </w:r>
      <w:r w:rsidR="00D63D1C" w:rsidRPr="00B853A1">
        <w:rPr>
          <w:rFonts w:asciiTheme="minorHAnsi" w:hAnsiTheme="minorHAnsi" w:cstheme="minorHAnsi"/>
          <w:lang w:bidi="en-US"/>
        </w:rPr>
        <w:t>Verktakarnir eru sumir með eigin móttökustöðvar en aðrir skila úrgangi til móttökustöðvar SORPU, á endurvinnslustöð eða á urðunarstaðinn í Álfsnesi.</w:t>
      </w:r>
      <w:r w:rsidR="001B7CA5" w:rsidRPr="00B853A1">
        <w:rPr>
          <w:rFonts w:asciiTheme="minorHAnsi" w:hAnsiTheme="minorHAnsi" w:cstheme="minorHAnsi"/>
          <w:lang w:bidi="en-US"/>
        </w:rPr>
        <w:t xml:space="preserve"> </w:t>
      </w:r>
      <w:r w:rsidR="001034A2" w:rsidRPr="00B853A1">
        <w:rPr>
          <w:rFonts w:asciiTheme="minorHAnsi" w:hAnsiTheme="minorHAnsi" w:cstheme="minorHAnsi"/>
          <w:lang w:bidi="en-US"/>
        </w:rPr>
        <w:t>F</w:t>
      </w:r>
      <w:r w:rsidR="001B7CA5" w:rsidRPr="00B853A1">
        <w:rPr>
          <w:rFonts w:asciiTheme="minorHAnsi" w:hAnsiTheme="minorHAnsi" w:cstheme="minorHAnsi"/>
          <w:lang w:bidi="en-US"/>
        </w:rPr>
        <w:t>yrirtæki</w:t>
      </w:r>
      <w:r w:rsidR="00B44366" w:rsidRPr="00B853A1">
        <w:rPr>
          <w:rFonts w:asciiTheme="minorHAnsi" w:hAnsiTheme="minorHAnsi" w:cstheme="minorHAnsi"/>
          <w:lang w:bidi="en-US"/>
        </w:rPr>
        <w:t xml:space="preserve"> og </w:t>
      </w:r>
      <w:r w:rsidR="001B7CA5" w:rsidRPr="00B853A1">
        <w:rPr>
          <w:rFonts w:asciiTheme="minorHAnsi" w:hAnsiTheme="minorHAnsi" w:cstheme="minorHAnsi"/>
          <w:lang w:bidi="en-US"/>
        </w:rPr>
        <w:t>lögaðilar bera allan kostnað af sorphirðu sinni, lögum samkvæmt.</w:t>
      </w:r>
    </w:p>
    <w:p w14:paraId="4B801E0E" w14:textId="2327AD2E" w:rsidR="009A3E2F" w:rsidRPr="00B853A1" w:rsidRDefault="00BE360C" w:rsidP="00BE360C">
      <w:pPr>
        <w:pStyle w:val="Mannvit-Heading4"/>
        <w:rPr>
          <w:rFonts w:asciiTheme="minorHAnsi" w:hAnsiTheme="minorHAnsi" w:cstheme="minorHAnsi"/>
          <w:lang w:bidi="en-US"/>
        </w:rPr>
      </w:pPr>
      <w:bookmarkStart w:id="163" w:name="_Toc71012649"/>
      <w:bookmarkStart w:id="164" w:name="_Toc71013112"/>
      <w:r w:rsidRPr="00B853A1">
        <w:rPr>
          <w:rFonts w:asciiTheme="minorHAnsi" w:hAnsiTheme="minorHAnsi" w:cstheme="minorHAnsi"/>
          <w:lang w:bidi="en-US"/>
        </w:rPr>
        <w:t>Móttaka og meðhöndlun úrgangs</w:t>
      </w:r>
      <w:bookmarkEnd w:id="163"/>
      <w:bookmarkEnd w:id="164"/>
    </w:p>
    <w:p w14:paraId="5A23CB2F" w14:textId="4953B08D" w:rsidR="009A3E2F" w:rsidRPr="00B853A1" w:rsidRDefault="00BE360C" w:rsidP="00BE360C">
      <w:pPr>
        <w:pStyle w:val="Texti"/>
        <w:rPr>
          <w:rFonts w:asciiTheme="minorHAnsi" w:hAnsiTheme="minorHAnsi" w:cstheme="minorHAnsi"/>
          <w:lang w:bidi="en-US"/>
        </w:rPr>
      </w:pPr>
      <w:r w:rsidRPr="00B853A1">
        <w:rPr>
          <w:rFonts w:asciiTheme="minorHAnsi" w:hAnsiTheme="minorHAnsi" w:cstheme="minorHAnsi"/>
          <w:lang w:bidi="en-US"/>
        </w:rPr>
        <w:t>Megin</w:t>
      </w:r>
      <w:r w:rsidR="001034A2" w:rsidRPr="00B853A1">
        <w:rPr>
          <w:rFonts w:asciiTheme="minorHAnsi" w:hAnsiTheme="minorHAnsi" w:cstheme="minorHAnsi"/>
          <w:lang w:bidi="en-US"/>
        </w:rPr>
        <w:t>hlutverk</w:t>
      </w:r>
      <w:r w:rsidRPr="00B853A1">
        <w:rPr>
          <w:rFonts w:asciiTheme="minorHAnsi" w:hAnsiTheme="minorHAnsi" w:cstheme="minorHAnsi"/>
          <w:lang w:bidi="en-US"/>
        </w:rPr>
        <w:t xml:space="preserve"> SORPU bs. er móttaka og meðhöndlun úrgangs í samræmi við þær skyldur sem eigendum byggðasamlagsins eru settar í lögum 55/2003. SORPA bs. annast framkvæmd verkefna sem tengjast þessum skyldum eigendanna eftir því sem þeir ákvarða hverju sinni.</w:t>
      </w:r>
    </w:p>
    <w:p w14:paraId="71F774AB" w14:textId="3CEEA480" w:rsidR="009A3E2F" w:rsidRPr="00B853A1" w:rsidRDefault="00BE360C" w:rsidP="00BE360C">
      <w:pPr>
        <w:pStyle w:val="Texti"/>
        <w:rPr>
          <w:rFonts w:asciiTheme="minorHAnsi" w:hAnsiTheme="minorHAnsi" w:cstheme="minorHAnsi"/>
          <w:lang w:bidi="en-US"/>
        </w:rPr>
      </w:pPr>
      <w:r w:rsidRPr="00B853A1">
        <w:rPr>
          <w:rFonts w:asciiTheme="minorHAnsi" w:hAnsiTheme="minorHAnsi" w:cstheme="minorHAnsi"/>
          <w:lang w:bidi="en-US"/>
        </w:rPr>
        <w:t>Meginverkefni SORPU bs. er rekstur urðunarstaðar og að starfrækja móttöku og söfnunarstöðvar fyrir úrgang sem til fellur á starfssvæðinu. Í samræmi við skyldur eigenda um að draga úr urðun lífræns úrgangs og auka endurvinnslu og endurnýtingu úrgangs framleiðir SORPA bs. eldsneyti og orku úr úrgangi og selur flokkaðan úrgang ef því fylgir umhverfislegur ávinningur.</w:t>
      </w:r>
    </w:p>
    <w:p w14:paraId="2A29A1BC" w14:textId="4A361A8F" w:rsidR="002377A1" w:rsidRPr="00B853A1" w:rsidRDefault="002377A1" w:rsidP="00BE360C">
      <w:pPr>
        <w:pStyle w:val="Texti"/>
        <w:rPr>
          <w:rFonts w:asciiTheme="minorHAnsi" w:hAnsiTheme="minorHAnsi" w:cstheme="minorHAnsi"/>
          <w:lang w:bidi="en-US"/>
        </w:rPr>
      </w:pPr>
      <w:r w:rsidRPr="00B853A1">
        <w:rPr>
          <w:rFonts w:asciiTheme="minorHAnsi" w:hAnsiTheme="minorHAnsi" w:cstheme="minorHAnsi"/>
          <w:lang w:bidi="en-US"/>
        </w:rPr>
        <w:t>SORPA tekur við úrgangi á endurvinnslustöðvunum, í móttökustöðinni í Gufunesi og á urðunar-staðnum í Álfsnesi. Úrgangur sem kemur á endurvinnslustöðvarnar er flokkaður við móttöku og hver tegund úrgangs fer sína leið. Úrgangur sem tekið er við í móttökustöð er flokkaður í móttökustöðinni og bagganlegur úrgangur baggaður og fluttur til urðunar. Aðrar tegundir úrgangs fara hver sína leið.</w:t>
      </w:r>
      <w:r w:rsidR="001B7CA5" w:rsidRPr="00B853A1">
        <w:rPr>
          <w:rFonts w:asciiTheme="minorHAnsi" w:hAnsiTheme="minorHAnsi" w:cstheme="minorHAnsi"/>
          <w:lang w:bidi="en-US"/>
        </w:rPr>
        <w:t xml:space="preserve"> SORP</w:t>
      </w:r>
      <w:r w:rsidR="00BE3625" w:rsidRPr="00B853A1">
        <w:rPr>
          <w:rFonts w:asciiTheme="minorHAnsi" w:hAnsiTheme="minorHAnsi" w:cstheme="minorHAnsi"/>
          <w:lang w:bidi="en-US"/>
        </w:rPr>
        <w:t>A</w:t>
      </w:r>
      <w:r w:rsidR="001B7CA5" w:rsidRPr="00B853A1">
        <w:rPr>
          <w:rFonts w:asciiTheme="minorHAnsi" w:hAnsiTheme="minorHAnsi" w:cstheme="minorHAnsi"/>
          <w:lang w:bidi="en-US"/>
        </w:rPr>
        <w:t xml:space="preserve"> innheimtir móttökugjald, sem er misjafnt eftir úrgangsflokkum, sem stendur undir rekstri móttökustöðvar, endurvinnslustöðva og urðunarstaðarins í Álfsnesi.</w:t>
      </w:r>
    </w:p>
    <w:p w14:paraId="274745AE" w14:textId="722414DC" w:rsidR="009A3E2F" w:rsidRPr="00B853A1" w:rsidRDefault="002377A1" w:rsidP="00EE19AC">
      <w:pPr>
        <w:pStyle w:val="Texti"/>
        <w:rPr>
          <w:rFonts w:asciiTheme="minorHAnsi" w:hAnsiTheme="minorHAnsi" w:cstheme="minorHAnsi"/>
          <w:lang w:bidi="en-US"/>
        </w:rPr>
      </w:pPr>
      <w:r w:rsidRPr="00B853A1">
        <w:rPr>
          <w:rFonts w:asciiTheme="minorHAnsi" w:hAnsiTheme="minorHAnsi" w:cstheme="minorHAnsi"/>
          <w:lang w:bidi="en-US"/>
        </w:rPr>
        <w:t xml:space="preserve">Í breyttri móttöku fyrir heimilisúrgang, sem verið er að setja upp í viðbyggingu við móttökuna í Gufunesi, munu sorpbílar losa heimilisúrgang í móttökutrekt eða síló, frá sílóum er úrgangur fluttur með göngugólfi og færiböndum í formeðhöndlun. </w:t>
      </w:r>
      <w:r w:rsidR="002216F6" w:rsidRPr="00B853A1">
        <w:rPr>
          <w:rFonts w:asciiTheme="minorHAnsi" w:hAnsiTheme="minorHAnsi" w:cstheme="minorHAnsi"/>
          <w:lang w:bidi="en-US"/>
        </w:rPr>
        <w:t>Í formeðhöndlun heimilisúrgangs verður fyrst vél sem aðskilur létta poka sem innihalda plast, því næst eru sorppokar opnaðir, málmar hreinsaðir með seglum og úrgangurinn sigtaður. Fínefnin frá sigtun hreinsuð frekar af málmum og svo flutt í gas- og jarðgerðarstöð í Álfsnesi. Grófa efnið frá sigtun verður skilið í þunga hluta, sem fer í hökkun og svo í vinnslu í Álfsnesi, og léttan hluta, sem verður notaður í framleiðslu á brenni, eða sent til brennslu erlendis.</w:t>
      </w:r>
    </w:p>
    <w:p w14:paraId="54241035" w14:textId="6AA3DDBD" w:rsidR="009A3E2F" w:rsidRPr="00B853A1" w:rsidRDefault="009A3E2F" w:rsidP="009A3E2F">
      <w:pPr>
        <w:pStyle w:val="Heading3"/>
        <w:rPr>
          <w:rFonts w:cstheme="minorHAnsi"/>
          <w:lang w:bidi="en-US"/>
        </w:rPr>
      </w:pPr>
      <w:bookmarkStart w:id="165" w:name="_Toc71012650"/>
      <w:bookmarkStart w:id="166" w:name="_Toc71013113"/>
      <w:bookmarkStart w:id="167" w:name="_Toc77253946"/>
      <w:r w:rsidRPr="00B853A1">
        <w:rPr>
          <w:rFonts w:cstheme="minorHAnsi"/>
          <w:lang w:bidi="en-US"/>
        </w:rPr>
        <w:t>Suðurnes</w:t>
      </w:r>
      <w:bookmarkEnd w:id="165"/>
      <w:bookmarkEnd w:id="166"/>
      <w:bookmarkEnd w:id="167"/>
    </w:p>
    <w:p w14:paraId="4315784D" w14:textId="77777777" w:rsidR="001B7CA5" w:rsidRPr="00B853A1" w:rsidRDefault="001B7CA5" w:rsidP="001B7CA5">
      <w:pPr>
        <w:pStyle w:val="Mannvit-Heading4"/>
        <w:rPr>
          <w:rFonts w:asciiTheme="minorHAnsi" w:hAnsiTheme="minorHAnsi" w:cstheme="minorHAnsi"/>
          <w:lang w:bidi="en-US"/>
        </w:rPr>
      </w:pPr>
      <w:bookmarkStart w:id="168" w:name="_Toc71012651"/>
      <w:bookmarkStart w:id="169" w:name="_Toc71013114"/>
      <w:bookmarkStart w:id="170" w:name="_Hlk17370480"/>
      <w:r w:rsidRPr="00B853A1">
        <w:rPr>
          <w:rFonts w:asciiTheme="minorHAnsi" w:hAnsiTheme="minorHAnsi" w:cstheme="minorHAnsi"/>
          <w:lang w:bidi="en-US"/>
        </w:rPr>
        <w:t>Söfnun úrgangs</w:t>
      </w:r>
      <w:bookmarkEnd w:id="168"/>
      <w:bookmarkEnd w:id="169"/>
    </w:p>
    <w:bookmarkEnd w:id="170"/>
    <w:p w14:paraId="76F0D0C6" w14:textId="77777777" w:rsidR="001B7CA5" w:rsidRPr="00B853A1" w:rsidRDefault="001B7CA5" w:rsidP="001B7CA5">
      <w:pPr>
        <w:pStyle w:val="Texti"/>
        <w:rPr>
          <w:rFonts w:asciiTheme="minorHAnsi" w:hAnsiTheme="minorHAnsi" w:cstheme="minorHAnsi"/>
          <w:lang w:bidi="en-US"/>
        </w:rPr>
      </w:pPr>
      <w:r w:rsidRPr="00B853A1">
        <w:rPr>
          <w:rFonts w:asciiTheme="minorHAnsi" w:hAnsiTheme="minorHAnsi" w:cstheme="minorHAnsi"/>
          <w:lang w:bidi="en-US"/>
        </w:rPr>
        <w:t>Reykjanesbær, Grindavíkurbær, Suðurnesjabær og Sveitarfélagið Vogar eiga og reka saman, sameignarfélag með ótakmarkaða ábyrgð undir nafninu Kalka sorpeyðingarstöð sf. Tilgangur félagsins er að eiga og reka saman móttöku-flokkunar- og sorpbrennslustöðina Kölku í Helguvík. Enn fremur að annast þjónustu á sviði sorphirðu og móttöku úrgangs í sveitarfélögunum og önnur verkefni sem sveitarfélögin kunna að fela félaginu, á sviði úrgangs og endurvinnslumála.</w:t>
      </w:r>
    </w:p>
    <w:p w14:paraId="63B91739" w14:textId="14C85E02" w:rsidR="002216F6" w:rsidRPr="00B853A1" w:rsidRDefault="001B7CA5" w:rsidP="00EE19AC">
      <w:pPr>
        <w:pStyle w:val="Texti"/>
        <w:rPr>
          <w:rFonts w:asciiTheme="minorHAnsi" w:hAnsiTheme="minorHAnsi" w:cstheme="minorHAnsi"/>
          <w:lang w:bidi="en-US"/>
        </w:rPr>
      </w:pPr>
      <w:r w:rsidRPr="00B853A1">
        <w:rPr>
          <w:rFonts w:asciiTheme="minorHAnsi" w:hAnsiTheme="minorHAnsi" w:cstheme="minorHAnsi"/>
          <w:lang w:bidi="en-US"/>
        </w:rPr>
        <w:t xml:space="preserve">Í umboði Kölku annast </w:t>
      </w:r>
      <w:r w:rsidR="001034A2" w:rsidRPr="00B853A1">
        <w:rPr>
          <w:rFonts w:asciiTheme="minorHAnsi" w:hAnsiTheme="minorHAnsi" w:cstheme="minorHAnsi"/>
          <w:lang w:bidi="en-US"/>
        </w:rPr>
        <w:t>verktaki</w:t>
      </w:r>
      <w:r w:rsidRPr="00B853A1">
        <w:rPr>
          <w:rFonts w:asciiTheme="minorHAnsi" w:hAnsiTheme="minorHAnsi" w:cstheme="minorHAnsi"/>
          <w:lang w:bidi="en-US"/>
        </w:rPr>
        <w:t xml:space="preserve"> sorpsöfnun á Suðurnesjum. Notast er við tveggja tunnu kerfi, grátunnu og græn tunnu, og sorp hirt á 14 daga fresti. </w:t>
      </w:r>
      <w:r w:rsidR="0005477A" w:rsidRPr="00B853A1">
        <w:rPr>
          <w:rFonts w:asciiTheme="minorHAnsi" w:hAnsiTheme="minorHAnsi" w:cstheme="minorHAnsi"/>
          <w:lang w:bidi="en-US"/>
        </w:rPr>
        <w:t>Sveitarfélögin innheimta sorphirðugjald af íbúum með fasteignagjöldum, sem eiga að standa undir kostnaði við sorpsöfnunina.</w:t>
      </w:r>
    </w:p>
    <w:p w14:paraId="7E93FF1E" w14:textId="1491882E" w:rsidR="0005477A" w:rsidRPr="00B853A1" w:rsidRDefault="0005477A" w:rsidP="00EE19AC">
      <w:pPr>
        <w:pStyle w:val="Texti"/>
        <w:rPr>
          <w:rFonts w:asciiTheme="minorHAnsi" w:hAnsiTheme="minorHAnsi" w:cstheme="minorHAnsi"/>
          <w:lang w:bidi="en-US"/>
        </w:rPr>
      </w:pPr>
      <w:r w:rsidRPr="00B853A1">
        <w:rPr>
          <w:rFonts w:asciiTheme="minorHAnsi" w:hAnsiTheme="minorHAnsi" w:cstheme="minorHAnsi"/>
          <w:lang w:bidi="en-US"/>
        </w:rPr>
        <w:t>Auk almennrar sorphirðu rekur Kalka grenndarstöðvar á 6 stöðum á Suðurnesjum, í Reykjanesbæ (2 staðir), Grindavík, Garði, Sandgerði og í Vogum. Endurvinnslustöðvar eru staðsettar hjá Kölku í Helguvík, í Vogum og í Grindavík.</w:t>
      </w:r>
    </w:p>
    <w:p w14:paraId="290CF90A" w14:textId="77777777" w:rsidR="001B7CA5" w:rsidRPr="00B853A1" w:rsidRDefault="001B7CA5" w:rsidP="001B7CA5">
      <w:pPr>
        <w:pStyle w:val="Mannvit-Heading4"/>
        <w:rPr>
          <w:rFonts w:asciiTheme="minorHAnsi" w:hAnsiTheme="minorHAnsi" w:cstheme="minorHAnsi"/>
          <w:lang w:bidi="en-US"/>
        </w:rPr>
      </w:pPr>
      <w:bookmarkStart w:id="171" w:name="_Toc71012652"/>
      <w:bookmarkStart w:id="172" w:name="_Toc71013115"/>
      <w:r w:rsidRPr="00B853A1">
        <w:rPr>
          <w:rFonts w:asciiTheme="minorHAnsi" w:hAnsiTheme="minorHAnsi" w:cstheme="minorHAnsi"/>
          <w:lang w:bidi="en-US"/>
        </w:rPr>
        <w:t>Móttaka og meðhöndlun úrgangs</w:t>
      </w:r>
      <w:bookmarkEnd w:id="171"/>
      <w:bookmarkEnd w:id="172"/>
    </w:p>
    <w:p w14:paraId="66AAA797" w14:textId="2F9A019A" w:rsidR="000C1A35" w:rsidRPr="00B853A1" w:rsidRDefault="000C1A35" w:rsidP="007F525C">
      <w:pPr>
        <w:pStyle w:val="Texti"/>
        <w:rPr>
          <w:rFonts w:asciiTheme="minorHAnsi" w:hAnsiTheme="minorHAnsi" w:cstheme="minorHAnsi"/>
          <w:lang w:bidi="en-US"/>
        </w:rPr>
      </w:pPr>
      <w:r w:rsidRPr="00B853A1">
        <w:rPr>
          <w:rFonts w:asciiTheme="minorHAnsi" w:hAnsiTheme="minorHAnsi" w:cstheme="minorHAnsi"/>
          <w:lang w:bidi="en-US"/>
        </w:rPr>
        <w:t>Móttökustöð Kölku er staðsett að Berghólabraut 7, Reykjanesbæ og er þar tekið á móti öllum úrgangi frá sorphirðu heimila, fyrirtækjum og stofnunum á Suðurnesjum. Meginuppistaða úrgangsins er heimilissorp frá heimilum, en mikið berst af úrgangi frá rekstraraðilum s.s. málmar, timbur, pappi, plast o.s.frv. Einnig tekur móttökustöðin við sértækum úrgangi, eins og sóttmenguðum úrgangi og spilliefnum sem fara í sérstaka meðhöndlun innan stöðvarinnar. Úrgangurinn sem kemur inn í stöðina fer annað hvor til eyðingar í brennslustöðinni eða er sendur til endurvinnslu/endurnýtingar, t.d. málmar og hreint timbur sem er notað sem kolefnisgjafi við Járnblendisverksmiðjuna á Grundartanga.</w:t>
      </w:r>
    </w:p>
    <w:p w14:paraId="0087934C" w14:textId="6BEC570D" w:rsidR="000C1A35" w:rsidRPr="00B853A1" w:rsidRDefault="000C1A35" w:rsidP="007F525C">
      <w:pPr>
        <w:pStyle w:val="Texti"/>
        <w:rPr>
          <w:rFonts w:asciiTheme="minorHAnsi" w:hAnsiTheme="minorHAnsi" w:cstheme="minorHAnsi"/>
          <w:lang w:bidi="en-US"/>
        </w:rPr>
      </w:pPr>
      <w:r w:rsidRPr="00B853A1">
        <w:rPr>
          <w:rFonts w:asciiTheme="minorHAnsi" w:hAnsiTheme="minorHAnsi" w:cstheme="minorHAnsi"/>
          <w:lang w:bidi="en-US"/>
        </w:rPr>
        <w:t xml:space="preserve">Rekstraraðilar greiða fyrir </w:t>
      </w:r>
      <w:r w:rsidR="00796C2E" w:rsidRPr="00B853A1">
        <w:rPr>
          <w:rFonts w:asciiTheme="minorHAnsi" w:hAnsiTheme="minorHAnsi" w:cstheme="minorHAnsi"/>
          <w:lang w:bidi="en-US"/>
        </w:rPr>
        <w:t>úrgang</w:t>
      </w:r>
      <w:r w:rsidRPr="00B853A1">
        <w:rPr>
          <w:rFonts w:asciiTheme="minorHAnsi" w:hAnsiTheme="minorHAnsi" w:cstheme="minorHAnsi"/>
          <w:lang w:bidi="en-US"/>
        </w:rPr>
        <w:t xml:space="preserve"> sem þau koma með til endurvinnslu/eyðingar samkvæmt verðskrá. Móttökustöðin er eini staðurinn á Suðurnesjum sem rekstraraðilar geta skilað úrgangi til en þeim er óheimilt að nýta sér gámastöðvarnar til þess.</w:t>
      </w:r>
    </w:p>
    <w:p w14:paraId="07F750C2" w14:textId="25FD4688" w:rsidR="009A3E2F" w:rsidRPr="00B853A1" w:rsidRDefault="009A3E2F" w:rsidP="00FE72F6">
      <w:pPr>
        <w:pStyle w:val="Heading3"/>
        <w:rPr>
          <w:rFonts w:cstheme="minorHAnsi"/>
          <w:lang w:bidi="en-US"/>
        </w:rPr>
      </w:pPr>
      <w:bookmarkStart w:id="173" w:name="_Toc71012653"/>
      <w:bookmarkStart w:id="174" w:name="_Toc71013116"/>
      <w:bookmarkStart w:id="175" w:name="_Toc77253947"/>
      <w:r w:rsidRPr="00B853A1">
        <w:rPr>
          <w:rFonts w:cstheme="minorHAnsi"/>
          <w:lang w:bidi="en-US"/>
        </w:rPr>
        <w:t>Suðurland</w:t>
      </w:r>
      <w:bookmarkEnd w:id="173"/>
      <w:bookmarkEnd w:id="174"/>
      <w:bookmarkEnd w:id="175"/>
    </w:p>
    <w:p w14:paraId="2F3645CD" w14:textId="43373FF4" w:rsidR="00796C2E" w:rsidRPr="00B853A1" w:rsidRDefault="00796C2E" w:rsidP="00BE3625">
      <w:pPr>
        <w:pStyle w:val="Fyrirsgn"/>
        <w:rPr>
          <w:rFonts w:asciiTheme="minorHAnsi" w:hAnsiTheme="minorHAnsi" w:cstheme="minorHAnsi"/>
          <w:lang w:bidi="en-US"/>
        </w:rPr>
      </w:pPr>
      <w:r w:rsidRPr="00B853A1">
        <w:rPr>
          <w:rFonts w:asciiTheme="minorHAnsi" w:hAnsiTheme="minorHAnsi" w:cstheme="minorHAnsi"/>
          <w:lang w:bidi="en-US"/>
        </w:rPr>
        <w:t>Árborg</w:t>
      </w:r>
    </w:p>
    <w:p w14:paraId="399D5DF7" w14:textId="09333BC1" w:rsidR="00796C2E" w:rsidRPr="00B853A1" w:rsidRDefault="00796C2E" w:rsidP="009A3E2F">
      <w:pPr>
        <w:pStyle w:val="Texti"/>
        <w:rPr>
          <w:rFonts w:asciiTheme="minorHAnsi" w:hAnsiTheme="minorHAnsi" w:cstheme="minorHAnsi"/>
          <w:lang w:bidi="en-US"/>
        </w:rPr>
      </w:pPr>
      <w:r w:rsidRPr="00B853A1">
        <w:rPr>
          <w:rFonts w:asciiTheme="minorHAnsi" w:hAnsiTheme="minorHAnsi" w:cstheme="minorHAnsi"/>
          <w:lang w:bidi="en-US"/>
        </w:rPr>
        <w:t xml:space="preserve">Söfnun fer fram með þriggja tunnu kerfi. Í bláa tunnu fer endurvinnanlegur úrgangur, pappír, pappi, plastumbúðir, niðursuðudósir o.þ.h. Í brúna tunnu fer lífrænn eldhúsúrgangur, en ekki stór bein. Í gráu tunnuna fer óendurvinnanlegur úrgangur, bleyjur, frauðplast, umbúðir úr blönduðu hráefni og stór bein. Gler skal flokka frá og skila á gámasvæði. </w:t>
      </w:r>
      <w:r w:rsidR="005B68F5" w:rsidRPr="00B853A1">
        <w:rPr>
          <w:rFonts w:asciiTheme="minorHAnsi" w:hAnsiTheme="minorHAnsi" w:cstheme="minorHAnsi"/>
          <w:lang w:bidi="en-US"/>
        </w:rPr>
        <w:t>Verktaki</w:t>
      </w:r>
      <w:r w:rsidRPr="00B853A1">
        <w:rPr>
          <w:rFonts w:asciiTheme="minorHAnsi" w:hAnsiTheme="minorHAnsi" w:cstheme="minorHAnsi"/>
          <w:lang w:bidi="en-US"/>
        </w:rPr>
        <w:t xml:space="preserve"> annast sorphirðu í Árborg. S</w:t>
      </w:r>
      <w:r w:rsidR="000C2071" w:rsidRPr="00B853A1">
        <w:rPr>
          <w:rFonts w:asciiTheme="minorHAnsi" w:hAnsiTheme="minorHAnsi" w:cstheme="minorHAnsi"/>
          <w:lang w:bidi="en-US"/>
        </w:rPr>
        <w:t>orpi er s</w:t>
      </w:r>
      <w:r w:rsidRPr="00B853A1">
        <w:rPr>
          <w:rFonts w:asciiTheme="minorHAnsi" w:hAnsiTheme="minorHAnsi" w:cstheme="minorHAnsi"/>
          <w:lang w:bidi="en-US"/>
        </w:rPr>
        <w:t>afnað á 14 daga fresti.</w:t>
      </w:r>
    </w:p>
    <w:p w14:paraId="0C75B3F2" w14:textId="65FA2F5C" w:rsidR="00796C2E" w:rsidRPr="00B853A1" w:rsidRDefault="00796C2E" w:rsidP="009A3E2F">
      <w:pPr>
        <w:pStyle w:val="Texti"/>
        <w:rPr>
          <w:rFonts w:asciiTheme="minorHAnsi" w:hAnsiTheme="minorHAnsi" w:cstheme="minorHAnsi"/>
          <w:lang w:bidi="en-US"/>
        </w:rPr>
      </w:pPr>
      <w:r w:rsidRPr="00B853A1">
        <w:rPr>
          <w:rFonts w:asciiTheme="minorHAnsi" w:hAnsiTheme="minorHAnsi" w:cstheme="minorHAnsi"/>
          <w:lang w:bidi="en-US"/>
        </w:rPr>
        <w:t xml:space="preserve">Árborg rekur gámasvæði/endurvinnslustöð að Víkurheiði 4 </w:t>
      </w:r>
      <w:r w:rsidR="00BE3625" w:rsidRPr="00B853A1">
        <w:rPr>
          <w:rFonts w:asciiTheme="minorHAnsi" w:hAnsiTheme="minorHAnsi" w:cstheme="minorHAnsi"/>
          <w:lang w:bidi="en-US"/>
        </w:rPr>
        <w:t xml:space="preserve">á </w:t>
      </w:r>
      <w:r w:rsidRPr="00B853A1">
        <w:rPr>
          <w:rFonts w:asciiTheme="minorHAnsi" w:hAnsiTheme="minorHAnsi" w:cstheme="minorHAnsi"/>
          <w:lang w:bidi="en-US"/>
        </w:rPr>
        <w:t>Selfoss</w:t>
      </w:r>
      <w:r w:rsidR="00BE3625" w:rsidRPr="00B853A1">
        <w:rPr>
          <w:rFonts w:asciiTheme="minorHAnsi" w:hAnsiTheme="minorHAnsi" w:cstheme="minorHAnsi"/>
          <w:lang w:bidi="en-US"/>
        </w:rPr>
        <w:t>i</w:t>
      </w:r>
      <w:r w:rsidRPr="00B853A1">
        <w:rPr>
          <w:rFonts w:asciiTheme="minorHAnsi" w:hAnsiTheme="minorHAnsi" w:cstheme="minorHAnsi"/>
          <w:lang w:bidi="en-US"/>
        </w:rPr>
        <w:t>.</w:t>
      </w:r>
    </w:p>
    <w:p w14:paraId="54DEBE2E" w14:textId="7A8910A1" w:rsidR="00A965C8" w:rsidRPr="00B853A1" w:rsidRDefault="00A965C8" w:rsidP="009A3E2F">
      <w:pPr>
        <w:pStyle w:val="Texti"/>
        <w:rPr>
          <w:rFonts w:asciiTheme="minorHAnsi" w:hAnsiTheme="minorHAnsi" w:cstheme="minorHAnsi"/>
          <w:lang w:bidi="en-US"/>
        </w:rPr>
      </w:pPr>
      <w:r w:rsidRPr="00B853A1">
        <w:rPr>
          <w:rFonts w:asciiTheme="minorHAnsi" w:hAnsiTheme="minorHAnsi" w:cstheme="minorHAnsi"/>
          <w:lang w:bidi="en-US"/>
        </w:rPr>
        <w:t>Sveitarfélagið innheimtir sorphirðugjald og gjald fyrir meðhöndlun úrgangs af öllum eigendum fasteigna í sveitarfélaginu. Gjaldið skal standa undir þeim kostnaði sem sveitarfélagið verður fyrir vegna þessa málaflokks.</w:t>
      </w:r>
    </w:p>
    <w:p w14:paraId="171A9ABD" w14:textId="32B5CAF0" w:rsidR="00796C2E" w:rsidRPr="00B853A1" w:rsidRDefault="000C2071" w:rsidP="00BE3625">
      <w:pPr>
        <w:pStyle w:val="Fyrirsgn"/>
        <w:rPr>
          <w:rFonts w:asciiTheme="minorHAnsi" w:hAnsiTheme="minorHAnsi" w:cstheme="minorHAnsi"/>
          <w:lang w:bidi="en-US"/>
        </w:rPr>
      </w:pPr>
      <w:r w:rsidRPr="00B853A1">
        <w:rPr>
          <w:rFonts w:asciiTheme="minorHAnsi" w:hAnsiTheme="minorHAnsi" w:cstheme="minorHAnsi"/>
          <w:lang w:bidi="en-US"/>
        </w:rPr>
        <w:t>Ásahreppur</w:t>
      </w:r>
    </w:p>
    <w:p w14:paraId="0E17D991" w14:textId="1FEA596E" w:rsidR="004F6E04" w:rsidRPr="00B853A1" w:rsidRDefault="000C2071" w:rsidP="009A3E2F">
      <w:pPr>
        <w:pStyle w:val="Texti"/>
        <w:rPr>
          <w:rFonts w:asciiTheme="minorHAnsi" w:hAnsiTheme="minorHAnsi" w:cstheme="minorHAnsi"/>
          <w:lang w:bidi="en-US"/>
        </w:rPr>
      </w:pPr>
      <w:bookmarkStart w:id="176" w:name="_Hlk17452340"/>
      <w:r w:rsidRPr="00B853A1">
        <w:rPr>
          <w:rFonts w:asciiTheme="minorHAnsi" w:hAnsiTheme="minorHAnsi" w:cstheme="minorHAnsi"/>
          <w:lang w:bidi="en-US"/>
        </w:rPr>
        <w:t xml:space="preserve">Sorpstöð Rangárvallasýslu annast sorpsöfnun í Ásahreppi. </w:t>
      </w:r>
      <w:r w:rsidR="00442AE6" w:rsidRPr="00B853A1">
        <w:rPr>
          <w:rFonts w:asciiTheme="minorHAnsi" w:hAnsiTheme="minorHAnsi" w:cstheme="minorHAnsi"/>
          <w:lang w:bidi="en-US"/>
        </w:rPr>
        <w:t>Söfnun fer fram með fjögurra tunnu kerfi. Brún tunna er fyrir lífrænan eldhúsúrgang, blá tunna er fyrir pappír og pappa, græn tunna fyrir plast og plastumbúðir og grá tunna fyrir óendurvinnanlegan úrgang</w:t>
      </w:r>
      <w:r w:rsidR="004F6E04" w:rsidRPr="00B853A1">
        <w:rPr>
          <w:rFonts w:asciiTheme="minorHAnsi" w:hAnsiTheme="minorHAnsi" w:cstheme="minorHAnsi"/>
          <w:lang w:bidi="en-US"/>
        </w:rPr>
        <w:t xml:space="preserve">. </w:t>
      </w:r>
      <w:r w:rsidR="00442AE6" w:rsidRPr="00B853A1">
        <w:rPr>
          <w:rFonts w:asciiTheme="minorHAnsi" w:hAnsiTheme="minorHAnsi" w:cstheme="minorHAnsi"/>
          <w:lang w:bidi="en-US"/>
        </w:rPr>
        <w:t>Sorphirða er á tveggja vikna fresti fyrir brúnu tunn</w:t>
      </w:r>
      <w:r w:rsidR="00BE3625" w:rsidRPr="00B853A1">
        <w:rPr>
          <w:rFonts w:asciiTheme="minorHAnsi" w:hAnsiTheme="minorHAnsi" w:cstheme="minorHAnsi"/>
          <w:lang w:bidi="en-US"/>
        </w:rPr>
        <w:t>u</w:t>
      </w:r>
      <w:r w:rsidR="00442AE6" w:rsidRPr="00B853A1">
        <w:rPr>
          <w:rFonts w:asciiTheme="minorHAnsi" w:hAnsiTheme="minorHAnsi" w:cstheme="minorHAnsi"/>
          <w:lang w:bidi="en-US"/>
        </w:rPr>
        <w:t>na, bláa tunnan á fjögurra vikna fresti og gráa og græna tunnan á átta vikna fresti.</w:t>
      </w:r>
    </w:p>
    <w:bookmarkEnd w:id="176"/>
    <w:p w14:paraId="4327AE8C" w14:textId="76780F79" w:rsidR="000C2071" w:rsidRPr="00B853A1" w:rsidRDefault="004F6E04" w:rsidP="009A3E2F">
      <w:pPr>
        <w:pStyle w:val="Texti"/>
        <w:rPr>
          <w:rFonts w:asciiTheme="minorHAnsi" w:hAnsiTheme="minorHAnsi" w:cstheme="minorHAnsi"/>
          <w:lang w:bidi="en-US"/>
        </w:rPr>
      </w:pPr>
      <w:r w:rsidRPr="00B853A1">
        <w:rPr>
          <w:rFonts w:asciiTheme="minorHAnsi" w:hAnsiTheme="minorHAnsi" w:cstheme="minorHAnsi"/>
          <w:lang w:bidi="en-US"/>
        </w:rPr>
        <w:t>Gámavöllur eða endurvinnslustöð er staðsett hjá Sorpstöðinni að Strönd. Gámaplan fyrir sumarhús er sunnan þjóðvegar 1 við Landvegamót.</w:t>
      </w:r>
    </w:p>
    <w:p w14:paraId="76F67E87" w14:textId="632CC559" w:rsidR="00A965C8" w:rsidRPr="00B853A1" w:rsidRDefault="00A965C8" w:rsidP="009A3E2F">
      <w:pPr>
        <w:pStyle w:val="Texti"/>
        <w:rPr>
          <w:rFonts w:asciiTheme="minorHAnsi" w:hAnsiTheme="minorHAnsi" w:cstheme="minorHAnsi"/>
          <w:lang w:bidi="en-US"/>
        </w:rPr>
      </w:pPr>
      <w:r w:rsidRPr="00B853A1">
        <w:rPr>
          <w:rFonts w:asciiTheme="minorHAnsi" w:hAnsiTheme="minorHAnsi" w:cstheme="minorHAnsi"/>
          <w:lang w:bidi="en-US"/>
        </w:rPr>
        <w:t>Sveitarfélagið innheimtir sorphirðugjald og gjald fyrir meðhöndlun úrgangs af öllum eigendum fasteigna í sveitarfélaginu. Gjaldið skal standa undir þeim kostnaði sem sveitarfélagið verður fyrir vegna þessa málaflokks.</w:t>
      </w:r>
    </w:p>
    <w:p w14:paraId="7769537C" w14:textId="0FDEA331" w:rsidR="000C2071" w:rsidRPr="00B853A1" w:rsidRDefault="004F6E04" w:rsidP="00BE3625">
      <w:pPr>
        <w:pStyle w:val="Fyrirsgn"/>
        <w:rPr>
          <w:rFonts w:asciiTheme="minorHAnsi" w:hAnsiTheme="minorHAnsi" w:cstheme="minorHAnsi"/>
          <w:lang w:bidi="en-US"/>
        </w:rPr>
      </w:pPr>
      <w:r w:rsidRPr="00B853A1">
        <w:rPr>
          <w:rFonts w:asciiTheme="minorHAnsi" w:hAnsiTheme="minorHAnsi" w:cstheme="minorHAnsi"/>
          <w:lang w:bidi="en-US"/>
        </w:rPr>
        <w:t>Bláskógabyggð</w:t>
      </w:r>
    </w:p>
    <w:p w14:paraId="544394CB" w14:textId="481303AD" w:rsidR="00796C2E" w:rsidRPr="00B853A1" w:rsidRDefault="00042595" w:rsidP="009A3E2F">
      <w:pPr>
        <w:pStyle w:val="Texti"/>
        <w:rPr>
          <w:rFonts w:asciiTheme="minorHAnsi" w:hAnsiTheme="minorHAnsi" w:cstheme="minorHAnsi"/>
          <w:lang w:bidi="en-US"/>
        </w:rPr>
      </w:pPr>
      <w:r w:rsidRPr="00B853A1">
        <w:rPr>
          <w:rFonts w:asciiTheme="minorHAnsi" w:hAnsiTheme="minorHAnsi" w:cstheme="minorHAnsi"/>
          <w:lang w:bidi="en-US"/>
        </w:rPr>
        <w:t xml:space="preserve">Söfnun fer fram með fjögurra tunnu kerfi. Í brúntunnu fer lífrænn niðurbrjótanlegur úrgangur sem fer til jarðgerðar, </w:t>
      </w:r>
      <w:r w:rsidR="008A32F6" w:rsidRPr="00B853A1">
        <w:rPr>
          <w:rFonts w:asciiTheme="minorHAnsi" w:hAnsiTheme="minorHAnsi" w:cstheme="minorHAnsi"/>
          <w:lang w:bidi="en-US"/>
        </w:rPr>
        <w:t>í grátunnu fer óendurvinnanlegur úrgangur, í græntunnu fer plast af öllu tagi og í blátunnu fer pappír og pappi. Málma, gler og skilagjaldsskyldar umbúðir skal flokka frá og koma í viðeigandi endurvinnslu á gámastöð. Safnað er úr brún</w:t>
      </w:r>
      <w:r w:rsidR="00593DA8" w:rsidRPr="00B853A1">
        <w:rPr>
          <w:rFonts w:asciiTheme="minorHAnsi" w:hAnsiTheme="minorHAnsi" w:cstheme="minorHAnsi"/>
          <w:lang w:bidi="en-US"/>
        </w:rPr>
        <w:t>-</w:t>
      </w:r>
      <w:r w:rsidR="008A32F6" w:rsidRPr="00B853A1">
        <w:rPr>
          <w:rFonts w:asciiTheme="minorHAnsi" w:hAnsiTheme="minorHAnsi" w:cstheme="minorHAnsi"/>
          <w:lang w:bidi="en-US"/>
        </w:rPr>
        <w:t xml:space="preserve"> og </w:t>
      </w:r>
      <w:r w:rsidR="00A965C8" w:rsidRPr="00B853A1">
        <w:rPr>
          <w:rFonts w:asciiTheme="minorHAnsi" w:hAnsiTheme="minorHAnsi" w:cstheme="minorHAnsi"/>
          <w:lang w:bidi="en-US"/>
        </w:rPr>
        <w:t>grá</w:t>
      </w:r>
      <w:r w:rsidR="008A32F6" w:rsidRPr="00B853A1">
        <w:rPr>
          <w:rFonts w:asciiTheme="minorHAnsi" w:hAnsiTheme="minorHAnsi" w:cstheme="minorHAnsi"/>
          <w:lang w:bidi="en-US"/>
        </w:rPr>
        <w:t>tunnu á þriggja vikna fresti en úr blá- og græntunnu á sex vikna fresti.</w:t>
      </w:r>
    </w:p>
    <w:p w14:paraId="7E4D14EF" w14:textId="75041F7A" w:rsidR="008A32F6" w:rsidRPr="00B853A1" w:rsidRDefault="008A32F6" w:rsidP="009A3E2F">
      <w:pPr>
        <w:pStyle w:val="Texti"/>
        <w:rPr>
          <w:rFonts w:asciiTheme="minorHAnsi" w:hAnsiTheme="minorHAnsi" w:cstheme="minorHAnsi"/>
          <w:lang w:bidi="en-US"/>
        </w:rPr>
      </w:pPr>
      <w:r w:rsidRPr="00B853A1">
        <w:rPr>
          <w:rFonts w:asciiTheme="minorHAnsi" w:hAnsiTheme="minorHAnsi" w:cstheme="minorHAnsi"/>
          <w:lang w:bidi="en-US"/>
        </w:rPr>
        <w:t>Bláskógabyggð rekur gámastöðvar við Heiðabæ í Þingvallasveit, við Lindarskóg á Laugarvatni og við Vegholt í Reykholti.</w:t>
      </w:r>
    </w:p>
    <w:p w14:paraId="3BA6B207" w14:textId="77777777" w:rsidR="00D80459" w:rsidRPr="00B853A1" w:rsidRDefault="008A32F6" w:rsidP="00D80459">
      <w:pPr>
        <w:pStyle w:val="Texti"/>
        <w:rPr>
          <w:rFonts w:asciiTheme="minorHAnsi" w:hAnsiTheme="minorHAnsi" w:cstheme="minorHAnsi"/>
          <w:lang w:bidi="en-US"/>
        </w:rPr>
      </w:pPr>
      <w:bookmarkStart w:id="177" w:name="_Hlk17450430"/>
      <w:r w:rsidRPr="00B853A1">
        <w:rPr>
          <w:rFonts w:asciiTheme="minorHAnsi" w:hAnsiTheme="minorHAnsi" w:cstheme="minorHAnsi"/>
          <w:lang w:bidi="en-US"/>
        </w:rPr>
        <w:t>Sveitarfélagið innheimtir sorphirðugjald og gjald fyrir meðhöndlun úrgangs af öllum eigendum fasteigna í sveitarfélaginu. Gjaldið skal standa undir þeim kostnaði sem sveitarfélagið verður fyrir vegna þessa málaflokks.</w:t>
      </w:r>
      <w:r w:rsidR="00D80459" w:rsidRPr="00B853A1">
        <w:rPr>
          <w:rFonts w:asciiTheme="minorHAnsi" w:hAnsiTheme="minorHAnsi" w:cstheme="minorHAnsi"/>
          <w:lang w:bidi="en-US"/>
        </w:rPr>
        <w:t xml:space="preserve"> </w:t>
      </w:r>
    </w:p>
    <w:bookmarkEnd w:id="177"/>
    <w:p w14:paraId="3CEA5DFB" w14:textId="340EECFF" w:rsidR="00D80459" w:rsidRPr="00B853A1" w:rsidRDefault="00D80459" w:rsidP="00D80459">
      <w:pPr>
        <w:pStyle w:val="Texti"/>
        <w:rPr>
          <w:rFonts w:asciiTheme="minorHAnsi" w:hAnsiTheme="minorHAnsi" w:cstheme="minorHAnsi"/>
          <w:lang w:bidi="en-US"/>
        </w:rPr>
      </w:pPr>
      <w:r w:rsidRPr="00B853A1">
        <w:rPr>
          <w:rFonts w:asciiTheme="minorHAnsi" w:hAnsiTheme="minorHAnsi" w:cstheme="minorHAnsi"/>
          <w:lang w:bidi="en-US"/>
        </w:rPr>
        <w:t>Verktaki á vegum sveitarfélagsins tekur við úrgangi og kemur honum í meðhöndlun.</w:t>
      </w:r>
    </w:p>
    <w:p w14:paraId="3A3872CC" w14:textId="5129E3CB" w:rsidR="008A32F6" w:rsidRPr="00B853A1" w:rsidRDefault="00D80459" w:rsidP="00BE3625">
      <w:pPr>
        <w:pStyle w:val="Fyrirsgn"/>
        <w:rPr>
          <w:rFonts w:asciiTheme="minorHAnsi" w:hAnsiTheme="minorHAnsi" w:cstheme="minorHAnsi"/>
          <w:lang w:bidi="en-US"/>
        </w:rPr>
      </w:pPr>
      <w:r w:rsidRPr="00B853A1">
        <w:rPr>
          <w:rFonts w:asciiTheme="minorHAnsi" w:hAnsiTheme="minorHAnsi" w:cstheme="minorHAnsi"/>
          <w:lang w:bidi="en-US"/>
        </w:rPr>
        <w:t>Flóahreppur</w:t>
      </w:r>
    </w:p>
    <w:p w14:paraId="0CF19143" w14:textId="657A457E" w:rsidR="00D80459" w:rsidRPr="00B853A1" w:rsidRDefault="005B68F5" w:rsidP="009A3E2F">
      <w:pPr>
        <w:pStyle w:val="Texti"/>
        <w:rPr>
          <w:rFonts w:asciiTheme="minorHAnsi" w:hAnsiTheme="minorHAnsi" w:cstheme="minorHAnsi"/>
          <w:lang w:bidi="en-US"/>
        </w:rPr>
      </w:pPr>
      <w:r w:rsidRPr="00B853A1">
        <w:rPr>
          <w:rFonts w:asciiTheme="minorHAnsi" w:hAnsiTheme="minorHAnsi" w:cstheme="minorHAnsi"/>
          <w:lang w:bidi="en-US"/>
        </w:rPr>
        <w:t>Verktaki</w:t>
      </w:r>
      <w:r w:rsidR="00D80459" w:rsidRPr="00B853A1">
        <w:rPr>
          <w:rFonts w:asciiTheme="minorHAnsi" w:hAnsiTheme="minorHAnsi" w:cstheme="minorHAnsi"/>
          <w:lang w:bidi="en-US"/>
        </w:rPr>
        <w:t xml:space="preserve"> annast sorpsöfnun í Flóahreppi</w:t>
      </w:r>
      <w:r w:rsidR="00A965C8" w:rsidRPr="00B853A1">
        <w:rPr>
          <w:rFonts w:asciiTheme="minorHAnsi" w:hAnsiTheme="minorHAnsi" w:cstheme="minorHAnsi"/>
          <w:lang w:bidi="en-US"/>
        </w:rPr>
        <w:t>. Notað er þriggja tunnu kerfi. Brún tunna er fyrir lífrænan eldhúsúrgang, græn tunna fyrir endurvinnanlegan úrgang og grá tunna fyrir óendurvinnan-legan úrgang, sem fer til urðunar. Íbúum Flóahrepps er vísað á gámastöð á Selfossi til að losna við aðra úrgangsflokka.</w:t>
      </w:r>
    </w:p>
    <w:p w14:paraId="2020F3E3" w14:textId="157DE9E2" w:rsidR="00A965C8" w:rsidRPr="00B853A1" w:rsidRDefault="00A965C8" w:rsidP="009A3E2F">
      <w:pPr>
        <w:pStyle w:val="Texti"/>
        <w:rPr>
          <w:rFonts w:asciiTheme="minorHAnsi" w:hAnsiTheme="minorHAnsi" w:cstheme="minorHAnsi"/>
          <w:lang w:bidi="en-US"/>
        </w:rPr>
      </w:pPr>
      <w:r w:rsidRPr="00B853A1">
        <w:rPr>
          <w:rFonts w:asciiTheme="minorHAnsi" w:hAnsiTheme="minorHAnsi" w:cstheme="minorHAnsi"/>
          <w:lang w:bidi="en-US"/>
        </w:rPr>
        <w:t xml:space="preserve">Sveitarfélagið innheimtir sorphirðugjald og gjald fyrir meðhöndlun úrgangs af öllum eigendum fasteigna í sveitarfélaginu. Gjaldið skal standa undir þeim kostnaði sem sveitarfélagið verður fyrir vegna þessa málaflokks. </w:t>
      </w:r>
    </w:p>
    <w:p w14:paraId="51818409" w14:textId="282B870D" w:rsidR="00D80459" w:rsidRPr="00B853A1" w:rsidRDefault="00D80459" w:rsidP="00BE3625">
      <w:pPr>
        <w:pStyle w:val="Fyrirsgn"/>
        <w:rPr>
          <w:rFonts w:asciiTheme="minorHAnsi" w:hAnsiTheme="minorHAnsi" w:cstheme="minorHAnsi"/>
          <w:lang w:bidi="en-US"/>
        </w:rPr>
      </w:pPr>
      <w:r w:rsidRPr="00B853A1">
        <w:rPr>
          <w:rFonts w:asciiTheme="minorHAnsi" w:hAnsiTheme="minorHAnsi" w:cstheme="minorHAnsi"/>
          <w:lang w:bidi="en-US"/>
        </w:rPr>
        <w:t>Grímsnes- og Grafningshreppur</w:t>
      </w:r>
    </w:p>
    <w:p w14:paraId="28E8B6E5" w14:textId="1F631310" w:rsidR="00D80459" w:rsidRPr="00B853A1" w:rsidRDefault="00A965C8" w:rsidP="009A3E2F">
      <w:pPr>
        <w:pStyle w:val="Texti"/>
        <w:rPr>
          <w:rFonts w:asciiTheme="minorHAnsi" w:hAnsiTheme="minorHAnsi" w:cstheme="minorHAnsi"/>
          <w:lang w:bidi="en-US"/>
        </w:rPr>
      </w:pPr>
      <w:r w:rsidRPr="00B853A1">
        <w:rPr>
          <w:rFonts w:asciiTheme="minorHAnsi" w:hAnsiTheme="minorHAnsi" w:cstheme="minorHAnsi"/>
          <w:lang w:bidi="en-US"/>
        </w:rPr>
        <w:t xml:space="preserve">Sorphirða í Grímsnes- og Grafningshreppi er samræmd við sorphirðu í Bláskógabyggð. Notað er fjögurra tunnu kerfi eins og þar. </w:t>
      </w:r>
      <w:bookmarkStart w:id="178" w:name="_Hlk17450643"/>
      <w:r w:rsidRPr="00B853A1">
        <w:rPr>
          <w:rFonts w:asciiTheme="minorHAnsi" w:hAnsiTheme="minorHAnsi" w:cstheme="minorHAnsi"/>
          <w:lang w:bidi="en-US"/>
        </w:rPr>
        <w:t>Brún tunna fyrir lífrænan eldhúsúrgang, blá tunna fyrir pappír og pappa, gul tunna fyrir hvers konar plast og grá tunna fyrir óendurvinnanlegan úrgang. Málma, gler og skilagjaldssky</w:t>
      </w:r>
      <w:r w:rsidR="00593DA8" w:rsidRPr="00B853A1">
        <w:rPr>
          <w:rFonts w:asciiTheme="minorHAnsi" w:hAnsiTheme="minorHAnsi" w:cstheme="minorHAnsi"/>
          <w:lang w:bidi="en-US"/>
        </w:rPr>
        <w:t>l</w:t>
      </w:r>
      <w:r w:rsidRPr="00B853A1">
        <w:rPr>
          <w:rFonts w:asciiTheme="minorHAnsi" w:hAnsiTheme="minorHAnsi" w:cstheme="minorHAnsi"/>
          <w:lang w:bidi="en-US"/>
        </w:rPr>
        <w:t xml:space="preserve">dar </w:t>
      </w:r>
      <w:r w:rsidR="00593DA8" w:rsidRPr="00B853A1">
        <w:rPr>
          <w:rFonts w:asciiTheme="minorHAnsi" w:hAnsiTheme="minorHAnsi" w:cstheme="minorHAnsi"/>
          <w:lang w:bidi="en-US"/>
        </w:rPr>
        <w:t>u</w:t>
      </w:r>
      <w:r w:rsidRPr="00B853A1">
        <w:rPr>
          <w:rFonts w:asciiTheme="minorHAnsi" w:hAnsiTheme="minorHAnsi" w:cstheme="minorHAnsi"/>
          <w:lang w:bidi="en-US"/>
        </w:rPr>
        <w:t>mbúðir skal flokka frá og koma í viðeigandi endurvinnslufarveg á næstu endurvinnslustöð. Safnað er úr brún og grátunnu á þriggja vikna fresti en úr blá- og græntunnu á sex vikna fresti.</w:t>
      </w:r>
      <w:bookmarkEnd w:id="178"/>
    </w:p>
    <w:p w14:paraId="25C7952D" w14:textId="6DFB58AA" w:rsidR="00A965C8" w:rsidRPr="00B853A1" w:rsidRDefault="00A965C8" w:rsidP="009A3E2F">
      <w:pPr>
        <w:pStyle w:val="Texti"/>
        <w:rPr>
          <w:rFonts w:asciiTheme="minorHAnsi" w:hAnsiTheme="minorHAnsi" w:cstheme="minorHAnsi"/>
          <w:lang w:bidi="en-US"/>
        </w:rPr>
      </w:pPr>
      <w:r w:rsidRPr="00B853A1">
        <w:rPr>
          <w:rFonts w:asciiTheme="minorHAnsi" w:hAnsiTheme="minorHAnsi" w:cstheme="minorHAnsi"/>
          <w:lang w:bidi="en-US"/>
        </w:rPr>
        <w:t>Grímsnes- og Grafningshreppur rekur gámastöð/endurvinnslustöð að Seyðishólum í Grímsnesi.</w:t>
      </w:r>
    </w:p>
    <w:p w14:paraId="5E85697E" w14:textId="4AD5C9F4" w:rsidR="00A965C8" w:rsidRPr="00B853A1" w:rsidRDefault="00A965C8" w:rsidP="009A3E2F">
      <w:pPr>
        <w:pStyle w:val="Texti"/>
        <w:rPr>
          <w:rFonts w:asciiTheme="minorHAnsi" w:hAnsiTheme="minorHAnsi" w:cstheme="minorHAnsi"/>
          <w:lang w:bidi="en-US"/>
        </w:rPr>
      </w:pPr>
      <w:r w:rsidRPr="00B853A1">
        <w:rPr>
          <w:rFonts w:asciiTheme="minorHAnsi" w:hAnsiTheme="minorHAnsi" w:cstheme="minorHAnsi"/>
          <w:lang w:bidi="en-US"/>
        </w:rPr>
        <w:t xml:space="preserve">Sveitarfélagið innheimtir sorphirðugjald og gjald fyrir meðhöndlun úrgangs af öllum eigendum fasteigna í sveitarfélaginu. Gjaldið skal standa undir þeim kostnaði sem sveitarfélagið verður fyrir vegna þessa málaflokks. </w:t>
      </w:r>
    </w:p>
    <w:p w14:paraId="3A9BCC02" w14:textId="0F615F48" w:rsidR="00D80459" w:rsidRPr="00B853A1" w:rsidRDefault="00D80459" w:rsidP="00BE3625">
      <w:pPr>
        <w:pStyle w:val="Fyrirsgn"/>
        <w:rPr>
          <w:rFonts w:asciiTheme="minorHAnsi" w:hAnsiTheme="minorHAnsi" w:cstheme="minorHAnsi"/>
          <w:lang w:bidi="en-US"/>
        </w:rPr>
      </w:pPr>
      <w:r w:rsidRPr="00B853A1">
        <w:rPr>
          <w:rFonts w:asciiTheme="minorHAnsi" w:hAnsiTheme="minorHAnsi" w:cstheme="minorHAnsi"/>
          <w:lang w:bidi="en-US"/>
        </w:rPr>
        <w:t>Hrunamannahreppur</w:t>
      </w:r>
    </w:p>
    <w:p w14:paraId="5AA643D8" w14:textId="36DF0310" w:rsidR="00B44366" w:rsidRPr="00B853A1" w:rsidRDefault="00B44366" w:rsidP="00B44366">
      <w:pPr>
        <w:pStyle w:val="Texti"/>
        <w:rPr>
          <w:rFonts w:asciiTheme="minorHAnsi" w:hAnsiTheme="minorHAnsi" w:cstheme="minorHAnsi"/>
          <w:lang w:bidi="en-US"/>
        </w:rPr>
      </w:pPr>
      <w:r w:rsidRPr="00B853A1">
        <w:rPr>
          <w:rFonts w:asciiTheme="minorHAnsi" w:hAnsiTheme="minorHAnsi" w:cstheme="minorHAnsi"/>
          <w:lang w:bidi="en-US"/>
        </w:rPr>
        <w:t>Verktaki annast sorpsöfnun í Hrunamannahreppi. Notað er þriggja tunnu kerfi. Brún tunna fyrir lífrænan eldhúsúrgang, blá tunna fyrir pappír, pappa, plast og málma og grá tunna fyrir óendurvinnanlegan úrgang. Gler og skilagjaldsskyldar umbúðir skal flokka frá og koma í viðeigandi endurvinnslufarveg á næstu endurvinnslustöð. Safnað er úr brún- og blátunnu á um það bil þriggja vikna fresti en úr grátunnu á fjögurra vikna fresti.</w:t>
      </w:r>
    </w:p>
    <w:p w14:paraId="37858EEF" w14:textId="77777777" w:rsidR="00B44366" w:rsidRPr="00B853A1" w:rsidRDefault="00B44366" w:rsidP="00B44366">
      <w:pPr>
        <w:pStyle w:val="Texti"/>
        <w:rPr>
          <w:rFonts w:asciiTheme="minorHAnsi" w:hAnsiTheme="minorHAnsi" w:cstheme="minorHAnsi"/>
          <w:lang w:bidi="en-US"/>
        </w:rPr>
      </w:pPr>
      <w:r w:rsidRPr="00B853A1">
        <w:rPr>
          <w:rFonts w:asciiTheme="minorHAnsi" w:hAnsiTheme="minorHAnsi" w:cstheme="minorHAnsi"/>
          <w:lang w:bidi="en-US"/>
        </w:rPr>
        <w:t>Hrunamannahreppur rekur gámastöð/endurvinnslustöð á Flúðum, auk fjögurra grenndarstöðva í tengslum við sumarhúsahverfi.</w:t>
      </w:r>
    </w:p>
    <w:p w14:paraId="055E2F22" w14:textId="77777777" w:rsidR="00B44366" w:rsidRPr="00B853A1" w:rsidRDefault="00B44366" w:rsidP="00B44366">
      <w:pPr>
        <w:pStyle w:val="Texti"/>
        <w:rPr>
          <w:rFonts w:asciiTheme="minorHAnsi" w:hAnsiTheme="minorHAnsi" w:cstheme="minorHAnsi"/>
          <w:lang w:bidi="en-US"/>
        </w:rPr>
      </w:pPr>
      <w:r w:rsidRPr="00B853A1">
        <w:rPr>
          <w:rFonts w:asciiTheme="minorHAnsi" w:hAnsiTheme="minorHAnsi" w:cstheme="minorHAnsi"/>
          <w:lang w:bidi="en-US"/>
        </w:rPr>
        <w:t>Sveitarfélagið innheimtir sorphirðugjald og gjald fyrir meðhöndlun úrgangs af öllum eigendum fasteigna í sveitarfélaginu. Gjaldið skal standa undir þeim kostnaði sem sveitarfélagið verður fyrir vegna þessa málaflokks.</w:t>
      </w:r>
    </w:p>
    <w:p w14:paraId="4AB7A8F8" w14:textId="58105372" w:rsidR="00D80459" w:rsidRPr="00B853A1" w:rsidRDefault="00D80459" w:rsidP="00BE3625">
      <w:pPr>
        <w:pStyle w:val="Fyrirsgn"/>
        <w:rPr>
          <w:rFonts w:asciiTheme="minorHAnsi" w:hAnsiTheme="minorHAnsi" w:cstheme="minorHAnsi"/>
          <w:lang w:bidi="en-US"/>
        </w:rPr>
      </w:pPr>
      <w:r w:rsidRPr="00B853A1">
        <w:rPr>
          <w:rFonts w:asciiTheme="minorHAnsi" w:hAnsiTheme="minorHAnsi" w:cstheme="minorHAnsi"/>
          <w:lang w:bidi="en-US"/>
        </w:rPr>
        <w:t>Hveragerði</w:t>
      </w:r>
    </w:p>
    <w:p w14:paraId="687EED08" w14:textId="01D020AA" w:rsidR="00D80459" w:rsidRPr="00B853A1" w:rsidRDefault="005B68F5" w:rsidP="009A3E2F">
      <w:pPr>
        <w:pStyle w:val="Texti"/>
        <w:rPr>
          <w:rFonts w:asciiTheme="minorHAnsi" w:hAnsiTheme="minorHAnsi" w:cstheme="minorHAnsi"/>
          <w:lang w:bidi="en-US"/>
        </w:rPr>
      </w:pPr>
      <w:bookmarkStart w:id="179" w:name="_Hlk17881173"/>
      <w:r w:rsidRPr="00B853A1">
        <w:rPr>
          <w:rFonts w:asciiTheme="minorHAnsi" w:hAnsiTheme="minorHAnsi" w:cstheme="minorHAnsi"/>
          <w:lang w:bidi="en-US"/>
        </w:rPr>
        <w:t>Verktaki</w:t>
      </w:r>
      <w:r w:rsidR="00FD28EF" w:rsidRPr="00B853A1">
        <w:rPr>
          <w:rFonts w:asciiTheme="minorHAnsi" w:hAnsiTheme="minorHAnsi" w:cstheme="minorHAnsi"/>
          <w:lang w:bidi="en-US"/>
        </w:rPr>
        <w:t xml:space="preserve"> annast sorphirðu í Hveragerði. Notað er þriggja tunnu kerfi. Brún tunna er fyrir lífrænan eldhúsúrgang, græn tunna er fyrir endurvinnanlegan úrgang og grá tunna fyrir óendurvinnanlegan úrgang, sem fer til urðunar. Brún tunna er losuð á tveggja vikna fresti á sumrin en annars á fjögurra vikna fresti á vetrum. Græntunna og grátunna eru losaðar á fjögurra v</w:t>
      </w:r>
      <w:r w:rsidR="00E34EBB" w:rsidRPr="00B853A1">
        <w:rPr>
          <w:rFonts w:asciiTheme="minorHAnsi" w:hAnsiTheme="minorHAnsi" w:cstheme="minorHAnsi"/>
          <w:lang w:bidi="en-US"/>
        </w:rPr>
        <w:t>i</w:t>
      </w:r>
      <w:r w:rsidR="00FD28EF" w:rsidRPr="00B853A1">
        <w:rPr>
          <w:rFonts w:asciiTheme="minorHAnsi" w:hAnsiTheme="minorHAnsi" w:cstheme="minorHAnsi"/>
          <w:lang w:bidi="en-US"/>
        </w:rPr>
        <w:t>kna fresti allt árið.</w:t>
      </w:r>
    </w:p>
    <w:bookmarkEnd w:id="179"/>
    <w:p w14:paraId="239E85DB" w14:textId="1A7D41EE" w:rsidR="00FD28EF" w:rsidRPr="00B853A1" w:rsidRDefault="00FD28EF" w:rsidP="009A3E2F">
      <w:pPr>
        <w:pStyle w:val="Texti"/>
        <w:rPr>
          <w:rFonts w:asciiTheme="minorHAnsi" w:hAnsiTheme="minorHAnsi" w:cstheme="minorHAnsi"/>
          <w:lang w:bidi="en-US"/>
        </w:rPr>
      </w:pPr>
      <w:r w:rsidRPr="00B853A1">
        <w:rPr>
          <w:rFonts w:asciiTheme="minorHAnsi" w:hAnsiTheme="minorHAnsi" w:cstheme="minorHAnsi"/>
          <w:lang w:bidi="en-US"/>
        </w:rPr>
        <w:t>Hveragerðisbær rekur gámasvæði/endurvinnslustöð við Bláskóga 14.</w:t>
      </w:r>
    </w:p>
    <w:p w14:paraId="1CCB9FDE" w14:textId="66F2C8C3" w:rsidR="00A965C8" w:rsidRPr="00B853A1" w:rsidRDefault="00A965C8" w:rsidP="009A3E2F">
      <w:pPr>
        <w:pStyle w:val="Texti"/>
        <w:rPr>
          <w:rFonts w:asciiTheme="minorHAnsi" w:hAnsiTheme="minorHAnsi" w:cstheme="minorHAnsi"/>
          <w:lang w:bidi="en-US"/>
        </w:rPr>
      </w:pPr>
      <w:r w:rsidRPr="00B853A1">
        <w:rPr>
          <w:rFonts w:asciiTheme="minorHAnsi" w:hAnsiTheme="minorHAnsi" w:cstheme="minorHAnsi"/>
          <w:lang w:bidi="en-US"/>
        </w:rPr>
        <w:t>Sveitarfélagið innheimtir sorphirðugjald og gjald fyrir meðhöndlun úrgangs af öllum eigendum fasteigna í sveitarfélaginu. Gjaldið skal standa undir þeim kostnaði sem sveitarfélagið verður fyrir vegna þessa málaflokks.</w:t>
      </w:r>
    </w:p>
    <w:p w14:paraId="53FEAFC7" w14:textId="42A2CB47" w:rsidR="00D80459" w:rsidRPr="00B853A1" w:rsidRDefault="00D80459" w:rsidP="00BE3625">
      <w:pPr>
        <w:pStyle w:val="Fyrirsgn"/>
        <w:rPr>
          <w:rFonts w:asciiTheme="minorHAnsi" w:hAnsiTheme="minorHAnsi" w:cstheme="minorHAnsi"/>
          <w:lang w:bidi="en-US"/>
        </w:rPr>
      </w:pPr>
      <w:r w:rsidRPr="00B853A1">
        <w:rPr>
          <w:rFonts w:asciiTheme="minorHAnsi" w:hAnsiTheme="minorHAnsi" w:cstheme="minorHAnsi"/>
          <w:lang w:bidi="en-US"/>
        </w:rPr>
        <w:t xml:space="preserve">Rangárþing </w:t>
      </w:r>
      <w:r w:rsidR="00B44366" w:rsidRPr="00B853A1">
        <w:rPr>
          <w:rFonts w:asciiTheme="minorHAnsi" w:hAnsiTheme="minorHAnsi" w:cstheme="minorHAnsi"/>
          <w:lang w:bidi="en-US"/>
        </w:rPr>
        <w:t>e</w:t>
      </w:r>
      <w:r w:rsidRPr="00B853A1">
        <w:rPr>
          <w:rFonts w:asciiTheme="minorHAnsi" w:hAnsiTheme="minorHAnsi" w:cstheme="minorHAnsi"/>
          <w:lang w:bidi="en-US"/>
        </w:rPr>
        <w:t>ystra</w:t>
      </w:r>
    </w:p>
    <w:p w14:paraId="5BA4496C" w14:textId="64AF0628" w:rsidR="00FD28EF" w:rsidRPr="00B853A1" w:rsidRDefault="00FD28EF" w:rsidP="00FD28EF">
      <w:pPr>
        <w:pStyle w:val="Texti"/>
        <w:rPr>
          <w:rFonts w:asciiTheme="minorHAnsi" w:hAnsiTheme="minorHAnsi" w:cstheme="minorHAnsi"/>
          <w:lang w:bidi="en-US"/>
        </w:rPr>
      </w:pPr>
      <w:r w:rsidRPr="00B853A1">
        <w:rPr>
          <w:rFonts w:asciiTheme="minorHAnsi" w:hAnsiTheme="minorHAnsi" w:cstheme="minorHAnsi"/>
          <w:lang w:bidi="en-US"/>
        </w:rPr>
        <w:t xml:space="preserve">Sorpstöð Rangárvallasýslu annast sorpsöfnun í Rangárþingi </w:t>
      </w:r>
      <w:r w:rsidR="00B44366" w:rsidRPr="00B853A1">
        <w:rPr>
          <w:rFonts w:asciiTheme="minorHAnsi" w:hAnsiTheme="minorHAnsi" w:cstheme="minorHAnsi"/>
          <w:lang w:bidi="en-US"/>
        </w:rPr>
        <w:t>e</w:t>
      </w:r>
      <w:r w:rsidRPr="00B853A1">
        <w:rPr>
          <w:rFonts w:asciiTheme="minorHAnsi" w:hAnsiTheme="minorHAnsi" w:cstheme="minorHAnsi"/>
          <w:lang w:bidi="en-US"/>
        </w:rPr>
        <w:t xml:space="preserve">ystra. </w:t>
      </w:r>
      <w:bookmarkStart w:id="180" w:name="_Hlk17452725"/>
      <w:r w:rsidRPr="00B853A1">
        <w:rPr>
          <w:rFonts w:asciiTheme="minorHAnsi" w:hAnsiTheme="minorHAnsi" w:cstheme="minorHAnsi"/>
          <w:lang w:bidi="en-US"/>
        </w:rPr>
        <w:t xml:space="preserve">Söfnun fer fram með </w:t>
      </w:r>
      <w:r w:rsidR="00442AE6" w:rsidRPr="00B853A1">
        <w:rPr>
          <w:rFonts w:asciiTheme="minorHAnsi" w:hAnsiTheme="minorHAnsi" w:cstheme="minorHAnsi"/>
          <w:lang w:bidi="en-US"/>
        </w:rPr>
        <w:t>fjögurra</w:t>
      </w:r>
      <w:r w:rsidRPr="00B853A1">
        <w:rPr>
          <w:rFonts w:asciiTheme="minorHAnsi" w:hAnsiTheme="minorHAnsi" w:cstheme="minorHAnsi"/>
          <w:lang w:bidi="en-US"/>
        </w:rPr>
        <w:t xml:space="preserve"> tunnu kerfi. B</w:t>
      </w:r>
      <w:r w:rsidR="00442AE6" w:rsidRPr="00B853A1">
        <w:rPr>
          <w:rFonts w:asciiTheme="minorHAnsi" w:hAnsiTheme="minorHAnsi" w:cstheme="minorHAnsi"/>
          <w:lang w:bidi="en-US"/>
        </w:rPr>
        <w:t>rún tunna er fyrir lífrænan eldhúsúrgang, b</w:t>
      </w:r>
      <w:r w:rsidRPr="00B853A1">
        <w:rPr>
          <w:rFonts w:asciiTheme="minorHAnsi" w:hAnsiTheme="minorHAnsi" w:cstheme="minorHAnsi"/>
          <w:lang w:bidi="en-US"/>
        </w:rPr>
        <w:t>lá tunna er fyrir pappír</w:t>
      </w:r>
      <w:r w:rsidR="00442AE6" w:rsidRPr="00B853A1">
        <w:rPr>
          <w:rFonts w:asciiTheme="minorHAnsi" w:hAnsiTheme="minorHAnsi" w:cstheme="minorHAnsi"/>
          <w:lang w:bidi="en-US"/>
        </w:rPr>
        <w:t xml:space="preserve"> og pappa</w:t>
      </w:r>
      <w:r w:rsidRPr="00B853A1">
        <w:rPr>
          <w:rFonts w:asciiTheme="minorHAnsi" w:hAnsiTheme="minorHAnsi" w:cstheme="minorHAnsi"/>
          <w:lang w:bidi="en-US"/>
        </w:rPr>
        <w:t>, græn tunna fyrir plast</w:t>
      </w:r>
      <w:r w:rsidR="00442AE6" w:rsidRPr="00B853A1">
        <w:rPr>
          <w:rFonts w:asciiTheme="minorHAnsi" w:hAnsiTheme="minorHAnsi" w:cstheme="minorHAnsi"/>
          <w:lang w:bidi="en-US"/>
        </w:rPr>
        <w:t xml:space="preserve"> og plastumbúðir</w:t>
      </w:r>
      <w:r w:rsidRPr="00B853A1">
        <w:rPr>
          <w:rFonts w:asciiTheme="minorHAnsi" w:hAnsiTheme="minorHAnsi" w:cstheme="minorHAnsi"/>
          <w:lang w:bidi="en-US"/>
        </w:rPr>
        <w:t xml:space="preserve"> og grá tunna fyrir </w:t>
      </w:r>
      <w:r w:rsidR="00442AE6" w:rsidRPr="00B853A1">
        <w:rPr>
          <w:rFonts w:asciiTheme="minorHAnsi" w:hAnsiTheme="minorHAnsi" w:cstheme="minorHAnsi"/>
          <w:lang w:bidi="en-US"/>
        </w:rPr>
        <w:t>óendurvinnanlegan</w:t>
      </w:r>
      <w:r w:rsidRPr="00B853A1">
        <w:rPr>
          <w:rFonts w:asciiTheme="minorHAnsi" w:hAnsiTheme="minorHAnsi" w:cstheme="minorHAnsi"/>
          <w:lang w:bidi="en-US"/>
        </w:rPr>
        <w:t xml:space="preserve"> úrgang. </w:t>
      </w:r>
      <w:bookmarkStart w:id="181" w:name="_Hlk17452699"/>
      <w:bookmarkEnd w:id="180"/>
      <w:r w:rsidRPr="00B853A1">
        <w:rPr>
          <w:rFonts w:asciiTheme="minorHAnsi" w:hAnsiTheme="minorHAnsi" w:cstheme="minorHAnsi"/>
          <w:lang w:bidi="en-US"/>
        </w:rPr>
        <w:t>Sorphirða er á tveggja vikna fresti</w:t>
      </w:r>
      <w:r w:rsidR="00442AE6" w:rsidRPr="00B853A1">
        <w:rPr>
          <w:rFonts w:asciiTheme="minorHAnsi" w:hAnsiTheme="minorHAnsi" w:cstheme="minorHAnsi"/>
          <w:lang w:bidi="en-US"/>
        </w:rPr>
        <w:t xml:space="preserve"> fyrir brúnu tunn</w:t>
      </w:r>
      <w:r w:rsidR="00B44366" w:rsidRPr="00B853A1">
        <w:rPr>
          <w:rFonts w:asciiTheme="minorHAnsi" w:hAnsiTheme="minorHAnsi" w:cstheme="minorHAnsi"/>
          <w:lang w:bidi="en-US"/>
        </w:rPr>
        <w:t>u</w:t>
      </w:r>
      <w:r w:rsidR="00442AE6" w:rsidRPr="00B853A1">
        <w:rPr>
          <w:rFonts w:asciiTheme="minorHAnsi" w:hAnsiTheme="minorHAnsi" w:cstheme="minorHAnsi"/>
          <w:lang w:bidi="en-US"/>
        </w:rPr>
        <w:t>na, bláa tunnan á fjögurra vikna fresti og gráa og græna tunnan á átta vikna fresti</w:t>
      </w:r>
      <w:r w:rsidRPr="00B853A1">
        <w:rPr>
          <w:rFonts w:asciiTheme="minorHAnsi" w:hAnsiTheme="minorHAnsi" w:cstheme="minorHAnsi"/>
          <w:lang w:bidi="en-US"/>
        </w:rPr>
        <w:t>.</w:t>
      </w:r>
      <w:bookmarkEnd w:id="181"/>
    </w:p>
    <w:p w14:paraId="218DC5AB" w14:textId="7BCBFCF5" w:rsidR="00D80459" w:rsidRPr="00B853A1" w:rsidRDefault="00442AE6" w:rsidP="009A3E2F">
      <w:pPr>
        <w:pStyle w:val="Texti"/>
        <w:rPr>
          <w:rFonts w:asciiTheme="minorHAnsi" w:hAnsiTheme="minorHAnsi" w:cstheme="minorHAnsi"/>
          <w:lang w:bidi="en-US"/>
        </w:rPr>
      </w:pPr>
      <w:r w:rsidRPr="00B853A1">
        <w:rPr>
          <w:rFonts w:asciiTheme="minorHAnsi" w:hAnsiTheme="minorHAnsi" w:cstheme="minorHAnsi"/>
          <w:lang w:bidi="en-US"/>
        </w:rPr>
        <w:t xml:space="preserve">Rangárþing </w:t>
      </w:r>
      <w:r w:rsidR="00B44366" w:rsidRPr="00B853A1">
        <w:rPr>
          <w:rFonts w:asciiTheme="minorHAnsi" w:hAnsiTheme="minorHAnsi" w:cstheme="minorHAnsi"/>
          <w:lang w:bidi="en-US"/>
        </w:rPr>
        <w:t>e</w:t>
      </w:r>
      <w:r w:rsidRPr="00B853A1">
        <w:rPr>
          <w:rFonts w:asciiTheme="minorHAnsi" w:hAnsiTheme="minorHAnsi" w:cstheme="minorHAnsi"/>
          <w:lang w:bidi="en-US"/>
        </w:rPr>
        <w:t>ystra rekur grenndarstöð á Hvolsvelli. Gámavöllur eða endurvinnslustöð er staðsett hjá Sorpstöðinni að Strönd.</w:t>
      </w:r>
    </w:p>
    <w:p w14:paraId="52E5A9A1" w14:textId="798AB8AB" w:rsidR="00A965C8" w:rsidRPr="00B853A1" w:rsidRDefault="00A965C8" w:rsidP="009A3E2F">
      <w:pPr>
        <w:pStyle w:val="Texti"/>
        <w:rPr>
          <w:rFonts w:asciiTheme="minorHAnsi" w:hAnsiTheme="minorHAnsi" w:cstheme="minorHAnsi"/>
          <w:lang w:bidi="en-US"/>
        </w:rPr>
      </w:pPr>
      <w:r w:rsidRPr="00B853A1">
        <w:rPr>
          <w:rFonts w:asciiTheme="minorHAnsi" w:hAnsiTheme="minorHAnsi" w:cstheme="minorHAnsi"/>
          <w:lang w:bidi="en-US"/>
        </w:rPr>
        <w:t>Sveitarfélagið innheimtir sorphirðugjald og gjald fyrir meðhöndlun úrgangs af öllum eigendum fasteigna í sveitarfélaginu. Gjaldið skal standa undir þeim kostnaði sem sveitarfélagið verður fyrir vegna þessa málaflokks.</w:t>
      </w:r>
    </w:p>
    <w:p w14:paraId="00F3B8D9" w14:textId="2B66B251" w:rsidR="00D80459" w:rsidRPr="00B853A1" w:rsidRDefault="00D80459" w:rsidP="00BE3625">
      <w:pPr>
        <w:pStyle w:val="Fyrirsgn"/>
        <w:rPr>
          <w:rFonts w:asciiTheme="minorHAnsi" w:hAnsiTheme="minorHAnsi" w:cstheme="minorHAnsi"/>
          <w:lang w:bidi="en-US"/>
        </w:rPr>
      </w:pPr>
      <w:r w:rsidRPr="00B853A1">
        <w:rPr>
          <w:rFonts w:asciiTheme="minorHAnsi" w:hAnsiTheme="minorHAnsi" w:cstheme="minorHAnsi"/>
          <w:lang w:bidi="en-US"/>
        </w:rPr>
        <w:t xml:space="preserve">Rangárþing </w:t>
      </w:r>
      <w:r w:rsidR="00B44366" w:rsidRPr="00B853A1">
        <w:rPr>
          <w:rFonts w:asciiTheme="minorHAnsi" w:hAnsiTheme="minorHAnsi" w:cstheme="minorHAnsi"/>
          <w:lang w:bidi="en-US"/>
        </w:rPr>
        <w:t>y</w:t>
      </w:r>
      <w:r w:rsidRPr="00B853A1">
        <w:rPr>
          <w:rFonts w:asciiTheme="minorHAnsi" w:hAnsiTheme="minorHAnsi" w:cstheme="minorHAnsi"/>
          <w:lang w:bidi="en-US"/>
        </w:rPr>
        <w:t>tra</w:t>
      </w:r>
    </w:p>
    <w:p w14:paraId="69ADE1D3" w14:textId="2326CE08" w:rsidR="00442AE6" w:rsidRPr="00B853A1" w:rsidRDefault="00442AE6" w:rsidP="00442AE6">
      <w:pPr>
        <w:pStyle w:val="Texti"/>
        <w:rPr>
          <w:rFonts w:asciiTheme="minorHAnsi" w:hAnsiTheme="minorHAnsi" w:cstheme="minorHAnsi"/>
          <w:lang w:bidi="en-US"/>
        </w:rPr>
      </w:pPr>
      <w:r w:rsidRPr="00B853A1">
        <w:rPr>
          <w:rFonts w:asciiTheme="minorHAnsi" w:hAnsiTheme="minorHAnsi" w:cstheme="minorHAnsi"/>
          <w:lang w:bidi="en-US"/>
        </w:rPr>
        <w:t xml:space="preserve">Sorpstöð Rangárvallasýslu annast sorpsöfnun í Rangárþingi </w:t>
      </w:r>
      <w:r w:rsidR="00B44366" w:rsidRPr="00B853A1">
        <w:rPr>
          <w:rFonts w:asciiTheme="minorHAnsi" w:hAnsiTheme="minorHAnsi" w:cstheme="minorHAnsi"/>
          <w:lang w:bidi="en-US"/>
        </w:rPr>
        <w:t>y</w:t>
      </w:r>
      <w:r w:rsidRPr="00B853A1">
        <w:rPr>
          <w:rFonts w:asciiTheme="minorHAnsi" w:hAnsiTheme="minorHAnsi" w:cstheme="minorHAnsi"/>
          <w:lang w:bidi="en-US"/>
        </w:rPr>
        <w:t>tra. Söfnun fer fram með fjögurra tunnu kerfi. Brún tunna er fyrir lífrænan eldhúsúrgang, blá tunna er fyrir pappír og pappa, græn tunna fyrir plast og plastumbúðir og grá tunna fyrir óendurvinnanlegan úrgang. Sorphirða er á tveggja vikna fresti fyrir brúnu tunn</w:t>
      </w:r>
      <w:r w:rsidR="00B44366" w:rsidRPr="00B853A1">
        <w:rPr>
          <w:rFonts w:asciiTheme="minorHAnsi" w:hAnsiTheme="minorHAnsi" w:cstheme="minorHAnsi"/>
          <w:lang w:bidi="en-US"/>
        </w:rPr>
        <w:t>u</w:t>
      </w:r>
      <w:r w:rsidRPr="00B853A1">
        <w:rPr>
          <w:rFonts w:asciiTheme="minorHAnsi" w:hAnsiTheme="minorHAnsi" w:cstheme="minorHAnsi"/>
          <w:lang w:bidi="en-US"/>
        </w:rPr>
        <w:t>na, bláa tunnan á fjögurra vikna fresti og gráa og græna tunnan á átta vikna fresti.</w:t>
      </w:r>
    </w:p>
    <w:p w14:paraId="4EBD5C01" w14:textId="7388CE5D" w:rsidR="00442AE6" w:rsidRPr="00B853A1" w:rsidRDefault="00442AE6" w:rsidP="00442AE6">
      <w:pPr>
        <w:pStyle w:val="Texti"/>
        <w:rPr>
          <w:rFonts w:asciiTheme="minorHAnsi" w:hAnsiTheme="minorHAnsi" w:cstheme="minorHAnsi"/>
          <w:lang w:bidi="en-US"/>
        </w:rPr>
      </w:pPr>
      <w:r w:rsidRPr="00B853A1">
        <w:rPr>
          <w:rFonts w:asciiTheme="minorHAnsi" w:hAnsiTheme="minorHAnsi" w:cstheme="minorHAnsi"/>
          <w:lang w:bidi="en-US"/>
        </w:rPr>
        <w:t xml:space="preserve">Rangárþing </w:t>
      </w:r>
      <w:r w:rsidR="00B44366" w:rsidRPr="00B853A1">
        <w:rPr>
          <w:rFonts w:asciiTheme="minorHAnsi" w:hAnsiTheme="minorHAnsi" w:cstheme="minorHAnsi"/>
          <w:lang w:bidi="en-US"/>
        </w:rPr>
        <w:t>y</w:t>
      </w:r>
      <w:r w:rsidRPr="00B853A1">
        <w:rPr>
          <w:rFonts w:asciiTheme="minorHAnsi" w:hAnsiTheme="minorHAnsi" w:cstheme="minorHAnsi"/>
          <w:lang w:bidi="en-US"/>
        </w:rPr>
        <w:t>tra rekur grenndarstöð á Hellu. Gámavöllur eða endurvinnslustöð er staðsett hjá Sorpstöðinni að Strönd.</w:t>
      </w:r>
    </w:p>
    <w:p w14:paraId="7DA2B1D2" w14:textId="026EDF4A" w:rsidR="00A965C8" w:rsidRPr="00B853A1" w:rsidRDefault="00A965C8" w:rsidP="009A3E2F">
      <w:pPr>
        <w:pStyle w:val="Texti"/>
        <w:rPr>
          <w:rFonts w:asciiTheme="minorHAnsi" w:hAnsiTheme="minorHAnsi" w:cstheme="minorHAnsi"/>
          <w:lang w:bidi="en-US"/>
        </w:rPr>
      </w:pPr>
      <w:r w:rsidRPr="00B853A1">
        <w:rPr>
          <w:rFonts w:asciiTheme="minorHAnsi" w:hAnsiTheme="minorHAnsi" w:cstheme="minorHAnsi"/>
          <w:lang w:bidi="en-US"/>
        </w:rPr>
        <w:t>Sveitarfélagið innheimtir sorphirðugjald og gjald fyrir meðhöndlun úrgangs af öllum eigendum fasteigna í sveitarfélaginu. Gjaldið skal standa undir þeim kostnaði sem sveitarfélagið verður fyrir vegna þessa málaflokks.</w:t>
      </w:r>
    </w:p>
    <w:p w14:paraId="7EE2FFA6" w14:textId="49DEA01D" w:rsidR="00D80459" w:rsidRPr="00B853A1" w:rsidRDefault="00D80459" w:rsidP="00BE3625">
      <w:pPr>
        <w:pStyle w:val="Fyrirsgn"/>
        <w:rPr>
          <w:rFonts w:asciiTheme="minorHAnsi" w:hAnsiTheme="minorHAnsi" w:cstheme="minorHAnsi"/>
          <w:lang w:bidi="en-US"/>
        </w:rPr>
      </w:pPr>
      <w:r w:rsidRPr="00B853A1">
        <w:rPr>
          <w:rFonts w:asciiTheme="minorHAnsi" w:hAnsiTheme="minorHAnsi" w:cstheme="minorHAnsi"/>
          <w:lang w:bidi="en-US"/>
        </w:rPr>
        <w:t>Skeiða- og Gnúpverjahreppur</w:t>
      </w:r>
    </w:p>
    <w:p w14:paraId="7CB15106" w14:textId="6261ABB0" w:rsidR="00D80459" w:rsidRPr="00B853A1" w:rsidRDefault="005B68F5" w:rsidP="009A3E2F">
      <w:pPr>
        <w:pStyle w:val="Texti"/>
        <w:rPr>
          <w:rFonts w:asciiTheme="minorHAnsi" w:hAnsiTheme="minorHAnsi" w:cstheme="minorHAnsi"/>
          <w:lang w:bidi="en-US"/>
        </w:rPr>
      </w:pPr>
      <w:r w:rsidRPr="00B853A1">
        <w:rPr>
          <w:rFonts w:asciiTheme="minorHAnsi" w:hAnsiTheme="minorHAnsi" w:cstheme="minorHAnsi"/>
          <w:lang w:bidi="en-US"/>
        </w:rPr>
        <w:t>Verktaki annast sorphirðu fyrir Skeiða- og Gnúpverjahrepp. Notað er þriggja tunnu kerfi. Brúntunna (Hörðuturninn/litla græna tunnan)</w:t>
      </w:r>
      <w:r w:rsidR="00BA52E8" w:rsidRPr="00B853A1">
        <w:rPr>
          <w:rFonts w:asciiTheme="minorHAnsi" w:hAnsiTheme="minorHAnsi" w:cstheme="minorHAnsi"/>
          <w:lang w:bidi="en-US"/>
        </w:rPr>
        <w:t xml:space="preserve"> er fyrir lífrænan eldhúsúrgang, græn tunna fyrir pappír, pappa, plastumbúðir og smærri málmhluti og grá tunna fyrir óendurvinnanlegan úrgang. Sorphirða er á fjögurra vikna fresti.</w:t>
      </w:r>
    </w:p>
    <w:p w14:paraId="0D2B5A1D" w14:textId="4E9E297B" w:rsidR="005B68F5" w:rsidRPr="00B853A1" w:rsidRDefault="005B68F5" w:rsidP="009A3E2F">
      <w:pPr>
        <w:pStyle w:val="Texti"/>
        <w:rPr>
          <w:rFonts w:asciiTheme="minorHAnsi" w:hAnsiTheme="minorHAnsi" w:cstheme="minorHAnsi"/>
          <w:lang w:bidi="en-US"/>
        </w:rPr>
      </w:pPr>
      <w:r w:rsidRPr="00B853A1">
        <w:rPr>
          <w:rFonts w:asciiTheme="minorHAnsi" w:hAnsiTheme="minorHAnsi" w:cstheme="minorHAnsi"/>
          <w:lang w:bidi="en-US"/>
        </w:rPr>
        <w:t>Skeiða- og Gnúpverjahreppur rekur gámasvæði/endurvinnslustöðvar í Árnesi og Brautarholti.</w:t>
      </w:r>
    </w:p>
    <w:p w14:paraId="75943145" w14:textId="7C9E7617" w:rsidR="00A965C8" w:rsidRPr="00B853A1" w:rsidRDefault="00A965C8" w:rsidP="009A3E2F">
      <w:pPr>
        <w:pStyle w:val="Texti"/>
        <w:rPr>
          <w:rFonts w:asciiTheme="minorHAnsi" w:hAnsiTheme="minorHAnsi" w:cstheme="minorHAnsi"/>
          <w:lang w:bidi="en-US"/>
        </w:rPr>
      </w:pPr>
      <w:r w:rsidRPr="00B853A1">
        <w:rPr>
          <w:rFonts w:asciiTheme="minorHAnsi" w:hAnsiTheme="minorHAnsi" w:cstheme="minorHAnsi"/>
          <w:lang w:bidi="en-US"/>
        </w:rPr>
        <w:t>Sveitarfélagið innheimtir sorphirðugjald og gjald fyrir meðhöndlun úrgangs af öllum eigendum fasteigna í sveitarfélaginu. Gjaldið skal standa undir þeim kostnaði sem sveitarfélagið verður fyrir vegna þessa málaflokks.</w:t>
      </w:r>
    </w:p>
    <w:p w14:paraId="5CBA3EE3" w14:textId="102A93C0" w:rsidR="00D80459" w:rsidRPr="00B853A1" w:rsidRDefault="00D80459" w:rsidP="00BE3625">
      <w:pPr>
        <w:pStyle w:val="Fyrirsgn"/>
        <w:rPr>
          <w:rFonts w:asciiTheme="minorHAnsi" w:hAnsiTheme="minorHAnsi" w:cstheme="minorHAnsi"/>
          <w:lang w:bidi="en-US"/>
        </w:rPr>
      </w:pPr>
      <w:r w:rsidRPr="00B853A1">
        <w:rPr>
          <w:rFonts w:asciiTheme="minorHAnsi" w:hAnsiTheme="minorHAnsi" w:cstheme="minorHAnsi"/>
          <w:lang w:bidi="en-US"/>
        </w:rPr>
        <w:t>Ölfus</w:t>
      </w:r>
    </w:p>
    <w:p w14:paraId="79CA6E77" w14:textId="43246F86" w:rsidR="00D80459" w:rsidRPr="00B853A1" w:rsidRDefault="00BA52E8" w:rsidP="009A3E2F">
      <w:pPr>
        <w:pStyle w:val="Texti"/>
        <w:rPr>
          <w:rFonts w:asciiTheme="minorHAnsi" w:hAnsiTheme="minorHAnsi" w:cstheme="minorHAnsi"/>
          <w:lang w:bidi="en-US"/>
        </w:rPr>
      </w:pPr>
      <w:r w:rsidRPr="00B853A1">
        <w:rPr>
          <w:rFonts w:asciiTheme="minorHAnsi" w:hAnsiTheme="minorHAnsi" w:cstheme="minorHAnsi"/>
          <w:lang w:bidi="en-US"/>
        </w:rPr>
        <w:t>Verktaki annast sorphirðu fyrir Ölfus. Notað er þriggja tunnu kerfi. Grátunna er fyrir almennt sorp og í henni er brúnt hólf fyrir lífrænan úrgang, blá tunna er fyrir pappír og pappa og græn tunna fyrir plast og málma. Sorphirða fyrir almennan úrgang og lífrænan úrgang er á tveggja vikna fresti, en fyrir blá og græntunnu á þriggja vikna fresti.</w:t>
      </w:r>
    </w:p>
    <w:p w14:paraId="67D7377A" w14:textId="11124F90" w:rsidR="00BA52E8" w:rsidRPr="00B853A1" w:rsidRDefault="00BA52E8" w:rsidP="009A3E2F">
      <w:pPr>
        <w:pStyle w:val="Texti"/>
        <w:rPr>
          <w:rFonts w:asciiTheme="minorHAnsi" w:hAnsiTheme="minorHAnsi" w:cstheme="minorHAnsi"/>
          <w:lang w:bidi="en-US"/>
        </w:rPr>
      </w:pPr>
      <w:r w:rsidRPr="00B853A1">
        <w:rPr>
          <w:rFonts w:asciiTheme="minorHAnsi" w:hAnsiTheme="minorHAnsi" w:cstheme="minorHAnsi"/>
          <w:lang w:bidi="en-US"/>
        </w:rPr>
        <w:t xml:space="preserve">Ölfus rekur gámasvæði/endurvinnslustöð í Þorlákshöfn. </w:t>
      </w:r>
    </w:p>
    <w:p w14:paraId="3939294F" w14:textId="7DCFF274" w:rsidR="00D80459" w:rsidRPr="00B853A1" w:rsidRDefault="00A965C8" w:rsidP="009A3E2F">
      <w:pPr>
        <w:pStyle w:val="Texti"/>
        <w:rPr>
          <w:rFonts w:asciiTheme="minorHAnsi" w:hAnsiTheme="minorHAnsi" w:cstheme="minorHAnsi"/>
          <w:lang w:bidi="en-US"/>
        </w:rPr>
      </w:pPr>
      <w:r w:rsidRPr="00B853A1">
        <w:rPr>
          <w:rFonts w:asciiTheme="minorHAnsi" w:hAnsiTheme="minorHAnsi" w:cstheme="minorHAnsi"/>
          <w:lang w:bidi="en-US"/>
        </w:rPr>
        <w:t>Sveitarfélagið innheimtir sorphirðugjald og gjald fyrir meðhöndlun úrgangs af öllum eigendum fasteigna í sveitarfélaginu. Gjaldið skal standa undir þeim kostnaði sem sveitarfélagið verður fyrir vegna þessa málaflokks.</w:t>
      </w:r>
    </w:p>
    <w:p w14:paraId="47FDFB5B" w14:textId="2766FAC7" w:rsidR="009A3E2F" w:rsidRPr="00B853A1" w:rsidRDefault="009A3E2F" w:rsidP="00A26A21">
      <w:pPr>
        <w:pStyle w:val="Heading3"/>
        <w:rPr>
          <w:rFonts w:cstheme="minorHAnsi"/>
          <w:lang w:bidi="en-US"/>
        </w:rPr>
      </w:pPr>
      <w:bookmarkStart w:id="182" w:name="_Toc71012654"/>
      <w:bookmarkStart w:id="183" w:name="_Toc71013117"/>
      <w:bookmarkStart w:id="184" w:name="_Toc77253948"/>
      <w:r w:rsidRPr="00B853A1">
        <w:rPr>
          <w:rFonts w:cstheme="minorHAnsi"/>
          <w:lang w:bidi="en-US"/>
        </w:rPr>
        <w:t>Vesturland</w:t>
      </w:r>
      <w:bookmarkEnd w:id="182"/>
      <w:bookmarkEnd w:id="183"/>
      <w:bookmarkEnd w:id="184"/>
    </w:p>
    <w:p w14:paraId="246D20E3" w14:textId="77777777" w:rsidR="00BA52E8" w:rsidRPr="00B853A1" w:rsidRDefault="00BA52E8" w:rsidP="00BA52E8">
      <w:pPr>
        <w:pStyle w:val="Mannvit-Heading4"/>
        <w:rPr>
          <w:rFonts w:asciiTheme="minorHAnsi" w:hAnsiTheme="minorHAnsi" w:cstheme="minorHAnsi"/>
          <w:lang w:bidi="en-US"/>
        </w:rPr>
      </w:pPr>
      <w:bookmarkStart w:id="185" w:name="_Toc71012655"/>
      <w:bookmarkStart w:id="186" w:name="_Toc71013118"/>
      <w:r w:rsidRPr="00B853A1">
        <w:rPr>
          <w:rFonts w:asciiTheme="minorHAnsi" w:hAnsiTheme="minorHAnsi" w:cstheme="minorHAnsi"/>
          <w:lang w:bidi="en-US"/>
        </w:rPr>
        <w:t>Söfnun úrgangs</w:t>
      </w:r>
      <w:bookmarkEnd w:id="185"/>
      <w:bookmarkEnd w:id="186"/>
    </w:p>
    <w:p w14:paraId="004C1943" w14:textId="3906A493" w:rsidR="00BA52E8" w:rsidRPr="00B853A1" w:rsidRDefault="002A0B86" w:rsidP="00507E06">
      <w:pPr>
        <w:pStyle w:val="Fyrirsgn"/>
        <w:rPr>
          <w:rFonts w:asciiTheme="minorHAnsi" w:hAnsiTheme="minorHAnsi" w:cstheme="minorHAnsi"/>
          <w:lang w:bidi="en-US"/>
        </w:rPr>
      </w:pPr>
      <w:r w:rsidRPr="00B853A1">
        <w:rPr>
          <w:rFonts w:asciiTheme="minorHAnsi" w:hAnsiTheme="minorHAnsi" w:cstheme="minorHAnsi"/>
          <w:lang w:bidi="en-US"/>
        </w:rPr>
        <w:t>Akranes</w:t>
      </w:r>
    </w:p>
    <w:p w14:paraId="2D7CDC80" w14:textId="7761DCDE" w:rsidR="00C539FD" w:rsidRPr="00B853A1" w:rsidRDefault="00C539FD" w:rsidP="00507E06">
      <w:pPr>
        <w:pStyle w:val="Texti"/>
        <w:rPr>
          <w:rFonts w:asciiTheme="minorHAnsi" w:hAnsiTheme="minorHAnsi" w:cstheme="minorHAnsi"/>
        </w:rPr>
      </w:pPr>
      <w:bookmarkStart w:id="187" w:name="_Hlk17881792"/>
      <w:r w:rsidRPr="00B853A1">
        <w:rPr>
          <w:rFonts w:asciiTheme="minorHAnsi" w:hAnsiTheme="minorHAnsi" w:cstheme="minorHAnsi"/>
        </w:rPr>
        <w:t>Verktaki annast sorphirðu á Akranesi. Notað er tveggja tunnu kerfi. Græn tunna er fyrir endurvinnanlegan úrgang og grá tunna fyrir óendurvinnanlegan úrgang, sem fer til urðunar. Græntunna og grátunna eru losaðar á tveggja vikna fresti allt árið.</w:t>
      </w:r>
    </w:p>
    <w:p w14:paraId="0F4EF5DE" w14:textId="5DE25E99" w:rsidR="00C539FD" w:rsidRPr="00B853A1" w:rsidRDefault="00C539FD" w:rsidP="00507E06">
      <w:pPr>
        <w:pStyle w:val="Texti"/>
        <w:rPr>
          <w:rFonts w:asciiTheme="minorHAnsi" w:hAnsiTheme="minorHAnsi" w:cstheme="minorHAnsi"/>
        </w:rPr>
      </w:pPr>
      <w:r w:rsidRPr="00B853A1">
        <w:rPr>
          <w:rFonts w:asciiTheme="minorHAnsi" w:hAnsiTheme="minorHAnsi" w:cstheme="minorHAnsi"/>
        </w:rPr>
        <w:t xml:space="preserve">Sveitafélagið rekur gámastöð/endurvinnslustöð, Gámu, að Höfðaseli 16, en </w:t>
      </w:r>
      <w:r w:rsidR="001034A2" w:rsidRPr="00B853A1">
        <w:rPr>
          <w:rFonts w:asciiTheme="minorHAnsi" w:hAnsiTheme="minorHAnsi" w:cstheme="minorHAnsi"/>
        </w:rPr>
        <w:t>verktaki</w:t>
      </w:r>
      <w:r w:rsidRPr="00B853A1">
        <w:rPr>
          <w:rFonts w:asciiTheme="minorHAnsi" w:hAnsiTheme="minorHAnsi" w:cstheme="minorHAnsi"/>
        </w:rPr>
        <w:t xml:space="preserve"> hefur umsjón með stöðinni </w:t>
      </w:r>
      <w:r w:rsidR="001034A2" w:rsidRPr="00B853A1">
        <w:rPr>
          <w:rFonts w:asciiTheme="minorHAnsi" w:hAnsiTheme="minorHAnsi" w:cstheme="minorHAnsi"/>
        </w:rPr>
        <w:t>fyrir hönd</w:t>
      </w:r>
      <w:r w:rsidRPr="00B853A1">
        <w:rPr>
          <w:rFonts w:asciiTheme="minorHAnsi" w:hAnsiTheme="minorHAnsi" w:cstheme="minorHAnsi"/>
        </w:rPr>
        <w:t xml:space="preserve"> bæjarins. Gámur er fyrir garðaúrgang utan við gámastöðina, opinn allt árið. Þar er tekið á móti almennu sorpi, endurvinnsluefni (málmar, fatnaður og klæði, nytjahlutir, járn, heyrúlluplast, hjólbarðar), grófum úrgangi, hreinu og lituðu timbri, spilliefnum og steinefnum. Hvert heimili fær árlega afhent klippikort fyrir 3 m</w:t>
      </w:r>
      <w:r w:rsidRPr="00B853A1">
        <w:rPr>
          <w:rFonts w:asciiTheme="minorHAnsi" w:hAnsiTheme="minorHAnsi" w:cstheme="minorHAnsi"/>
          <w:vertAlign w:val="superscript"/>
        </w:rPr>
        <w:t>3</w:t>
      </w:r>
      <w:r w:rsidRPr="00B853A1">
        <w:rPr>
          <w:rFonts w:asciiTheme="minorHAnsi" w:hAnsiTheme="minorHAnsi" w:cstheme="minorHAnsi"/>
        </w:rPr>
        <w:t xml:space="preserve"> úrgangs til notkunar í gámastöðinni Gámu.</w:t>
      </w:r>
    </w:p>
    <w:p w14:paraId="6ACCD744" w14:textId="4CB3EC56" w:rsidR="00C539FD" w:rsidRPr="00B853A1" w:rsidRDefault="00C539FD" w:rsidP="00507E06">
      <w:pPr>
        <w:pStyle w:val="Texti"/>
        <w:rPr>
          <w:rFonts w:asciiTheme="minorHAnsi" w:hAnsiTheme="minorHAnsi" w:cstheme="minorHAnsi"/>
        </w:rPr>
      </w:pPr>
      <w:r w:rsidRPr="00B853A1">
        <w:rPr>
          <w:rFonts w:asciiTheme="minorHAnsi" w:hAnsiTheme="minorHAnsi" w:cstheme="minorHAnsi"/>
        </w:rPr>
        <w:t xml:space="preserve">Auk þess er tekið við skilagjaldskyldum umbúðum, fatnaði og skóm hjá Fjöliðjunni, Dalbraut 10 og Nytjamarkaðurinn Búkolla </w:t>
      </w:r>
      <w:r w:rsidR="00507E06" w:rsidRPr="00B853A1">
        <w:rPr>
          <w:rFonts w:asciiTheme="minorHAnsi" w:hAnsiTheme="minorHAnsi" w:cstheme="minorHAnsi"/>
        </w:rPr>
        <w:t>tekur</w:t>
      </w:r>
      <w:r w:rsidRPr="00B853A1">
        <w:rPr>
          <w:rFonts w:asciiTheme="minorHAnsi" w:hAnsiTheme="minorHAnsi" w:cstheme="minorHAnsi"/>
        </w:rPr>
        <w:t xml:space="preserve"> við fatnaði, húsgögnum og öðrum húsbúnaði til endurnotkunar.</w:t>
      </w:r>
    </w:p>
    <w:p w14:paraId="0584BFF8" w14:textId="1CDC6E6D" w:rsidR="002A0B86" w:rsidRPr="00B853A1" w:rsidRDefault="00C539FD" w:rsidP="00507E06">
      <w:pPr>
        <w:pStyle w:val="Texti"/>
        <w:rPr>
          <w:rFonts w:asciiTheme="minorHAnsi" w:hAnsiTheme="minorHAnsi" w:cstheme="minorHAnsi"/>
        </w:rPr>
      </w:pPr>
      <w:r w:rsidRPr="00B853A1">
        <w:rPr>
          <w:rFonts w:asciiTheme="minorHAnsi" w:hAnsiTheme="minorHAnsi" w:cstheme="minorHAnsi"/>
        </w:rPr>
        <w:t>Sveitarfélagið innheimtir sorphirðugjald og gjald fyrir meðhöndlun úrgangs af öllum eigendum íbúðarhúsnæðis, lögbýla og orlofshúsa í sveitarfélaginu. Gjaldið skal standa undir þeim kostnaði sem sveitarfélagið verður fyrir vegna þessa málaflokks</w:t>
      </w:r>
      <w:r w:rsidR="002A0B86" w:rsidRPr="00B853A1">
        <w:rPr>
          <w:rFonts w:asciiTheme="minorHAnsi" w:hAnsiTheme="minorHAnsi" w:cstheme="minorHAnsi"/>
        </w:rPr>
        <w:t>.</w:t>
      </w:r>
    </w:p>
    <w:bookmarkEnd w:id="187"/>
    <w:p w14:paraId="28E9D96B" w14:textId="00363FB0" w:rsidR="002A0B86" w:rsidRPr="00B853A1" w:rsidRDefault="00710503" w:rsidP="00507E06">
      <w:pPr>
        <w:pStyle w:val="Fyrirsgn"/>
        <w:rPr>
          <w:rFonts w:asciiTheme="minorHAnsi" w:hAnsiTheme="minorHAnsi" w:cstheme="minorHAnsi"/>
          <w:lang w:bidi="en-US"/>
        </w:rPr>
      </w:pPr>
      <w:r w:rsidRPr="00B853A1">
        <w:rPr>
          <w:rFonts w:asciiTheme="minorHAnsi" w:hAnsiTheme="minorHAnsi" w:cstheme="minorHAnsi"/>
          <w:lang w:bidi="en-US"/>
        </w:rPr>
        <w:t>Borgarbyggð</w:t>
      </w:r>
    </w:p>
    <w:p w14:paraId="35BA2199" w14:textId="77777777" w:rsidR="00314F03" w:rsidRPr="00B853A1" w:rsidRDefault="00314F03" w:rsidP="0086687A">
      <w:pPr>
        <w:pStyle w:val="Texti"/>
        <w:rPr>
          <w:rFonts w:asciiTheme="minorHAnsi" w:eastAsiaTheme="minorHAnsi" w:hAnsiTheme="minorHAnsi" w:cstheme="minorHAnsi"/>
          <w:color w:val="000000"/>
          <w:lang w:eastAsia="en-US"/>
        </w:rPr>
      </w:pPr>
      <w:bookmarkStart w:id="188" w:name="_Hlk17880621"/>
      <w:r w:rsidRPr="00B853A1">
        <w:rPr>
          <w:rFonts w:asciiTheme="minorHAnsi" w:eastAsiaTheme="minorHAnsi" w:hAnsiTheme="minorHAnsi" w:cstheme="minorHAnsi"/>
          <w:color w:val="000000"/>
          <w:lang w:eastAsia="en-US"/>
        </w:rPr>
        <w:t xml:space="preserve">Verktaki annast sorphirðu í Borgarbyggð. Notað er þriggja tunnu kerfi. Brún tunna er fyrir lífrænan eldhúsúrgang, græn tunna er fyrir endurvinnanlegan úrgang, 240 L í þéttbýli og 660 L kar fyrir dreifbýli. Grá tunna fyrir óendurvinnanlegan úrgang, sem fer til urðunar. Brún tunna er losuð á tveggja vikna fresti á sumrin en á fjögurra vikna fresti yfir veturinn. Græn tunna er losuð á þriggja vikna fresti í þéttbýli og á sex vikna fresti í dreifbýli, og grátunna eru losuð á fjögurra vikna fresti allt árið. Rúlluplasti er safnað hjá bændum sex sinnum á ári og dýrahræjum og dýraleifum er safnað sérstaklega á lögbýlum. Í sumarhúsahverfum eru grenndargámar fyrir óendurvinnanlegan úrgang og í stærstu hverfunum eru einnig gámar fyrir endurvinnanlegan úrgang. Sveitarfélagið rekur móttökustöð að Sólbakka 12. Þar er tekið á móti almennu sorpi, grófum úrgangi, hreinu og lituðu timbri, pappa og pappír, plasti, járni og málmum, garðaúrgangi, spilliefnum og steinefnum. Þarna er einnig að finna fatagám og nytjagám. </w:t>
      </w:r>
    </w:p>
    <w:p w14:paraId="3D564746" w14:textId="4AF7B2D0" w:rsidR="0086687A" w:rsidRPr="00B853A1" w:rsidRDefault="00314F03" w:rsidP="0086687A">
      <w:pPr>
        <w:pStyle w:val="Texti"/>
        <w:rPr>
          <w:rFonts w:asciiTheme="minorHAnsi" w:hAnsiTheme="minorHAnsi" w:cstheme="minorHAnsi"/>
          <w:lang w:bidi="en-US"/>
        </w:rPr>
      </w:pPr>
      <w:r w:rsidRPr="00B853A1">
        <w:rPr>
          <w:rFonts w:asciiTheme="minorHAnsi" w:hAnsiTheme="minorHAnsi" w:cstheme="minorHAnsi"/>
          <w:color w:val="000000"/>
        </w:rPr>
        <w:t>Sveitarfélagið innheimtir sorphirðugjald og gjald fyrir meðhöndlun úrgangs af öllum eigendum</w:t>
      </w:r>
      <w:r w:rsidRPr="00B853A1">
        <w:rPr>
          <w:rFonts w:asciiTheme="minorHAnsi" w:eastAsiaTheme="minorHAnsi" w:hAnsiTheme="minorHAnsi" w:cstheme="minorHAnsi"/>
          <w:color w:val="000000"/>
          <w:lang w:eastAsia="en-US"/>
        </w:rPr>
        <w:t xml:space="preserve"> </w:t>
      </w:r>
      <w:r w:rsidRPr="00B853A1">
        <w:rPr>
          <w:rFonts w:asciiTheme="minorHAnsi" w:hAnsiTheme="minorHAnsi" w:cstheme="minorHAnsi"/>
          <w:color w:val="000000"/>
        </w:rPr>
        <w:t>íbúðarhúsnæðis, lögbýla og orlofshúsa í sveitarfélaginu. Gjaldið skal standa undir þeim kostnaði sem</w:t>
      </w:r>
      <w:r w:rsidRPr="00B853A1">
        <w:rPr>
          <w:rFonts w:asciiTheme="minorHAnsi" w:eastAsiaTheme="minorHAnsi" w:hAnsiTheme="minorHAnsi" w:cstheme="minorHAnsi"/>
          <w:color w:val="000000"/>
          <w:lang w:eastAsia="en-US"/>
        </w:rPr>
        <w:t xml:space="preserve"> </w:t>
      </w:r>
      <w:r w:rsidRPr="00B853A1">
        <w:rPr>
          <w:rFonts w:asciiTheme="minorHAnsi" w:hAnsiTheme="minorHAnsi" w:cstheme="minorHAnsi"/>
          <w:color w:val="000000"/>
        </w:rPr>
        <w:t>sveitarfélagið verður fyrir vegna þessa málaflokks.</w:t>
      </w:r>
      <w:r w:rsidRPr="00B853A1">
        <w:rPr>
          <w:rFonts w:asciiTheme="minorHAnsi" w:hAnsiTheme="minorHAnsi" w:cstheme="minorHAnsi"/>
        </w:rPr>
        <w:t xml:space="preserve"> </w:t>
      </w:r>
      <w:r w:rsidR="0086687A" w:rsidRPr="00B853A1">
        <w:rPr>
          <w:rFonts w:asciiTheme="minorHAnsi" w:hAnsiTheme="minorHAnsi" w:cstheme="minorHAnsi"/>
          <w:lang w:bidi="en-US"/>
        </w:rPr>
        <w:t xml:space="preserve"> </w:t>
      </w:r>
    </w:p>
    <w:bookmarkEnd w:id="188"/>
    <w:p w14:paraId="48E576A0" w14:textId="0D0C1AAA" w:rsidR="002A0B86" w:rsidRPr="00B853A1" w:rsidRDefault="0036350E" w:rsidP="00507E06">
      <w:pPr>
        <w:pStyle w:val="Fyrirsgn"/>
        <w:rPr>
          <w:rFonts w:asciiTheme="minorHAnsi" w:hAnsiTheme="minorHAnsi" w:cstheme="minorHAnsi"/>
          <w:lang w:bidi="en-US"/>
        </w:rPr>
      </w:pPr>
      <w:r w:rsidRPr="00B853A1">
        <w:rPr>
          <w:rFonts w:asciiTheme="minorHAnsi" w:hAnsiTheme="minorHAnsi" w:cstheme="minorHAnsi"/>
          <w:lang w:bidi="en-US"/>
        </w:rPr>
        <w:t>Dalabyggð</w:t>
      </w:r>
    </w:p>
    <w:p w14:paraId="12CA7F24" w14:textId="03BE3EC6" w:rsidR="00314F03" w:rsidRPr="00B853A1" w:rsidRDefault="00314F03" w:rsidP="00507E06">
      <w:pPr>
        <w:pStyle w:val="Texti"/>
        <w:rPr>
          <w:rFonts w:asciiTheme="minorHAnsi" w:hAnsiTheme="minorHAnsi" w:cstheme="minorHAnsi"/>
          <w:color w:val="000000"/>
        </w:rPr>
      </w:pPr>
      <w:r w:rsidRPr="00B853A1">
        <w:rPr>
          <w:rFonts w:asciiTheme="minorHAnsi" w:hAnsiTheme="minorHAnsi" w:cstheme="minorHAnsi"/>
          <w:color w:val="000000"/>
        </w:rPr>
        <w:t>Verktaki annast sorphirðu í Dalabyggð. Sorp er hirt á fjögurra vikna fresti (nema endurvinnsluefni er sótt í dreifbýli á sex vikna fresti en þar eru stærri ílát en í þéttbýli). Það eru þrjár tunnur við öll hús í þéttbýlinu og við hús með heilsársbúsetu í dreifbýlinu. Þó er lífrænn úrgangur sóttur á tveggja vikna fresti yfir sumarið.</w:t>
      </w:r>
    </w:p>
    <w:p w14:paraId="18BE1953" w14:textId="2D08BC6B" w:rsidR="0086687A" w:rsidRPr="00B853A1" w:rsidRDefault="00314F03" w:rsidP="0086687A">
      <w:pPr>
        <w:pStyle w:val="Texti"/>
        <w:rPr>
          <w:rFonts w:asciiTheme="minorHAnsi" w:hAnsiTheme="minorHAnsi" w:cstheme="minorHAnsi"/>
          <w:lang w:bidi="en-US"/>
        </w:rPr>
      </w:pPr>
      <w:r w:rsidRPr="00B853A1">
        <w:rPr>
          <w:rFonts w:asciiTheme="minorHAnsi" w:hAnsiTheme="minorHAnsi" w:cstheme="minorHAnsi"/>
          <w:lang w:bidi="en-US"/>
        </w:rPr>
        <w:t>Verktaki rekur gámastöð/endurvinnslustöð í Búðardal. Þar er tekið á móti almennum úrgangi, grófum úrgangi, hreinu og lituðu timbri, pappa og pappír, plasti, járni og málmum, spilliefnum og steinefnum. Þarna er einnig að finna fatagám og nytjagám ásamt því að tekið er á móti ökutækjum til förgunar. Rúlluplasti er safnað hjá bændum á tveggja mánaða fresti</w:t>
      </w:r>
      <w:r w:rsidR="0086687A" w:rsidRPr="00B853A1">
        <w:rPr>
          <w:rFonts w:asciiTheme="minorHAnsi" w:hAnsiTheme="minorHAnsi" w:cstheme="minorHAnsi"/>
          <w:lang w:bidi="en-US"/>
        </w:rPr>
        <w:t>.</w:t>
      </w:r>
    </w:p>
    <w:p w14:paraId="3E879886" w14:textId="4FDE4477" w:rsidR="0086687A" w:rsidRPr="00B853A1" w:rsidRDefault="0086687A" w:rsidP="0086687A">
      <w:pPr>
        <w:pStyle w:val="Texti"/>
        <w:rPr>
          <w:rFonts w:asciiTheme="minorHAnsi" w:hAnsiTheme="minorHAnsi" w:cstheme="minorHAnsi"/>
          <w:lang w:bidi="en-US"/>
        </w:rPr>
      </w:pPr>
      <w:r w:rsidRPr="00B853A1">
        <w:rPr>
          <w:rFonts w:asciiTheme="minorHAnsi" w:hAnsiTheme="minorHAnsi" w:cstheme="minorHAnsi"/>
          <w:lang w:bidi="en-US"/>
        </w:rPr>
        <w:t>Sveitarfélagið innheimtir sorphirðugjald og gjald fyrir meðhöndlun úrgangs af öllum eigendum íbúðarhúsnæðis, lögbýla og orlofshúsa í sveitarfélaginu. Gjaldið skal standa undir þeim kostnaði sem sveitarfélagið verður fyrir vegna þessa málaflokks.</w:t>
      </w:r>
    </w:p>
    <w:p w14:paraId="29B4EE22" w14:textId="65AB0DF8" w:rsidR="00BA52E8" w:rsidRPr="00B853A1" w:rsidRDefault="00E34EBB" w:rsidP="00507E06">
      <w:pPr>
        <w:pStyle w:val="Fyrirsgn"/>
        <w:rPr>
          <w:rFonts w:asciiTheme="minorHAnsi" w:hAnsiTheme="minorHAnsi" w:cstheme="minorHAnsi"/>
          <w:lang w:bidi="en-US"/>
        </w:rPr>
      </w:pPr>
      <w:r w:rsidRPr="00B853A1">
        <w:rPr>
          <w:rFonts w:asciiTheme="minorHAnsi" w:hAnsiTheme="minorHAnsi" w:cstheme="minorHAnsi"/>
          <w:lang w:bidi="en-US"/>
        </w:rPr>
        <w:t>Eyja- og Miklaholtshreppur</w:t>
      </w:r>
    </w:p>
    <w:p w14:paraId="4EDDEC81" w14:textId="1535DDF4" w:rsidR="00314F03" w:rsidRPr="00B853A1" w:rsidRDefault="00314F03" w:rsidP="00507E06">
      <w:pPr>
        <w:pStyle w:val="Texti"/>
        <w:rPr>
          <w:rFonts w:asciiTheme="minorHAnsi" w:hAnsiTheme="minorHAnsi" w:cstheme="minorHAnsi"/>
          <w:lang w:bidi="en-US"/>
        </w:rPr>
      </w:pPr>
      <w:r w:rsidRPr="00B853A1">
        <w:rPr>
          <w:rFonts w:asciiTheme="minorHAnsi" w:hAnsiTheme="minorHAnsi" w:cstheme="minorHAnsi"/>
          <w:lang w:bidi="en-US"/>
        </w:rPr>
        <w:t>Verktaki annast sorphirðu í Eyja- og Miklaholtshreppi. Notað er tveggja tunnu kerfi. Græn tunna er fyrir endurvinnslu úrgang, pappír, pappa, smærri málmumbúðir og plastumbúðir og grá tunna fyrir almennan úrgang. Sorphirða er á fjögurra vikna fresti á vetrum en á tveggja vikna fresti á sumrin. Á sumrin eru á tveimur stöðum í sveitarfélaginu settir upp gámar fyrir timbur, járn/málma og almennt sorp. Einnig er spilliefnum og rafgeymum safnað á hverju sumri. Rúlluplasti er safnað hjá bændum þrisvar á ári.</w:t>
      </w:r>
    </w:p>
    <w:p w14:paraId="3909ECA8" w14:textId="46F3918F" w:rsidR="00EE763D" w:rsidRPr="00B853A1" w:rsidRDefault="00314F03" w:rsidP="00507E06">
      <w:pPr>
        <w:pStyle w:val="Texti"/>
        <w:rPr>
          <w:rFonts w:asciiTheme="minorHAnsi" w:hAnsiTheme="minorHAnsi" w:cstheme="minorHAnsi"/>
          <w:lang w:bidi="en-US"/>
        </w:rPr>
      </w:pPr>
      <w:r w:rsidRPr="00B853A1">
        <w:rPr>
          <w:rFonts w:asciiTheme="minorHAnsi" w:hAnsiTheme="minorHAnsi" w:cstheme="minorHAnsi"/>
          <w:lang w:bidi="en-US"/>
        </w:rPr>
        <w:t>Sveitarfélagið innheimtir ákveðna upphæð í sorphirðugjald fyrir hvert sett af tunnum (tvær tunnur) samkvæmt gjaldskrá með fasteignagjöldum í sveitarfélaginu. Gjaldið skal standa undir þeim kostnaði sem sveitarfélagið verður fyrir vegna þessa málaflokks.</w:t>
      </w:r>
    </w:p>
    <w:p w14:paraId="6AA5A683" w14:textId="61ACC981" w:rsidR="00E34EBB" w:rsidRPr="00B853A1" w:rsidRDefault="00E34EBB" w:rsidP="00507E06">
      <w:pPr>
        <w:pStyle w:val="Fyrirsgn"/>
        <w:rPr>
          <w:rFonts w:asciiTheme="minorHAnsi" w:hAnsiTheme="minorHAnsi" w:cstheme="minorHAnsi"/>
          <w:lang w:bidi="en-US"/>
        </w:rPr>
      </w:pPr>
      <w:r w:rsidRPr="00B853A1">
        <w:rPr>
          <w:rFonts w:asciiTheme="minorHAnsi" w:hAnsiTheme="minorHAnsi" w:cstheme="minorHAnsi"/>
          <w:lang w:bidi="en-US"/>
        </w:rPr>
        <w:t>Grundarfjarðarbær</w:t>
      </w:r>
    </w:p>
    <w:p w14:paraId="58848BE7" w14:textId="1F8BED62" w:rsidR="00314F03" w:rsidRPr="00B853A1" w:rsidRDefault="00314F03" w:rsidP="00507E06">
      <w:pPr>
        <w:pStyle w:val="Texti"/>
        <w:rPr>
          <w:rFonts w:asciiTheme="minorHAnsi" w:hAnsiTheme="minorHAnsi" w:cstheme="minorHAnsi"/>
          <w:lang w:bidi="en-US"/>
        </w:rPr>
      </w:pPr>
      <w:r w:rsidRPr="00B853A1">
        <w:rPr>
          <w:rFonts w:asciiTheme="minorHAnsi" w:hAnsiTheme="minorHAnsi" w:cstheme="minorHAnsi"/>
          <w:lang w:bidi="en-US"/>
        </w:rPr>
        <w:t>Verktaki annast sorphirðu fyrir Grundarfjarðarbæ. Notað er þriggja tunnu kerfi. Brún tunna er fyrir lífrænan eldhúsúrgang, græn tunna er fyrir endurvinnanlegan úrgang og grá tunna fyrir óendurvinnanlegan úrgang, sem fer til urðunar. Brún tunna er losuð á tveggja vikna fresti á sumrin en annars á fjögurra vikna fresti á vetrum. Græn tunna og grá tunna eru losaðar á fjögurra vikna fresti allt árið. Aukalosun hefur verið á grænu tunnunni kringum jól og bæjarhátíð. Í dreifbýli er sama kerfi notað við íbúðarhúsnæði, en sumarhúsum er þjónað með gámum staðsettum á völdum stöðum.</w:t>
      </w:r>
    </w:p>
    <w:p w14:paraId="3140BA22" w14:textId="0232BE59" w:rsidR="00314F03" w:rsidRPr="00B853A1" w:rsidRDefault="00314F03" w:rsidP="00507E06">
      <w:pPr>
        <w:pStyle w:val="Texti"/>
        <w:rPr>
          <w:rFonts w:asciiTheme="minorHAnsi" w:hAnsiTheme="minorHAnsi" w:cstheme="minorHAnsi"/>
          <w:lang w:bidi="en-US"/>
        </w:rPr>
      </w:pPr>
      <w:r w:rsidRPr="00B853A1">
        <w:rPr>
          <w:rFonts w:asciiTheme="minorHAnsi" w:hAnsiTheme="minorHAnsi" w:cstheme="minorHAnsi"/>
          <w:lang w:bidi="en-US"/>
        </w:rPr>
        <w:t>Grundarfjarðarbær rekur gámasvæði/móttöku til endurvinnslu í Grundarfirði, en Íslenska gámafélagið hefur umsjón með stöðinni sem verktaki bæjarins. Gámur er fyrir garðaúrgang utan við gámastöðina, opinn allt árið. Á stöðinni eru gámar fyrir brotajárn, pappa, timbur og almennan úrgang. Þar er ennfremur tekið á móti spilliefnum. Nytjagámur er þar einnig fyrir hluti sem fólk vill að aðrir fái tækifæri til að nýta. Í nytjagáminn fara t.d. húsgögn, reiðhjól, heimilismunir o.fl.</w:t>
      </w:r>
    </w:p>
    <w:p w14:paraId="30BF7EA4" w14:textId="6F9E025F" w:rsidR="00314F03" w:rsidRPr="00B853A1" w:rsidRDefault="00314F03" w:rsidP="00507E06">
      <w:pPr>
        <w:pStyle w:val="Texti"/>
        <w:rPr>
          <w:rFonts w:asciiTheme="minorHAnsi" w:hAnsiTheme="minorHAnsi" w:cstheme="minorHAnsi"/>
          <w:lang w:bidi="en-US"/>
        </w:rPr>
      </w:pPr>
      <w:r w:rsidRPr="00B853A1">
        <w:rPr>
          <w:rFonts w:asciiTheme="minorHAnsi" w:hAnsiTheme="minorHAnsi" w:cstheme="minorHAnsi"/>
          <w:lang w:bidi="en-US"/>
        </w:rPr>
        <w:t>Á vegum flutningafyrirtækisins Ragnars og Ásgeirs ehf. er tekið á móti endurvinnanlegum dósum og flöskum, sem bera skilagjald, og flytur fyrirtækið þann úrgang til endurvinnslu í Reykjavík. Á sama stað er einnig tekið á móti fatnaði til endurnýtingar og textíl til endurvinnslu, sem flutningafyrirtækið kemur til Rauða kross Íslands, í Reykjavík.</w:t>
      </w:r>
    </w:p>
    <w:p w14:paraId="34FCF860" w14:textId="08C568E7" w:rsidR="0086687A" w:rsidRPr="00B853A1" w:rsidRDefault="00314F03" w:rsidP="0086687A">
      <w:pPr>
        <w:pStyle w:val="Texti"/>
        <w:rPr>
          <w:rFonts w:asciiTheme="minorHAnsi" w:hAnsiTheme="minorHAnsi" w:cstheme="minorHAnsi"/>
          <w:lang w:bidi="en-US"/>
        </w:rPr>
      </w:pPr>
      <w:r w:rsidRPr="00B853A1">
        <w:rPr>
          <w:rFonts w:asciiTheme="minorHAnsi" w:hAnsiTheme="minorHAnsi" w:cstheme="minorHAnsi"/>
          <w:lang w:bidi="en-US"/>
        </w:rPr>
        <w:t>Sveitarfélagið innheimtir sorphirðugjald og gjald fyrir eyðingu/meðhöndlun úrgangs af öllum eigendum íbúðarhúsnæðis og sumarhúsa í sveitarfélaginu. Gjaldið skal standa undir þeim kostnaði sem sveitarfélagið verður fyrir vegna þessa málaflokks. Á gámasvæði/endurvinnslumóttöku er tekið gjald af fyrirtækjum fyrir móttekinn úrgang, en íbúðareigendur fá klippikort sem veitir heimild til að koma með ákveðið magn úrgangs til endurvinnslu á ári, gjaldfrítt</w:t>
      </w:r>
      <w:r w:rsidR="0086687A" w:rsidRPr="00B853A1">
        <w:rPr>
          <w:rFonts w:asciiTheme="minorHAnsi" w:hAnsiTheme="minorHAnsi" w:cstheme="minorHAnsi"/>
          <w:lang w:bidi="en-US"/>
        </w:rPr>
        <w:t>.</w:t>
      </w:r>
    </w:p>
    <w:p w14:paraId="670E6D61" w14:textId="7076D546" w:rsidR="00C417B1" w:rsidRPr="00B853A1" w:rsidRDefault="00C417B1" w:rsidP="00507E06">
      <w:pPr>
        <w:pStyle w:val="Fyrirsgn"/>
        <w:rPr>
          <w:rFonts w:asciiTheme="minorHAnsi" w:hAnsiTheme="minorHAnsi" w:cstheme="minorHAnsi"/>
          <w:lang w:bidi="en-US"/>
        </w:rPr>
      </w:pPr>
      <w:r w:rsidRPr="00B853A1">
        <w:rPr>
          <w:rFonts w:asciiTheme="minorHAnsi" w:hAnsiTheme="minorHAnsi" w:cstheme="minorHAnsi"/>
          <w:lang w:bidi="en-US"/>
        </w:rPr>
        <w:t>Helgafellssveit</w:t>
      </w:r>
    </w:p>
    <w:p w14:paraId="72538650" w14:textId="206651B0" w:rsidR="0054712D" w:rsidRPr="00B853A1" w:rsidRDefault="0054712D" w:rsidP="0054712D">
      <w:pPr>
        <w:pStyle w:val="Texti"/>
        <w:rPr>
          <w:rFonts w:asciiTheme="minorHAnsi" w:hAnsiTheme="minorHAnsi" w:cstheme="minorHAnsi"/>
          <w:lang w:bidi="en-US"/>
        </w:rPr>
      </w:pPr>
      <w:bookmarkStart w:id="189" w:name="_Hlk52523533"/>
      <w:r w:rsidRPr="00B853A1">
        <w:rPr>
          <w:rFonts w:asciiTheme="minorHAnsi" w:hAnsiTheme="minorHAnsi" w:cstheme="minorHAnsi"/>
          <w:lang w:bidi="en-US"/>
        </w:rPr>
        <w:t>Verktaki annast sorphirðu í Helgafellssveit. Notað er tveggja tunnu kerfi. Grátunna er losað á tveggja vikna fresti yfir sumartímann en mánaðarlega yfir vetrartímann. Sama á við um flokkunartunnuna.</w:t>
      </w:r>
    </w:p>
    <w:p w14:paraId="76C213E6" w14:textId="18560C22" w:rsidR="0054712D" w:rsidRPr="00B853A1" w:rsidRDefault="0054712D" w:rsidP="0054712D">
      <w:pPr>
        <w:pStyle w:val="Texti"/>
        <w:rPr>
          <w:rFonts w:asciiTheme="minorHAnsi" w:hAnsiTheme="minorHAnsi" w:cstheme="minorHAnsi"/>
          <w:lang w:bidi="en-US"/>
        </w:rPr>
      </w:pPr>
      <w:r w:rsidRPr="00B853A1">
        <w:rPr>
          <w:rFonts w:asciiTheme="minorHAnsi" w:hAnsiTheme="minorHAnsi" w:cstheme="minorHAnsi"/>
          <w:lang w:bidi="en-US"/>
        </w:rPr>
        <w:t>Íbúar í Helgafellssveitar hafa aðgang að gámastöð Íslenska gámafélagsins í Stykkishólmi. Greitt er fyrir losun á öllum úrgangi samkvæmt gjaldskrá.</w:t>
      </w:r>
    </w:p>
    <w:p w14:paraId="7F6A432A" w14:textId="78A96137" w:rsidR="00E34EBB" w:rsidRPr="00B853A1" w:rsidRDefault="00314F03" w:rsidP="00314F03">
      <w:pPr>
        <w:pStyle w:val="Texti"/>
        <w:rPr>
          <w:rFonts w:asciiTheme="minorHAnsi" w:hAnsiTheme="minorHAnsi" w:cstheme="minorHAnsi"/>
          <w:lang w:bidi="en-US"/>
        </w:rPr>
      </w:pPr>
      <w:r w:rsidRPr="00B853A1">
        <w:rPr>
          <w:rFonts w:asciiTheme="minorHAnsi" w:hAnsiTheme="minorHAnsi" w:cstheme="minorHAnsi"/>
          <w:lang w:bidi="en-US"/>
        </w:rPr>
        <w:t>Sveitarfélagið innheimtir sorphirðugjald og gjald fyrir meðhöndlun úrgangs af öllum eigendum íbúðarhúsnæðis, lögbýla og orlofshúsa í sveitarfélaginu. Gjaldið skal standa undir þeim kostnaði sem sveitarfélagið verður fyrir vegna þessa málaflokks.</w:t>
      </w:r>
    </w:p>
    <w:bookmarkEnd w:id="189"/>
    <w:p w14:paraId="5CAD211A" w14:textId="2BB6B120" w:rsidR="00C417B1" w:rsidRPr="00B853A1" w:rsidRDefault="00C417B1" w:rsidP="00507E06">
      <w:pPr>
        <w:pStyle w:val="Fyrirsgn"/>
        <w:rPr>
          <w:rFonts w:asciiTheme="minorHAnsi" w:hAnsiTheme="minorHAnsi" w:cstheme="minorHAnsi"/>
          <w:lang w:bidi="en-US"/>
        </w:rPr>
      </w:pPr>
      <w:r w:rsidRPr="00B853A1">
        <w:rPr>
          <w:rFonts w:asciiTheme="minorHAnsi" w:hAnsiTheme="minorHAnsi" w:cstheme="minorHAnsi"/>
          <w:lang w:bidi="en-US"/>
        </w:rPr>
        <w:t>Hvalfjarðarsveit</w:t>
      </w:r>
    </w:p>
    <w:p w14:paraId="7F7EFE38" w14:textId="3CFFBD70" w:rsidR="00314F03" w:rsidRPr="00B853A1" w:rsidRDefault="00314F03" w:rsidP="00507E06">
      <w:pPr>
        <w:pStyle w:val="Texti"/>
        <w:rPr>
          <w:rFonts w:asciiTheme="minorHAnsi" w:hAnsiTheme="minorHAnsi" w:cstheme="minorHAnsi"/>
          <w:lang w:bidi="en-US"/>
        </w:rPr>
      </w:pPr>
      <w:bookmarkStart w:id="190" w:name="_Hlk17882787"/>
      <w:r w:rsidRPr="00B853A1">
        <w:rPr>
          <w:rFonts w:asciiTheme="minorHAnsi" w:hAnsiTheme="minorHAnsi" w:cstheme="minorHAnsi"/>
          <w:lang w:bidi="en-US"/>
        </w:rPr>
        <w:t>Verktaki annast sorphirðu í Hvalfjarðarsveit. Notað er þriggja tunnu kerfi. Brún tunna er fyrir lífrænan eldhúsúrgang, græn tunna er fyrir endurvinnanlegan úrgang og grá tunna fyrir óendurvinnanlegan úrgang, sem fer til urðunar. Brún tunna er losuð á tveggja vikna fresti á sumrin en annars á fjögurra vikna fresti á vetrum. Græntunna og grátunna eru losaðar á fjögurra vikna fresti allt árið.</w:t>
      </w:r>
    </w:p>
    <w:p w14:paraId="0AC3FC72" w14:textId="1AE99A03" w:rsidR="00314F03" w:rsidRPr="00B853A1" w:rsidRDefault="00314F03" w:rsidP="00507E06">
      <w:pPr>
        <w:pStyle w:val="Texti"/>
        <w:rPr>
          <w:rFonts w:asciiTheme="minorHAnsi" w:hAnsiTheme="minorHAnsi" w:cstheme="minorHAnsi"/>
          <w:lang w:bidi="en-US"/>
        </w:rPr>
      </w:pPr>
      <w:r w:rsidRPr="00B853A1">
        <w:rPr>
          <w:rFonts w:asciiTheme="minorHAnsi" w:hAnsiTheme="minorHAnsi" w:cstheme="minorHAnsi"/>
          <w:lang w:bidi="en-US"/>
        </w:rPr>
        <w:t>Grenndargámar fyrir endurvinnanlegan og óendurvinnanlegan úrgang eru fyrir frístundarsvæðin, grenndargámastöð er við Melahverfi þar eru gámar fyrir endurvinnanlegan og óendurvinnanlegan úrgang auk dósasöf</w:t>
      </w:r>
      <w:r w:rsidR="00016B60" w:rsidRPr="00B853A1">
        <w:rPr>
          <w:rFonts w:asciiTheme="minorHAnsi" w:hAnsiTheme="minorHAnsi" w:cstheme="minorHAnsi"/>
          <w:lang w:bidi="en-US"/>
        </w:rPr>
        <w:t>n</w:t>
      </w:r>
      <w:r w:rsidRPr="00B853A1">
        <w:rPr>
          <w:rFonts w:asciiTheme="minorHAnsi" w:hAnsiTheme="minorHAnsi" w:cstheme="minorHAnsi"/>
          <w:lang w:bidi="en-US"/>
        </w:rPr>
        <w:t>unargáms. Verktaki annast söfnun á heyplasti í samstarfi við bændur minnst fjórum sinnum á ári.</w:t>
      </w:r>
    </w:p>
    <w:p w14:paraId="07393C0D" w14:textId="34CD8319" w:rsidR="00314F03" w:rsidRPr="00B853A1" w:rsidRDefault="00314F03" w:rsidP="00507E06">
      <w:pPr>
        <w:pStyle w:val="Texti"/>
        <w:rPr>
          <w:rFonts w:asciiTheme="minorHAnsi" w:hAnsiTheme="minorHAnsi" w:cstheme="minorHAnsi"/>
          <w:lang w:bidi="en-US"/>
        </w:rPr>
      </w:pPr>
      <w:r w:rsidRPr="00B853A1">
        <w:rPr>
          <w:rFonts w:asciiTheme="minorHAnsi" w:hAnsiTheme="minorHAnsi" w:cstheme="minorHAnsi"/>
          <w:lang w:bidi="en-US"/>
        </w:rPr>
        <w:t>Hvalfjarðarsveit stendur árlega fyrir hreinsuna</w:t>
      </w:r>
      <w:r w:rsidR="008A5CF6" w:rsidRPr="00B853A1">
        <w:rPr>
          <w:rFonts w:asciiTheme="minorHAnsi" w:hAnsiTheme="minorHAnsi" w:cstheme="minorHAnsi"/>
          <w:lang w:bidi="en-US"/>
        </w:rPr>
        <w:t>r</w:t>
      </w:r>
      <w:r w:rsidRPr="00B853A1">
        <w:rPr>
          <w:rFonts w:asciiTheme="minorHAnsi" w:hAnsiTheme="minorHAnsi" w:cstheme="minorHAnsi"/>
          <w:lang w:bidi="en-US"/>
        </w:rPr>
        <w:t>átaki fyrir þéttbýli</w:t>
      </w:r>
      <w:r w:rsidR="008A5CF6" w:rsidRPr="00B853A1">
        <w:rPr>
          <w:rFonts w:asciiTheme="minorHAnsi" w:hAnsiTheme="minorHAnsi" w:cstheme="minorHAnsi"/>
          <w:lang w:bidi="en-US"/>
        </w:rPr>
        <w:t xml:space="preserve">, </w:t>
      </w:r>
      <w:r w:rsidRPr="00B853A1">
        <w:rPr>
          <w:rFonts w:asciiTheme="minorHAnsi" w:hAnsiTheme="minorHAnsi" w:cstheme="minorHAnsi"/>
          <w:lang w:bidi="en-US"/>
        </w:rPr>
        <w:t>dreifbýli og frístundarsvæðin í samstarfi við verktaka.</w:t>
      </w:r>
    </w:p>
    <w:p w14:paraId="4C8648DD" w14:textId="1F23D83A" w:rsidR="00314F03" w:rsidRPr="00B853A1" w:rsidRDefault="00314F03" w:rsidP="00507E06">
      <w:pPr>
        <w:pStyle w:val="Texti"/>
        <w:rPr>
          <w:rFonts w:asciiTheme="minorHAnsi" w:hAnsiTheme="minorHAnsi" w:cstheme="minorHAnsi"/>
          <w:lang w:bidi="en-US"/>
        </w:rPr>
      </w:pPr>
      <w:r w:rsidRPr="00B853A1">
        <w:rPr>
          <w:rFonts w:asciiTheme="minorHAnsi" w:hAnsiTheme="minorHAnsi" w:cstheme="minorHAnsi"/>
          <w:lang w:bidi="en-US"/>
        </w:rPr>
        <w:t>Hvert heimili fær árlega afhent klippikort fyrir 3 m</w:t>
      </w:r>
      <w:r w:rsidRPr="00B853A1">
        <w:rPr>
          <w:rFonts w:asciiTheme="minorHAnsi" w:hAnsiTheme="minorHAnsi" w:cstheme="minorHAnsi"/>
          <w:vertAlign w:val="superscript"/>
          <w:lang w:bidi="en-US"/>
        </w:rPr>
        <w:t>3</w:t>
      </w:r>
      <w:r w:rsidRPr="00B853A1">
        <w:rPr>
          <w:rFonts w:asciiTheme="minorHAnsi" w:hAnsiTheme="minorHAnsi" w:cstheme="minorHAnsi"/>
          <w:lang w:bidi="en-US"/>
        </w:rPr>
        <w:t xml:space="preserve"> úrgangs til notkunar í gámastöðinni Gámu að Höfðaseli 16 Akranesi.</w:t>
      </w:r>
    </w:p>
    <w:p w14:paraId="3F3C5103" w14:textId="7CB7F0AC" w:rsidR="00314F03" w:rsidRPr="00B853A1" w:rsidRDefault="00314F03" w:rsidP="00507E06">
      <w:pPr>
        <w:pStyle w:val="Texti"/>
        <w:rPr>
          <w:rFonts w:asciiTheme="minorHAnsi" w:hAnsiTheme="minorHAnsi" w:cstheme="minorHAnsi"/>
          <w:lang w:bidi="en-US"/>
        </w:rPr>
      </w:pPr>
      <w:r w:rsidRPr="00B853A1">
        <w:rPr>
          <w:rFonts w:asciiTheme="minorHAnsi" w:hAnsiTheme="minorHAnsi" w:cstheme="minorHAnsi"/>
          <w:lang w:bidi="en-US"/>
        </w:rPr>
        <w:t>Íbúar í Hvalfjarðarsveit geta losað sig við sorp á gámastöðinni Gámu, að Höfðaseli 16 á Akranesi eða</w:t>
      </w:r>
      <w:r w:rsidR="008A5CF6" w:rsidRPr="00B853A1">
        <w:rPr>
          <w:rFonts w:asciiTheme="minorHAnsi" w:hAnsiTheme="minorHAnsi" w:cstheme="minorHAnsi"/>
          <w:lang w:bidi="en-US"/>
        </w:rPr>
        <w:t xml:space="preserve"> </w:t>
      </w:r>
      <w:r w:rsidRPr="00B853A1">
        <w:rPr>
          <w:rFonts w:asciiTheme="minorHAnsi" w:hAnsiTheme="minorHAnsi" w:cstheme="minorHAnsi"/>
          <w:lang w:bidi="en-US"/>
        </w:rPr>
        <w:t>Móttökustöðina við Sólbakka í Borgarnesi. Greitt er fyrir losun á öllum úrgangi samkvæmt gjaldskrá.</w:t>
      </w:r>
    </w:p>
    <w:p w14:paraId="1FF301E2" w14:textId="22EDF86B" w:rsidR="00C417B1" w:rsidRPr="00B853A1" w:rsidRDefault="00314F03" w:rsidP="00C417B1">
      <w:pPr>
        <w:pStyle w:val="Texti"/>
        <w:rPr>
          <w:rFonts w:asciiTheme="minorHAnsi" w:hAnsiTheme="minorHAnsi" w:cstheme="minorHAnsi"/>
          <w:lang w:bidi="en-US"/>
        </w:rPr>
      </w:pPr>
      <w:r w:rsidRPr="00B853A1">
        <w:rPr>
          <w:rFonts w:asciiTheme="minorHAnsi" w:hAnsiTheme="minorHAnsi" w:cstheme="minorHAnsi"/>
          <w:lang w:bidi="en-US"/>
        </w:rPr>
        <w:t>Sveitarfélagið innheimtir sorphirðugjald og gjald fyrir eyðingu/meðhöndlun úrgangs af öllum</w:t>
      </w:r>
      <w:r w:rsidR="008A5CF6" w:rsidRPr="00B853A1">
        <w:rPr>
          <w:rFonts w:asciiTheme="minorHAnsi" w:hAnsiTheme="minorHAnsi" w:cstheme="minorHAnsi"/>
          <w:lang w:bidi="en-US"/>
        </w:rPr>
        <w:t xml:space="preserve"> </w:t>
      </w:r>
      <w:r w:rsidRPr="00B853A1">
        <w:rPr>
          <w:rFonts w:asciiTheme="minorHAnsi" w:hAnsiTheme="minorHAnsi" w:cstheme="minorHAnsi"/>
          <w:lang w:bidi="en-US"/>
        </w:rPr>
        <w:t>eigendum íbúðarhúsnæðis og sumarhúsa í sveitarfélaginu. Gjaldið skal standa undir þeim kostnaði</w:t>
      </w:r>
      <w:r w:rsidR="008A5CF6" w:rsidRPr="00B853A1">
        <w:rPr>
          <w:rFonts w:asciiTheme="minorHAnsi" w:hAnsiTheme="minorHAnsi" w:cstheme="minorHAnsi"/>
          <w:lang w:bidi="en-US"/>
        </w:rPr>
        <w:t xml:space="preserve"> </w:t>
      </w:r>
      <w:r w:rsidRPr="00B853A1">
        <w:rPr>
          <w:rFonts w:asciiTheme="minorHAnsi" w:hAnsiTheme="minorHAnsi" w:cstheme="minorHAnsi"/>
          <w:lang w:bidi="en-US"/>
        </w:rPr>
        <w:t>sem sveitarfélagið verður fyrir vegna þessa málaflokks</w:t>
      </w:r>
      <w:r w:rsidR="00C417B1" w:rsidRPr="00B853A1">
        <w:rPr>
          <w:rFonts w:asciiTheme="minorHAnsi" w:hAnsiTheme="minorHAnsi" w:cstheme="minorHAnsi"/>
          <w:lang w:bidi="en-US"/>
        </w:rPr>
        <w:t>.</w:t>
      </w:r>
    </w:p>
    <w:bookmarkEnd w:id="190"/>
    <w:p w14:paraId="552B9094" w14:textId="467190F3" w:rsidR="00B76A3F" w:rsidRPr="00B853A1" w:rsidRDefault="00705CF6" w:rsidP="00507E06">
      <w:pPr>
        <w:pStyle w:val="Fyrirsgn"/>
        <w:rPr>
          <w:rFonts w:asciiTheme="minorHAnsi" w:hAnsiTheme="minorHAnsi" w:cstheme="minorHAnsi"/>
          <w:lang w:bidi="en-US"/>
        </w:rPr>
      </w:pPr>
      <w:r w:rsidRPr="00B853A1">
        <w:rPr>
          <w:rFonts w:asciiTheme="minorHAnsi" w:hAnsiTheme="minorHAnsi" w:cstheme="minorHAnsi"/>
          <w:lang w:bidi="en-US"/>
        </w:rPr>
        <w:t>Skorradalshreppur</w:t>
      </w:r>
    </w:p>
    <w:p w14:paraId="114866A9" w14:textId="284A2BC0" w:rsidR="00705CF6" w:rsidRPr="00B853A1" w:rsidRDefault="008A5CF6" w:rsidP="003A70F2">
      <w:pPr>
        <w:pStyle w:val="Texti"/>
        <w:rPr>
          <w:rFonts w:asciiTheme="minorHAnsi" w:hAnsiTheme="minorHAnsi" w:cstheme="minorHAnsi"/>
          <w:lang w:bidi="en-US"/>
        </w:rPr>
      </w:pPr>
      <w:r w:rsidRPr="00B853A1">
        <w:rPr>
          <w:rFonts w:asciiTheme="minorHAnsi" w:hAnsiTheme="minorHAnsi" w:cstheme="minorHAnsi"/>
          <w:lang w:bidi="en-US"/>
        </w:rPr>
        <w:t>Verktaki annast sorphirðu í Skorradal. Notað er tveggja tunnu kerfi. Græn tunna er fyrir endurvinnslu úrgang, pappír, pappa, smærri málmhluti og plastumbúðir og grá tunna fyrir almennan úrgang. Græn tunna er hirt á fjögurra vikna fresti, auk aukalosunar á milli jóla og nýárs, en grá á tveggja vikna fresti. Heyrúlluplasti er safnað fjórum sinnum á ári, í febrúar, apríl, júní og nóvember.</w:t>
      </w:r>
    </w:p>
    <w:p w14:paraId="0690ABB3" w14:textId="6341F732" w:rsidR="008A5CF6" w:rsidRPr="00B853A1" w:rsidRDefault="008A5CF6" w:rsidP="003A70F2">
      <w:pPr>
        <w:pStyle w:val="Texti"/>
        <w:rPr>
          <w:rFonts w:asciiTheme="minorHAnsi" w:hAnsiTheme="minorHAnsi" w:cstheme="minorHAnsi"/>
          <w:lang w:bidi="en-US"/>
        </w:rPr>
      </w:pPr>
      <w:r w:rsidRPr="00B853A1">
        <w:rPr>
          <w:rFonts w:asciiTheme="minorHAnsi" w:hAnsiTheme="minorHAnsi" w:cstheme="minorHAnsi"/>
          <w:lang w:bidi="en-US"/>
        </w:rPr>
        <w:t>Sveitarfélagið innheimtir sorpgjald af öllum eigendum íbúðarhúsnæðis, lögbýla og frístundahúsa í sveitarfélaginu. Gjaldið skal standa undir þeim kostnaði sem sveitarfélagið verður fyrir vegna þessa málaflokks.</w:t>
      </w:r>
    </w:p>
    <w:p w14:paraId="3D8F6F19" w14:textId="30AE0FF9" w:rsidR="00705CF6" w:rsidRPr="00B853A1" w:rsidRDefault="008A5CF6" w:rsidP="003A70F2">
      <w:pPr>
        <w:pStyle w:val="Texti"/>
        <w:rPr>
          <w:rFonts w:asciiTheme="minorHAnsi" w:hAnsiTheme="minorHAnsi" w:cstheme="minorHAnsi"/>
          <w:lang w:bidi="en-US"/>
        </w:rPr>
      </w:pPr>
      <w:r w:rsidRPr="00B853A1">
        <w:rPr>
          <w:rFonts w:asciiTheme="minorHAnsi" w:hAnsiTheme="minorHAnsi" w:cstheme="minorHAnsi"/>
          <w:lang w:bidi="en-US"/>
        </w:rPr>
        <w:t>Sorpi frá frístundahúsum er safnað á átta gámastöðum sem verktaki losar minnst vikulega frá apríl til september, en 2-3 vikna fresti yfir vetrartímann. Níunda gámastöðin er fyrir söfnun frá frístundahúsum og íbúum, ásamt málm- og timburgámum og kari fyrir spilliefni. Losað er eftir þörfum.</w:t>
      </w:r>
      <w:r w:rsidRPr="00B853A1" w:rsidDel="008A5CF6">
        <w:rPr>
          <w:rFonts w:asciiTheme="minorHAnsi" w:hAnsiTheme="minorHAnsi" w:cstheme="minorHAnsi"/>
          <w:lang w:bidi="en-US"/>
        </w:rPr>
        <w:t xml:space="preserve"> </w:t>
      </w:r>
    </w:p>
    <w:p w14:paraId="6CEA40FA" w14:textId="6BD49B71" w:rsidR="00705CF6" w:rsidRPr="00B853A1" w:rsidRDefault="00705CF6" w:rsidP="00507E06">
      <w:pPr>
        <w:pStyle w:val="Fyrirsgn"/>
        <w:rPr>
          <w:rFonts w:asciiTheme="minorHAnsi" w:hAnsiTheme="minorHAnsi" w:cstheme="minorHAnsi"/>
          <w:lang w:bidi="en-US"/>
        </w:rPr>
      </w:pPr>
      <w:r w:rsidRPr="00B853A1">
        <w:rPr>
          <w:rFonts w:asciiTheme="minorHAnsi" w:hAnsiTheme="minorHAnsi" w:cstheme="minorHAnsi"/>
          <w:lang w:bidi="en-US"/>
        </w:rPr>
        <w:t>Snæfellsbær</w:t>
      </w:r>
    </w:p>
    <w:p w14:paraId="6C3662D6" w14:textId="59F80BF4" w:rsidR="00733C15" w:rsidRPr="00B853A1" w:rsidRDefault="00733C15" w:rsidP="003A70F2">
      <w:pPr>
        <w:pStyle w:val="Texti"/>
        <w:rPr>
          <w:rFonts w:asciiTheme="minorHAnsi" w:hAnsiTheme="minorHAnsi" w:cstheme="minorHAnsi"/>
          <w:lang w:bidi="en-US"/>
        </w:rPr>
      </w:pPr>
      <w:bookmarkStart w:id="191" w:name="_Hlk52523559"/>
      <w:r w:rsidRPr="00B853A1">
        <w:rPr>
          <w:rFonts w:asciiTheme="minorHAnsi" w:hAnsiTheme="minorHAnsi" w:cstheme="minorHAnsi"/>
          <w:lang w:bidi="en-US"/>
        </w:rPr>
        <w:t>Verktaki annast sorphirðu í Snæfellsbæ. Notað er tveggja tunnu kerfi. Græn tunna er fyrir endurvinnslu úrgang, pappír, pappa, smærri málmumbúðir og plastumbúðir og grá tunna fyrir almennan úrgang. Lífrænum úrgangi verður safnað í „tunnu í tunnu“. Sorphirða er á um það bil tveggja vikna fresti.</w:t>
      </w:r>
    </w:p>
    <w:p w14:paraId="63491582" w14:textId="4B1BA071" w:rsidR="00733C15" w:rsidRPr="00B853A1" w:rsidRDefault="00733C15" w:rsidP="003A70F2">
      <w:pPr>
        <w:pStyle w:val="Texti"/>
        <w:rPr>
          <w:rFonts w:asciiTheme="minorHAnsi" w:hAnsiTheme="minorHAnsi" w:cstheme="minorHAnsi"/>
          <w:lang w:bidi="en-US"/>
        </w:rPr>
      </w:pPr>
      <w:r w:rsidRPr="00B853A1">
        <w:rPr>
          <w:rFonts w:asciiTheme="minorHAnsi" w:hAnsiTheme="minorHAnsi" w:cstheme="minorHAnsi"/>
          <w:lang w:bidi="en-US"/>
        </w:rPr>
        <w:t>Íbúar í sveitarfélaginu geta losað sig við frekari úrgang hjá Gámaþjónustu Vesturlands við Ennisbraut 38 í Ólafsvík.</w:t>
      </w:r>
    </w:p>
    <w:p w14:paraId="7535F110" w14:textId="1F77F08E" w:rsidR="00EE763D" w:rsidRPr="00B853A1" w:rsidRDefault="00733C15" w:rsidP="00EE763D">
      <w:pPr>
        <w:pStyle w:val="Texti"/>
        <w:rPr>
          <w:rFonts w:asciiTheme="minorHAnsi" w:hAnsiTheme="minorHAnsi" w:cstheme="minorHAnsi"/>
          <w:lang w:bidi="en-US"/>
        </w:rPr>
      </w:pPr>
      <w:r w:rsidRPr="00B853A1">
        <w:rPr>
          <w:rFonts w:asciiTheme="minorHAnsi" w:hAnsiTheme="minorHAnsi" w:cstheme="minorHAnsi"/>
          <w:lang w:bidi="en-US"/>
        </w:rPr>
        <w:t>Sveitarfélagið innheimtir sorphirðugjald og gjald fyrir meðhöndlun úrgangs af öllum eigendum íbúðarhúsnæðis, lögbýla og orlofshúsa í sveitarfélaginu. Gjaldið skal standa undir þeim kostnaði sem sveitarfélagið verður fyrir vegna þessa málaflokks.</w:t>
      </w:r>
      <w:r w:rsidRPr="00B853A1" w:rsidDel="00733C15">
        <w:rPr>
          <w:rFonts w:asciiTheme="minorHAnsi" w:hAnsiTheme="minorHAnsi" w:cstheme="minorHAnsi"/>
          <w:lang w:bidi="en-US"/>
        </w:rPr>
        <w:t xml:space="preserve"> </w:t>
      </w:r>
    </w:p>
    <w:bookmarkEnd w:id="191"/>
    <w:p w14:paraId="1AB5E042" w14:textId="4D49E20B" w:rsidR="00C417B1" w:rsidRPr="00B853A1" w:rsidRDefault="00EE763D" w:rsidP="00507E06">
      <w:pPr>
        <w:pStyle w:val="Fyrirsgn"/>
        <w:rPr>
          <w:rFonts w:asciiTheme="minorHAnsi" w:hAnsiTheme="minorHAnsi" w:cstheme="minorHAnsi"/>
          <w:lang w:bidi="en-US"/>
        </w:rPr>
      </w:pPr>
      <w:r w:rsidRPr="00B853A1">
        <w:rPr>
          <w:rFonts w:asciiTheme="minorHAnsi" w:hAnsiTheme="minorHAnsi" w:cstheme="minorHAnsi"/>
          <w:lang w:bidi="en-US"/>
        </w:rPr>
        <w:t>Stykkishólmsbær</w:t>
      </w:r>
    </w:p>
    <w:p w14:paraId="139D7DF7" w14:textId="150082C5" w:rsidR="00EE763D" w:rsidRPr="00B853A1" w:rsidRDefault="00733C15" w:rsidP="003A70F2">
      <w:pPr>
        <w:pStyle w:val="Texti"/>
        <w:rPr>
          <w:rFonts w:asciiTheme="minorHAnsi" w:hAnsiTheme="minorHAnsi" w:cstheme="minorHAnsi"/>
          <w:lang w:bidi="en-US"/>
        </w:rPr>
      </w:pPr>
      <w:r w:rsidRPr="00B853A1">
        <w:rPr>
          <w:rFonts w:asciiTheme="minorHAnsi" w:hAnsiTheme="minorHAnsi" w:cstheme="minorHAnsi"/>
          <w:lang w:bidi="en-US"/>
        </w:rPr>
        <w:t>Verktaki annast sorphirðu í Stykkishólmi. Notað er þriggja tunnu kerfi. Brún tunna er fyrir lífrænan eldhúsúrgang, græn tunna er fyrir endurvinnanlegan úrgang og grá tunna fyrir óendurvinnanlegan úrgang, sem fer til urðunar. Brún tunna er losuð á tveggja vikna fresti á sumrin en annars á fjögurra vikna fresti á vetrum. Græntunna og grátunna eru losaðar á fjögurra vikna fresti allt árið.</w:t>
      </w:r>
      <w:r w:rsidRPr="00B853A1" w:rsidDel="00733C15">
        <w:rPr>
          <w:rFonts w:asciiTheme="minorHAnsi" w:hAnsiTheme="minorHAnsi" w:cstheme="minorHAnsi"/>
          <w:lang w:bidi="en-US"/>
        </w:rPr>
        <w:t xml:space="preserve"> </w:t>
      </w:r>
    </w:p>
    <w:p w14:paraId="10FE1D4A" w14:textId="0CE67E73" w:rsidR="00733C15" w:rsidRPr="00B853A1" w:rsidRDefault="00733C15" w:rsidP="003A70F2">
      <w:pPr>
        <w:pStyle w:val="Texti"/>
        <w:rPr>
          <w:rFonts w:asciiTheme="minorHAnsi" w:hAnsiTheme="minorHAnsi" w:cstheme="minorHAnsi"/>
          <w:lang w:bidi="en-US"/>
        </w:rPr>
      </w:pPr>
      <w:r w:rsidRPr="00B853A1">
        <w:rPr>
          <w:rFonts w:asciiTheme="minorHAnsi" w:hAnsiTheme="minorHAnsi" w:cstheme="minorHAnsi"/>
          <w:lang w:bidi="en-US"/>
        </w:rPr>
        <w:t>Íslenska gámafélagið rekur gámastöð</w:t>
      </w:r>
      <w:r w:rsidR="000E13BD" w:rsidRPr="00B853A1">
        <w:rPr>
          <w:rFonts w:asciiTheme="minorHAnsi" w:hAnsiTheme="minorHAnsi" w:cstheme="minorHAnsi"/>
          <w:lang w:bidi="en-US"/>
        </w:rPr>
        <w:t xml:space="preserve"> í Stykkishólmi</w:t>
      </w:r>
      <w:r w:rsidRPr="00B853A1">
        <w:rPr>
          <w:rFonts w:asciiTheme="minorHAnsi" w:hAnsiTheme="minorHAnsi" w:cstheme="minorHAnsi"/>
          <w:lang w:bidi="en-US"/>
        </w:rPr>
        <w:t>. Gámar eru fyrir garðaúrgang, brotajárn og timbur ásamt gámi fyrir húsasorp. Þar er ennfremur tekið á móti spilliefnum. Nytjagámur er staðsettur við Snoppu. Gámurinn er ætlaður fyrir hluti sem fólk er hætt að nota en vill gefa öðrum tækifæri til að nýta í stað þess að henda þeim. Í nytjagáminn fara t.d. húsgögn, leikföng, föt, bækur, hjól o.s.frv. Greitt er fyrir losun á öllum úrgangi samkvæmt gjaldskrá.</w:t>
      </w:r>
    </w:p>
    <w:p w14:paraId="4FFB97DC" w14:textId="2CE4F833" w:rsidR="00EE763D" w:rsidRPr="00B853A1" w:rsidRDefault="00733C15" w:rsidP="00EE763D">
      <w:pPr>
        <w:pStyle w:val="Texti"/>
        <w:rPr>
          <w:rFonts w:asciiTheme="minorHAnsi" w:hAnsiTheme="minorHAnsi" w:cstheme="minorHAnsi"/>
          <w:lang w:bidi="en-US"/>
        </w:rPr>
      </w:pPr>
      <w:r w:rsidRPr="00B853A1">
        <w:rPr>
          <w:rFonts w:asciiTheme="minorHAnsi" w:hAnsiTheme="minorHAnsi" w:cstheme="minorHAnsi"/>
          <w:lang w:bidi="en-US"/>
        </w:rPr>
        <w:t>Sveitarfélagið innheimtir sorphirðugjald og gjald fyrir meðhöndlun úrgangs af öllum eigendum íbúðarhúsnæðis, lögbýla og orlofshúsa í sveitarfélaginu. Gjaldið skal standa undir þeim kostnaði sem sveitarfélagið verður fyrir vegna þessa málaflokks.</w:t>
      </w:r>
    </w:p>
    <w:p w14:paraId="3A4B9564" w14:textId="77777777" w:rsidR="00BA52E8" w:rsidRPr="00B853A1" w:rsidRDefault="00BA52E8" w:rsidP="00BA52E8">
      <w:pPr>
        <w:pStyle w:val="Mannvit-Heading4"/>
        <w:rPr>
          <w:rFonts w:asciiTheme="minorHAnsi" w:hAnsiTheme="minorHAnsi" w:cstheme="minorHAnsi"/>
          <w:lang w:bidi="en-US"/>
        </w:rPr>
      </w:pPr>
      <w:bookmarkStart w:id="192" w:name="_Toc71012656"/>
      <w:bookmarkStart w:id="193" w:name="_Toc71013119"/>
      <w:r w:rsidRPr="00B853A1">
        <w:rPr>
          <w:rFonts w:asciiTheme="minorHAnsi" w:hAnsiTheme="minorHAnsi" w:cstheme="minorHAnsi"/>
          <w:lang w:bidi="en-US"/>
        </w:rPr>
        <w:t>Móttaka og meðhöndlun úrgangs</w:t>
      </w:r>
      <w:bookmarkEnd w:id="192"/>
      <w:bookmarkEnd w:id="193"/>
    </w:p>
    <w:p w14:paraId="5B22C09B" w14:textId="06A74C5F" w:rsidR="0071098B" w:rsidRPr="00B853A1" w:rsidRDefault="0071098B" w:rsidP="0071098B">
      <w:pPr>
        <w:pStyle w:val="Texti"/>
        <w:rPr>
          <w:rFonts w:asciiTheme="minorHAnsi" w:hAnsiTheme="minorHAnsi" w:cstheme="minorHAnsi"/>
          <w:lang w:bidi="en-US"/>
        </w:rPr>
      </w:pPr>
      <w:r w:rsidRPr="00B853A1">
        <w:rPr>
          <w:rFonts w:asciiTheme="minorHAnsi" w:hAnsiTheme="minorHAnsi" w:cstheme="minorHAnsi"/>
          <w:lang w:bidi="en-US"/>
        </w:rPr>
        <w:t>Sveitarfélög á Vesturlandi reka Sorpurðun Vesturlands hf., sem hefur þann tilgang að taka á móti, urða og farga sorpi. Félagið rekur urðunarstað að Fíflholtum á Mýrum.</w:t>
      </w:r>
    </w:p>
    <w:p w14:paraId="47F50A10" w14:textId="62626C4C" w:rsidR="0071098B" w:rsidRPr="00B853A1" w:rsidRDefault="0071098B" w:rsidP="0071098B">
      <w:pPr>
        <w:pStyle w:val="Texti"/>
        <w:rPr>
          <w:rFonts w:asciiTheme="minorHAnsi" w:hAnsiTheme="minorHAnsi" w:cstheme="minorHAnsi"/>
          <w:lang w:bidi="en-US"/>
        </w:rPr>
      </w:pPr>
      <w:r w:rsidRPr="00B853A1">
        <w:rPr>
          <w:rFonts w:asciiTheme="minorHAnsi" w:hAnsiTheme="minorHAnsi" w:cstheme="minorHAnsi"/>
          <w:lang w:bidi="en-US"/>
        </w:rPr>
        <w:t>Þeir sem koma með úrgang til Sorpurðunar Vesturlands að Fíflholtum greiða fyrir allan úrgang samkvæmt gjaldskrá. Tekjur af móttökugjöldum skulu standa undir rekstri Sorpurðunarinnar.</w:t>
      </w:r>
    </w:p>
    <w:p w14:paraId="77F09CDD" w14:textId="795DE18E" w:rsidR="0071098B" w:rsidRPr="00B853A1" w:rsidRDefault="0071098B" w:rsidP="0071098B">
      <w:pPr>
        <w:pStyle w:val="Texti"/>
        <w:rPr>
          <w:rFonts w:asciiTheme="minorHAnsi" w:hAnsiTheme="minorHAnsi" w:cstheme="minorHAnsi"/>
          <w:lang w:bidi="en-US"/>
        </w:rPr>
      </w:pPr>
      <w:r w:rsidRPr="00B853A1">
        <w:rPr>
          <w:rFonts w:asciiTheme="minorHAnsi" w:hAnsiTheme="minorHAnsi" w:cstheme="minorHAnsi"/>
          <w:lang w:bidi="en-US"/>
        </w:rPr>
        <w:t>Lífrænn úrgangur, sem sérsafnað er í Stykkishólmi</w:t>
      </w:r>
      <w:r w:rsidR="001A0691" w:rsidRPr="00B853A1">
        <w:rPr>
          <w:rFonts w:asciiTheme="minorHAnsi" w:hAnsiTheme="minorHAnsi" w:cstheme="minorHAnsi"/>
          <w:lang w:bidi="en-US"/>
        </w:rPr>
        <w:t>,</w:t>
      </w:r>
      <w:r w:rsidRPr="00B853A1">
        <w:rPr>
          <w:rFonts w:asciiTheme="minorHAnsi" w:hAnsiTheme="minorHAnsi" w:cstheme="minorHAnsi"/>
          <w:lang w:bidi="en-US"/>
        </w:rPr>
        <w:t xml:space="preserve"> Grundarfirði</w:t>
      </w:r>
      <w:r w:rsidR="001A0691" w:rsidRPr="00B853A1">
        <w:rPr>
          <w:rFonts w:asciiTheme="minorHAnsi" w:hAnsiTheme="minorHAnsi" w:cstheme="minorHAnsi"/>
          <w:lang w:bidi="en-US"/>
        </w:rPr>
        <w:t xml:space="preserve"> og í Dalabyggð</w:t>
      </w:r>
      <w:r w:rsidRPr="00B853A1">
        <w:rPr>
          <w:rFonts w:asciiTheme="minorHAnsi" w:hAnsiTheme="minorHAnsi" w:cstheme="minorHAnsi"/>
          <w:lang w:bidi="en-US"/>
        </w:rPr>
        <w:t>, er jarðgerður í Stykkishólmi. Moltan sem myndast er nýtt til frágangs</w:t>
      </w:r>
      <w:r w:rsidR="003A70F2" w:rsidRPr="00B853A1">
        <w:rPr>
          <w:rFonts w:asciiTheme="minorHAnsi" w:hAnsiTheme="minorHAnsi" w:cstheme="minorHAnsi"/>
          <w:lang w:bidi="en-US"/>
        </w:rPr>
        <w:t>,</w:t>
      </w:r>
      <w:r w:rsidRPr="00B853A1">
        <w:rPr>
          <w:rFonts w:asciiTheme="minorHAnsi" w:hAnsiTheme="minorHAnsi" w:cstheme="minorHAnsi"/>
          <w:lang w:bidi="en-US"/>
        </w:rPr>
        <w:t xml:space="preserve"> sem yfirlag og til skógræktar. </w:t>
      </w:r>
      <w:r w:rsidR="001A0691" w:rsidRPr="00B853A1">
        <w:rPr>
          <w:rFonts w:asciiTheme="minorHAnsi" w:hAnsiTheme="minorHAnsi" w:cstheme="minorHAnsi"/>
          <w:lang w:bidi="en-US"/>
        </w:rPr>
        <w:t>Lífrænn úrgangur, sem er sérsafnað í Borgarbyggð, Skorradalshreppi og í Hvalfjarðarsveit, er jarðgerður í Reykjavík.</w:t>
      </w:r>
    </w:p>
    <w:p w14:paraId="11BAC2CA" w14:textId="0A5794BB" w:rsidR="0073477C" w:rsidRPr="00B853A1" w:rsidRDefault="0073477C" w:rsidP="0073477C">
      <w:pPr>
        <w:pStyle w:val="Heading1"/>
        <w:pageBreakBefore/>
        <w:ind w:left="431" w:hanging="431"/>
        <w:rPr>
          <w:rFonts w:cstheme="minorHAnsi"/>
          <w:lang w:bidi="en-US"/>
        </w:rPr>
      </w:pPr>
      <w:bookmarkStart w:id="194" w:name="_Toc71012657"/>
      <w:bookmarkStart w:id="195" w:name="_Toc71013120"/>
      <w:bookmarkStart w:id="196" w:name="_Toc77253949"/>
      <w:r w:rsidRPr="00B853A1">
        <w:rPr>
          <w:rFonts w:cstheme="minorHAnsi"/>
          <w:lang w:bidi="en-US"/>
        </w:rPr>
        <w:t>Áætlun</w:t>
      </w:r>
      <w:bookmarkEnd w:id="194"/>
      <w:bookmarkEnd w:id="195"/>
      <w:bookmarkEnd w:id="196"/>
    </w:p>
    <w:p w14:paraId="2A6FAE13" w14:textId="50D37464" w:rsidR="0073477C" w:rsidRPr="00B853A1" w:rsidRDefault="002C7CFB" w:rsidP="002C7CFB">
      <w:pPr>
        <w:pStyle w:val="Heading2"/>
        <w:rPr>
          <w:rFonts w:cstheme="minorHAnsi"/>
        </w:rPr>
      </w:pPr>
      <w:bookmarkStart w:id="197" w:name="_Toc71012658"/>
      <w:bookmarkStart w:id="198" w:name="_Toc71013121"/>
      <w:bookmarkStart w:id="199" w:name="_Toc77253950"/>
      <w:r w:rsidRPr="00B853A1">
        <w:rPr>
          <w:rFonts w:cstheme="minorHAnsi"/>
        </w:rPr>
        <w:t>Forsendur áætlunar</w:t>
      </w:r>
      <w:bookmarkEnd w:id="197"/>
      <w:bookmarkEnd w:id="198"/>
      <w:bookmarkEnd w:id="199"/>
    </w:p>
    <w:p w14:paraId="0FE15D28" w14:textId="297E771C" w:rsidR="0073477C" w:rsidRPr="00B853A1" w:rsidRDefault="004D1E8B" w:rsidP="00236310">
      <w:pPr>
        <w:pStyle w:val="Heading3"/>
        <w:rPr>
          <w:rFonts w:cstheme="minorHAnsi"/>
          <w:lang w:bidi="en-US"/>
        </w:rPr>
      </w:pPr>
      <w:bookmarkStart w:id="200" w:name="_Toc77253951"/>
      <w:r w:rsidRPr="00B853A1">
        <w:rPr>
          <w:rFonts w:cstheme="minorHAnsi"/>
          <w:lang w:bidi="en-US"/>
        </w:rPr>
        <w:t>Inngangur</w:t>
      </w:r>
      <w:bookmarkEnd w:id="200"/>
    </w:p>
    <w:p w14:paraId="061C974A" w14:textId="77777777" w:rsidR="00236310" w:rsidRPr="00B853A1" w:rsidRDefault="00236310" w:rsidP="00236310">
      <w:pPr>
        <w:pStyle w:val="Texti"/>
        <w:rPr>
          <w:rFonts w:asciiTheme="minorHAnsi" w:hAnsiTheme="minorHAnsi" w:cstheme="minorHAnsi"/>
          <w:lang w:bidi="en-US"/>
        </w:rPr>
      </w:pPr>
      <w:r w:rsidRPr="00B853A1">
        <w:rPr>
          <w:rFonts w:asciiTheme="minorHAnsi" w:hAnsiTheme="minorHAnsi" w:cstheme="minorHAnsi"/>
        </w:rPr>
        <w:t>Þegar undirbúningur núgildandi svæðisáætlunar um meðhöndlun úrgangs (2009-2020) hófst árið 2006, var farið í umfangsmikla skoðun á hvað teldist besta fáanleg tækni og hver staða mismunandi meðhöndlunarleiða var auk skoðunar á kostnaði við þær leiðir</w:t>
      </w:r>
      <w:r w:rsidRPr="00B853A1">
        <w:rPr>
          <w:rStyle w:val="FootnoteReference"/>
          <w:rFonts w:asciiTheme="minorHAnsi" w:hAnsiTheme="minorHAnsi" w:cstheme="minorHAnsi"/>
        </w:rPr>
        <w:footnoteReference w:id="32"/>
      </w:r>
      <w:r w:rsidRPr="00B853A1">
        <w:rPr>
          <w:rFonts w:asciiTheme="minorHAnsi" w:hAnsiTheme="minorHAnsi" w:cstheme="minorHAnsi"/>
        </w:rPr>
        <w:t xml:space="preserve">. Þar var litið til stærðar stöðva sem hentuðu íslenskum aðstæðum. </w:t>
      </w:r>
      <w:r w:rsidRPr="00B853A1">
        <w:rPr>
          <w:rFonts w:asciiTheme="minorHAnsi" w:hAnsiTheme="minorHAnsi" w:cstheme="minorHAnsi"/>
          <w:lang w:bidi="en-US"/>
        </w:rPr>
        <w:t>Síðan hefur mikið vatn runnið til sjávar og þróun verið á öllum sviðum úrgangsmála. Það var því talið við hæfi að skoða hver staðan væri, bæði hvað varðar lög og reglur og tækni við meðhöndlun úrgangs.</w:t>
      </w:r>
    </w:p>
    <w:p w14:paraId="11E492B4" w14:textId="77777777" w:rsidR="00236310" w:rsidRPr="00B853A1" w:rsidRDefault="00236310" w:rsidP="00236310">
      <w:pPr>
        <w:pStyle w:val="Texti"/>
        <w:rPr>
          <w:rFonts w:asciiTheme="minorHAnsi" w:hAnsiTheme="minorHAnsi" w:cstheme="minorHAnsi"/>
          <w:lang w:bidi="en-US"/>
        </w:rPr>
      </w:pPr>
      <w:r w:rsidRPr="00B853A1">
        <w:rPr>
          <w:rFonts w:asciiTheme="minorHAnsi" w:hAnsiTheme="minorHAnsi" w:cstheme="minorHAnsi"/>
          <w:lang w:bidi="en-US"/>
        </w:rPr>
        <w:t>Þegar svæðisáætlun um meðhöndlun úrgangs 2009-2020 var gerð var magn úrgangs 2006 notað til viðmiðunar</w:t>
      </w:r>
      <w:r w:rsidRPr="00B853A1">
        <w:rPr>
          <w:rStyle w:val="FootnoteReference"/>
          <w:rFonts w:asciiTheme="minorHAnsi" w:hAnsiTheme="minorHAnsi" w:cstheme="minorHAnsi"/>
          <w:lang w:bidi="en-US"/>
        </w:rPr>
        <w:footnoteReference w:id="33"/>
      </w:r>
      <w:r w:rsidRPr="00B853A1">
        <w:rPr>
          <w:rFonts w:asciiTheme="minorHAnsi" w:hAnsiTheme="minorHAnsi" w:cstheme="minorHAnsi"/>
          <w:lang w:bidi="en-US"/>
        </w:rPr>
        <w:t>. Þegar áætlunin var samþykkt hafði orðið mikill efnahagssamdráttur sem leiddi til um 40% samdráttar í flestum flokkum úrgangs</w:t>
      </w:r>
      <w:bookmarkStart w:id="201" w:name="_Ref489603292"/>
      <w:r w:rsidRPr="00B853A1">
        <w:rPr>
          <w:rStyle w:val="FootnoteReference"/>
          <w:rFonts w:asciiTheme="minorHAnsi" w:hAnsiTheme="minorHAnsi" w:cstheme="minorHAnsi"/>
          <w:lang w:bidi="en-US"/>
        </w:rPr>
        <w:footnoteReference w:id="34"/>
      </w:r>
      <w:bookmarkEnd w:id="201"/>
      <w:r w:rsidRPr="00B853A1">
        <w:rPr>
          <w:rFonts w:asciiTheme="minorHAnsi" w:hAnsiTheme="minorHAnsi" w:cstheme="minorHAnsi"/>
          <w:lang w:bidi="en-US"/>
        </w:rPr>
        <w:t>. Þetta seinkaði aðgerðum til að koma meðhöndlunarstöðvum á fót og dró úr getu sveitarfélaga til aðgerða. Á sama tíma varð einnig efnahagssamdráttur í helstu nágrannalöndum okkar og í Evrópu allri, mismikill þó. Nú þegar efnahagsbati hefur orðið hér á landi er ljóst að magn úrgangs er byrjað að vaxa á ný og þörf á aðgerðum fer vaxandi</w:t>
      </w:r>
      <w:r w:rsidRPr="00B853A1">
        <w:rPr>
          <w:rStyle w:val="FootnoteReference"/>
          <w:rFonts w:asciiTheme="minorHAnsi" w:hAnsiTheme="minorHAnsi" w:cstheme="minorHAnsi"/>
          <w:lang w:bidi="en-US"/>
        </w:rPr>
        <w:footnoteReference w:id="35"/>
      </w:r>
      <w:r w:rsidRPr="00B853A1">
        <w:rPr>
          <w:rFonts w:asciiTheme="minorHAnsi" w:hAnsiTheme="minorHAnsi" w:cstheme="minorHAnsi"/>
          <w:lang w:bidi="en-US"/>
        </w:rPr>
        <w:t xml:space="preserve">. Þá er enn í gildi það markmið sveitarfélaganna sem standa að svæðisáætluninni um meðhöndlun úrgangs á Suðvesturlandi að hætta urðun lífræns og brennanlegs úrgangs eigi síðar en fyrir árslok 2020. </w:t>
      </w:r>
    </w:p>
    <w:p w14:paraId="08DCCC4D" w14:textId="77777777" w:rsidR="00236310" w:rsidRPr="00B853A1" w:rsidRDefault="00236310" w:rsidP="00236310">
      <w:pPr>
        <w:pStyle w:val="Texti"/>
        <w:rPr>
          <w:rFonts w:asciiTheme="minorHAnsi" w:hAnsiTheme="minorHAnsi" w:cstheme="minorHAnsi"/>
        </w:rPr>
      </w:pPr>
      <w:r w:rsidRPr="00B853A1">
        <w:rPr>
          <w:rFonts w:asciiTheme="minorHAnsi" w:hAnsiTheme="minorHAnsi" w:cstheme="minorHAnsi"/>
        </w:rPr>
        <w:t>Það var því talið æskilegt að skoða þá tækniþróun í meðhöndlun úrgangs síðan á árunum 2006-2007. Það sem mikilvægt er fyrir íslenskar aðstæður eru gas- og jarðgerð, framleiðsla á brenni, nýja tækni við meðhöndlun plastúrgangs, svo sem gösun á plasti og nýtingu á lituðu timbri auk þróunar á fyrirkomulagi söfnunar úrgangs.</w:t>
      </w:r>
    </w:p>
    <w:p w14:paraId="19964F56" w14:textId="77777777" w:rsidR="00236310" w:rsidRPr="00B853A1" w:rsidRDefault="00236310" w:rsidP="00236310">
      <w:pPr>
        <w:pStyle w:val="Texti"/>
        <w:rPr>
          <w:rFonts w:asciiTheme="minorHAnsi" w:hAnsiTheme="minorHAnsi" w:cstheme="minorHAnsi"/>
          <w:lang w:bidi="en-US"/>
        </w:rPr>
      </w:pPr>
      <w:r w:rsidRPr="00B853A1">
        <w:rPr>
          <w:rFonts w:asciiTheme="minorHAnsi" w:hAnsiTheme="minorHAnsi" w:cstheme="minorHAnsi"/>
          <w:lang w:bidi="en-US"/>
        </w:rPr>
        <w:t>Ennfremur var litið til þess sem fram kemur í nýrri skýrslu Evrópusambandsins um bestu fáanlega tækni við meðhöndlun úrgangs, sem gefin var út síðla á árinu 2018.</w:t>
      </w:r>
    </w:p>
    <w:p w14:paraId="202151A5" w14:textId="7E5BE720" w:rsidR="00152119" w:rsidRPr="00B853A1" w:rsidRDefault="004D1E8B" w:rsidP="004D1E8B">
      <w:pPr>
        <w:pStyle w:val="Heading3"/>
        <w:rPr>
          <w:rFonts w:cstheme="minorHAnsi"/>
          <w:lang w:bidi="en-US"/>
        </w:rPr>
      </w:pPr>
      <w:bookmarkStart w:id="202" w:name="_Toc71012666"/>
      <w:bookmarkStart w:id="203" w:name="_Toc71013129"/>
      <w:bookmarkStart w:id="204" w:name="_Toc77253952"/>
      <w:r w:rsidRPr="00B853A1">
        <w:rPr>
          <w:rFonts w:cstheme="minorHAnsi"/>
          <w:lang w:bidi="en-US"/>
        </w:rPr>
        <w:t>T</w:t>
      </w:r>
      <w:r w:rsidR="00152119" w:rsidRPr="00B853A1">
        <w:rPr>
          <w:rFonts w:cstheme="minorHAnsi"/>
          <w:lang w:bidi="en-US"/>
        </w:rPr>
        <w:t>ækniþróun</w:t>
      </w:r>
      <w:bookmarkEnd w:id="202"/>
      <w:bookmarkEnd w:id="203"/>
      <w:bookmarkEnd w:id="204"/>
    </w:p>
    <w:p w14:paraId="0EEF4FA7" w14:textId="2661F693" w:rsidR="00152119" w:rsidRPr="00B853A1" w:rsidRDefault="00152119" w:rsidP="000E13BD">
      <w:pPr>
        <w:pStyle w:val="Mannvit-Heading4"/>
        <w:rPr>
          <w:rFonts w:asciiTheme="minorHAnsi" w:hAnsiTheme="minorHAnsi" w:cstheme="minorHAnsi"/>
          <w:lang w:bidi="en-US"/>
        </w:rPr>
      </w:pPr>
      <w:r w:rsidRPr="00B853A1">
        <w:rPr>
          <w:rFonts w:asciiTheme="minorHAnsi" w:hAnsiTheme="minorHAnsi" w:cstheme="minorHAnsi"/>
          <w:lang w:bidi="en-US"/>
        </w:rPr>
        <w:t>Heimilisúrgangur</w:t>
      </w:r>
    </w:p>
    <w:p w14:paraId="4A51E17A" w14:textId="77777777" w:rsidR="00152119" w:rsidRPr="00B853A1" w:rsidRDefault="00152119" w:rsidP="00C50937">
      <w:pPr>
        <w:pStyle w:val="Fyrirsgn"/>
        <w:rPr>
          <w:rFonts w:asciiTheme="minorHAnsi" w:hAnsiTheme="minorHAnsi" w:cstheme="minorHAnsi"/>
          <w:lang w:bidi="en-US"/>
        </w:rPr>
      </w:pPr>
      <w:r w:rsidRPr="00B853A1">
        <w:rPr>
          <w:rFonts w:asciiTheme="minorHAnsi" w:hAnsiTheme="minorHAnsi" w:cstheme="minorHAnsi"/>
          <w:lang w:bidi="en-US"/>
        </w:rPr>
        <w:t>Söfnun</w:t>
      </w:r>
    </w:p>
    <w:p w14:paraId="4243DFE9" w14:textId="77777777" w:rsidR="00152119" w:rsidRPr="00B853A1" w:rsidRDefault="00152119" w:rsidP="00152119">
      <w:pPr>
        <w:pStyle w:val="Texti"/>
        <w:rPr>
          <w:rFonts w:asciiTheme="minorHAnsi" w:hAnsiTheme="minorHAnsi" w:cstheme="minorHAnsi"/>
          <w:lang w:bidi="en-US"/>
        </w:rPr>
      </w:pPr>
      <w:r w:rsidRPr="00B853A1">
        <w:rPr>
          <w:rFonts w:asciiTheme="minorHAnsi" w:hAnsiTheme="minorHAnsi" w:cstheme="minorHAnsi"/>
          <w:lang w:bidi="en-US"/>
        </w:rPr>
        <w:t>Þróaðir hafa verið sorpsöfnunarbílar með tveimur eða fleiri hólfum, svo hægt sé að safna fleiri úrgangsflokkum á sama tíma. Það hefur sýnt sig að þetta dregur úr nýtni bílanna og eykur því akstur. Áhersla á sérsöfnun margra úrgangsflokka hefur heldur gengið til baka og lögð er áhersla á að safna lífrænum úrgangi sér, pappír og pappa sér og plasti sér, en minni áhersla lögð á aðra úrgangsflokka.</w:t>
      </w:r>
    </w:p>
    <w:p w14:paraId="40F1B846" w14:textId="77777777" w:rsidR="00152119" w:rsidRPr="00B853A1" w:rsidRDefault="00152119" w:rsidP="00C50937">
      <w:pPr>
        <w:pStyle w:val="Fyrirsgn"/>
        <w:rPr>
          <w:rFonts w:asciiTheme="minorHAnsi" w:hAnsiTheme="minorHAnsi" w:cstheme="minorHAnsi"/>
          <w:lang w:bidi="en-US"/>
        </w:rPr>
      </w:pPr>
      <w:r w:rsidRPr="00B853A1">
        <w:rPr>
          <w:rFonts w:asciiTheme="minorHAnsi" w:hAnsiTheme="minorHAnsi" w:cstheme="minorHAnsi"/>
          <w:lang w:bidi="en-US"/>
        </w:rPr>
        <w:t>Móttaka og formeðhöndlun</w:t>
      </w:r>
    </w:p>
    <w:p w14:paraId="14372BFA" w14:textId="77777777" w:rsidR="00152119" w:rsidRPr="00B853A1" w:rsidRDefault="00152119" w:rsidP="00152119">
      <w:pPr>
        <w:pStyle w:val="Texti"/>
        <w:rPr>
          <w:rFonts w:asciiTheme="minorHAnsi" w:hAnsiTheme="minorHAnsi" w:cstheme="minorHAnsi"/>
          <w:lang w:bidi="en-US"/>
        </w:rPr>
      </w:pPr>
      <w:r w:rsidRPr="00B853A1">
        <w:rPr>
          <w:rFonts w:asciiTheme="minorHAnsi" w:hAnsiTheme="minorHAnsi" w:cstheme="minorHAnsi"/>
          <w:lang w:bidi="en-US"/>
        </w:rPr>
        <w:t>Hröð þróun hefur verið í margs konar tækni til aðskilnaðar úrgangs í mismunandi flokka. Þetta hefur dregið úr þörf á sérsöfnun úrgangsflokka. Jafnvel þar sem mikil flokkun úrgangs er útbreidd er alltaf eitthvað um ranga flokkun, sem gerir kröfu til þess að móttökustöð sé útbúin þannig að hún geti fjarlægt óæskilegan úrgang áður en viðeigandi meðhöndlun hefst.</w:t>
      </w:r>
    </w:p>
    <w:p w14:paraId="239EC16E" w14:textId="77777777" w:rsidR="00152119" w:rsidRPr="00B853A1" w:rsidRDefault="00152119" w:rsidP="000E13BD">
      <w:pPr>
        <w:pStyle w:val="Mannvit-Heading4"/>
        <w:rPr>
          <w:rFonts w:asciiTheme="minorHAnsi" w:hAnsiTheme="minorHAnsi" w:cstheme="minorHAnsi"/>
          <w:lang w:bidi="en-US"/>
        </w:rPr>
      </w:pPr>
      <w:r w:rsidRPr="00B853A1">
        <w:rPr>
          <w:rFonts w:asciiTheme="minorHAnsi" w:hAnsiTheme="minorHAnsi" w:cstheme="minorHAnsi"/>
          <w:lang w:bidi="en-US"/>
        </w:rPr>
        <w:t>Meðhöndlun úrgangs</w:t>
      </w:r>
    </w:p>
    <w:p w14:paraId="1C6F67DD" w14:textId="77777777" w:rsidR="00152119" w:rsidRPr="00B853A1" w:rsidRDefault="00152119" w:rsidP="00152119">
      <w:pPr>
        <w:pStyle w:val="Texti"/>
        <w:rPr>
          <w:rFonts w:asciiTheme="minorHAnsi" w:hAnsiTheme="minorHAnsi" w:cstheme="minorHAnsi"/>
          <w:lang w:bidi="en-US"/>
        </w:rPr>
      </w:pPr>
      <w:r w:rsidRPr="00B853A1">
        <w:rPr>
          <w:rFonts w:asciiTheme="minorHAnsi" w:hAnsiTheme="minorHAnsi" w:cstheme="minorHAnsi"/>
          <w:lang w:bidi="en-US"/>
        </w:rPr>
        <w:t>Lífrænn heimilisúrgangur fer víðast hvar til gas- og eða jarðgerðar. Með samtvinnun þessara tækniaðferða má bæði nýta mestan hluta orku úrgangsins með gasgerð en ná síðar að nýta næringarefnin með jarðgerð þar sem moltan er nýtt til uppgræðslu eða áburðargjafar. Sérsöfnun plasts og söfnun þess í sér pokum eykur hlutfall plasts til endurvinnslu. Aukin flokkun í móttöku þar sem plast, pappi, pappír og klæði munu verða skilin frá gerir kleift að nýta brennanleg efni, sem hafa verið urðuð fram að þessu, til brennslu eða til framleiðslu brennis. Sérsöfnun pappírs og pappa hefur aukist mikið og næst um eða yfir 80% af pappírsvörum þannig til endurvinnslu. Þróun í málmskiljum hefur verið hröð og málmar eru núorðið skildir frá í móttökustöð og sendir til endurvinnslu. Gler mun verða flokkað frá almennum úrgangi og sent urðunar eða notað til landfyllinga.</w:t>
      </w:r>
    </w:p>
    <w:p w14:paraId="1FE362A2" w14:textId="55AB66AE" w:rsidR="00152119" w:rsidRPr="00B853A1" w:rsidRDefault="00152119" w:rsidP="000E13BD">
      <w:pPr>
        <w:pStyle w:val="Mannvit-Heading4"/>
        <w:rPr>
          <w:rFonts w:asciiTheme="minorHAnsi" w:hAnsiTheme="minorHAnsi" w:cstheme="minorHAnsi"/>
          <w:lang w:bidi="en-US"/>
        </w:rPr>
      </w:pPr>
      <w:r w:rsidRPr="00B853A1">
        <w:rPr>
          <w:rFonts w:asciiTheme="minorHAnsi" w:hAnsiTheme="minorHAnsi" w:cstheme="minorHAnsi"/>
          <w:lang w:bidi="en-US"/>
        </w:rPr>
        <w:t>Meðhöndlun plasts</w:t>
      </w:r>
    </w:p>
    <w:p w14:paraId="3217747A" w14:textId="6490F919" w:rsidR="00152119" w:rsidRPr="00B853A1" w:rsidRDefault="00152119" w:rsidP="00152119">
      <w:pPr>
        <w:pStyle w:val="Texti"/>
        <w:rPr>
          <w:rFonts w:asciiTheme="minorHAnsi" w:hAnsiTheme="minorHAnsi" w:cstheme="minorHAnsi"/>
          <w:lang w:bidi="en-US"/>
        </w:rPr>
      </w:pPr>
      <w:r w:rsidRPr="00B853A1">
        <w:rPr>
          <w:rFonts w:asciiTheme="minorHAnsi" w:hAnsiTheme="minorHAnsi" w:cstheme="minorHAnsi"/>
          <w:lang w:bidi="en-US"/>
        </w:rPr>
        <w:t xml:space="preserve">Enn er megnið af plastúrgangi í heiminum annað hvort urðaður eða </w:t>
      </w:r>
      <w:r w:rsidR="003C4034" w:rsidRPr="00B853A1">
        <w:rPr>
          <w:rFonts w:asciiTheme="minorHAnsi" w:hAnsiTheme="minorHAnsi" w:cstheme="minorHAnsi"/>
          <w:lang w:bidi="en-US"/>
        </w:rPr>
        <w:t>brenndur</w:t>
      </w:r>
      <w:r w:rsidRPr="00B853A1">
        <w:rPr>
          <w:rFonts w:asciiTheme="minorHAnsi" w:hAnsiTheme="minorHAnsi" w:cstheme="minorHAnsi"/>
          <w:lang w:bidi="en-US"/>
        </w:rPr>
        <w:t xml:space="preserve"> til að nýta brunavarmann. Fjöldi plasttegunda, lita og blandna sem gerðar eru til sérstakra nota gera endurvinnslu plasts afar erfiða í framkvæmd. Helst er að nota „eins“ plastúrgang í ákveðna endurvinnslu. Framfarir hafa verið í því að þekkja plasttegundir í sundur og í að aðskilja þær, en tæknin á samt enn langt í land með að vera í almennri notkun.</w:t>
      </w:r>
    </w:p>
    <w:p w14:paraId="4E0DBA42" w14:textId="4D10E8CB" w:rsidR="00152119" w:rsidRPr="00B853A1" w:rsidRDefault="00152119" w:rsidP="000E13BD">
      <w:pPr>
        <w:pStyle w:val="Mannvit-Heading4"/>
        <w:rPr>
          <w:rFonts w:asciiTheme="minorHAnsi" w:hAnsiTheme="minorHAnsi" w:cstheme="minorHAnsi"/>
          <w:lang w:bidi="en-US"/>
        </w:rPr>
      </w:pPr>
      <w:r w:rsidRPr="00B853A1">
        <w:rPr>
          <w:rFonts w:asciiTheme="minorHAnsi" w:hAnsiTheme="minorHAnsi" w:cstheme="minorHAnsi"/>
          <w:lang w:bidi="en-US"/>
        </w:rPr>
        <w:t>Meðhöndlun litaðs timburs</w:t>
      </w:r>
    </w:p>
    <w:p w14:paraId="7D76118E" w14:textId="77777777" w:rsidR="00152119" w:rsidRPr="00B853A1" w:rsidRDefault="00152119" w:rsidP="00152119">
      <w:pPr>
        <w:pStyle w:val="Texti"/>
        <w:rPr>
          <w:rFonts w:asciiTheme="minorHAnsi" w:hAnsiTheme="minorHAnsi" w:cstheme="minorHAnsi"/>
          <w:lang w:bidi="en-US"/>
        </w:rPr>
      </w:pPr>
      <w:r w:rsidRPr="00B853A1">
        <w:rPr>
          <w:rFonts w:asciiTheme="minorHAnsi" w:hAnsiTheme="minorHAnsi" w:cstheme="minorHAnsi"/>
          <w:lang w:bidi="en-US"/>
        </w:rPr>
        <w:t>Engar teljandi framfarir eða þróun hefur orðið í endurvinnslu eða nýtingu litaðs timburs. Sama vandamál er hér á landi eins og annars staðar að eina raunhæfa nýting litaðs timburs er til brennslu eða framleiðslu brennis.</w:t>
      </w:r>
    </w:p>
    <w:p w14:paraId="3D8272D5" w14:textId="1EB0B61B" w:rsidR="00152119" w:rsidRPr="00B853A1" w:rsidRDefault="00152119" w:rsidP="000E13BD">
      <w:pPr>
        <w:pStyle w:val="Mannvit-Heading4"/>
        <w:rPr>
          <w:rFonts w:asciiTheme="minorHAnsi" w:hAnsiTheme="minorHAnsi" w:cstheme="minorHAnsi"/>
          <w:lang w:bidi="en-US"/>
        </w:rPr>
      </w:pPr>
      <w:r w:rsidRPr="00B853A1">
        <w:rPr>
          <w:rFonts w:asciiTheme="minorHAnsi" w:hAnsiTheme="minorHAnsi" w:cstheme="minorHAnsi"/>
          <w:lang w:bidi="en-US"/>
        </w:rPr>
        <w:t>Framleiðsla brennis og brennsla úrgangs</w:t>
      </w:r>
    </w:p>
    <w:p w14:paraId="7FA52723" w14:textId="1FD6644A" w:rsidR="00152119" w:rsidRPr="00B853A1" w:rsidRDefault="00152119" w:rsidP="00A81DFE">
      <w:pPr>
        <w:pStyle w:val="Texti"/>
        <w:rPr>
          <w:rFonts w:asciiTheme="minorHAnsi" w:hAnsiTheme="minorHAnsi" w:cstheme="minorHAnsi"/>
          <w:lang w:bidi="en-US"/>
        </w:rPr>
      </w:pPr>
      <w:r w:rsidRPr="00B853A1">
        <w:rPr>
          <w:rFonts w:asciiTheme="minorHAnsi" w:hAnsiTheme="minorHAnsi" w:cstheme="minorHAnsi"/>
          <w:lang w:bidi="en-US"/>
        </w:rPr>
        <w:t xml:space="preserve">Víða um Evrópu hefur ekki tekist að finna endurvinnsluleið fyrir ákveðnar tegundir úrgangs og eða að hagkvæm endurvinnsla hefur ekki fundist. Til að nýta þá að minnsta kosti orkuna í úrganginum hefur talsverðum hluta hans verið brennt. Ýmist beint í sorpbrennslum með varmaendurvinnslu, þar sem framleitt er rafmagn og heitt vatn, eða með framleiðslu brennis sem flutt er til brennslu annars staðar. Mikil þróun hefur orðið í framleiðslu brennis og komnir staðlar um brenni, sem heimila </w:t>
      </w:r>
      <w:r w:rsidR="004D1E8B" w:rsidRPr="00B853A1">
        <w:rPr>
          <w:rFonts w:asciiTheme="minorHAnsi" w:hAnsiTheme="minorHAnsi" w:cstheme="minorHAnsi"/>
          <w:lang w:bidi="en-US"/>
        </w:rPr>
        <w:t xml:space="preserve">almennum </w:t>
      </w:r>
      <w:r w:rsidRPr="00B853A1">
        <w:rPr>
          <w:rFonts w:asciiTheme="minorHAnsi" w:hAnsiTheme="minorHAnsi" w:cstheme="minorHAnsi"/>
          <w:lang w:bidi="en-US"/>
        </w:rPr>
        <w:t xml:space="preserve">brennslum að brenna því ef </w:t>
      </w:r>
      <w:r w:rsidR="004D1E8B" w:rsidRPr="00B853A1">
        <w:rPr>
          <w:rFonts w:asciiTheme="minorHAnsi" w:hAnsiTheme="minorHAnsi" w:cstheme="minorHAnsi"/>
          <w:lang w:bidi="en-US"/>
        </w:rPr>
        <w:t>brennið</w:t>
      </w:r>
      <w:r w:rsidRPr="00B853A1">
        <w:rPr>
          <w:rFonts w:asciiTheme="minorHAnsi" w:hAnsiTheme="minorHAnsi" w:cstheme="minorHAnsi"/>
          <w:lang w:bidi="en-US"/>
        </w:rPr>
        <w:t xml:space="preserve"> uppfyllir staðlana. </w:t>
      </w:r>
    </w:p>
    <w:p w14:paraId="5B2E72EC" w14:textId="68BB13E6" w:rsidR="007249D2" w:rsidRPr="00B853A1" w:rsidRDefault="007249D2" w:rsidP="007249D2">
      <w:pPr>
        <w:pStyle w:val="Heading2"/>
        <w:rPr>
          <w:rFonts w:cstheme="minorHAnsi"/>
        </w:rPr>
      </w:pPr>
      <w:bookmarkStart w:id="205" w:name="_Toc71012667"/>
      <w:bookmarkStart w:id="206" w:name="_Toc71013130"/>
      <w:bookmarkStart w:id="207" w:name="_Toc77253953"/>
      <w:r w:rsidRPr="00B853A1">
        <w:rPr>
          <w:rFonts w:cstheme="minorHAnsi"/>
        </w:rPr>
        <w:t>Spá um þróun íbúafjölda</w:t>
      </w:r>
      <w:bookmarkEnd w:id="205"/>
      <w:bookmarkEnd w:id="206"/>
      <w:bookmarkEnd w:id="207"/>
    </w:p>
    <w:p w14:paraId="3B5A7DAF" w14:textId="385DABCC" w:rsidR="007249D2" w:rsidRPr="00B853A1" w:rsidRDefault="007249D2" w:rsidP="007249D2">
      <w:pPr>
        <w:pStyle w:val="Heading3"/>
        <w:rPr>
          <w:rFonts w:cstheme="minorHAnsi"/>
          <w:lang w:bidi="en-US"/>
        </w:rPr>
      </w:pPr>
      <w:bookmarkStart w:id="208" w:name="_Toc71012668"/>
      <w:bookmarkStart w:id="209" w:name="_Toc71013131"/>
      <w:bookmarkStart w:id="210" w:name="_Toc77253954"/>
      <w:r w:rsidRPr="00B853A1">
        <w:rPr>
          <w:rFonts w:cstheme="minorHAnsi"/>
          <w:lang w:bidi="en-US"/>
        </w:rPr>
        <w:t>Inngangur</w:t>
      </w:r>
      <w:bookmarkEnd w:id="208"/>
      <w:bookmarkEnd w:id="209"/>
      <w:bookmarkEnd w:id="210"/>
    </w:p>
    <w:p w14:paraId="40DA7F9A" w14:textId="61F19389" w:rsidR="007249D2" w:rsidRPr="00B853A1" w:rsidRDefault="007249D2" w:rsidP="007249D2">
      <w:pPr>
        <w:pStyle w:val="Texti"/>
        <w:rPr>
          <w:rFonts w:asciiTheme="minorHAnsi" w:hAnsiTheme="minorHAnsi" w:cstheme="minorHAnsi"/>
        </w:rPr>
      </w:pPr>
      <w:r w:rsidRPr="00B853A1">
        <w:rPr>
          <w:rFonts w:asciiTheme="minorHAnsi" w:hAnsiTheme="minorHAnsi" w:cstheme="minorHAnsi"/>
        </w:rPr>
        <w:t xml:space="preserve">Eftir því sem höfuðborgarsvæðið stækkar og samgöngur batna verða áhrif þess á byggð í næstu héruðum meiri og ná smám saman lengra. Horfur eru á að allt svæðið frá Rangárþingi til Snæfellsness verði smám saman að einni öflugri heild þar sem byggðin mun standa traustum fótum. Ekkert bendir til annars en að svæðið haldi áfram að þróast með þessum hætti og líklegast með auknum hraða frá því sem verið hefur. Þannig hefur fjölgun íbúa á Suðurnesjum verið </w:t>
      </w:r>
      <w:r w:rsidR="000E13BD" w:rsidRPr="00B853A1">
        <w:rPr>
          <w:rFonts w:asciiTheme="minorHAnsi" w:hAnsiTheme="minorHAnsi" w:cstheme="minorHAnsi"/>
        </w:rPr>
        <w:t xml:space="preserve">talsvert </w:t>
      </w:r>
      <w:r w:rsidRPr="00B853A1">
        <w:rPr>
          <w:rFonts w:asciiTheme="minorHAnsi" w:hAnsiTheme="minorHAnsi" w:cstheme="minorHAnsi"/>
        </w:rPr>
        <w:t xml:space="preserve">meiri en á </w:t>
      </w:r>
      <w:r w:rsidR="000E13BD" w:rsidRPr="00B853A1">
        <w:rPr>
          <w:rFonts w:asciiTheme="minorHAnsi" w:hAnsiTheme="minorHAnsi" w:cstheme="minorHAnsi"/>
        </w:rPr>
        <w:t>höfuðborgar</w:t>
      </w:r>
      <w:r w:rsidRPr="00B853A1">
        <w:rPr>
          <w:rFonts w:asciiTheme="minorHAnsi" w:hAnsiTheme="minorHAnsi" w:cstheme="minorHAnsi"/>
        </w:rPr>
        <w:t>svæðinu undanfarin ár, en einnig má sjá umtalsverða íbúaaukningu í sveitarfélögum á Suðurlandi næst höfuðborginni.</w:t>
      </w:r>
    </w:p>
    <w:p w14:paraId="195DFFEE" w14:textId="77777777" w:rsidR="007249D2" w:rsidRPr="00B853A1" w:rsidRDefault="007249D2" w:rsidP="007249D2">
      <w:pPr>
        <w:pStyle w:val="Texti"/>
        <w:rPr>
          <w:rFonts w:asciiTheme="minorHAnsi" w:hAnsiTheme="minorHAnsi" w:cstheme="minorHAnsi"/>
        </w:rPr>
      </w:pPr>
      <w:r w:rsidRPr="00B853A1">
        <w:rPr>
          <w:rFonts w:asciiTheme="minorHAnsi" w:hAnsiTheme="minorHAnsi" w:cstheme="minorHAnsi"/>
        </w:rPr>
        <w:t>Við mat á þróun svæðisins til ársins 2030 og áhrifum hennar á magn úrgangs skipta eftirfarandi þættir meginmáli:</w:t>
      </w:r>
    </w:p>
    <w:p w14:paraId="462FFDCA" w14:textId="77777777" w:rsidR="007249D2" w:rsidRPr="00B853A1" w:rsidRDefault="007249D2" w:rsidP="00337EE9">
      <w:pPr>
        <w:pStyle w:val="ListParagraph"/>
        <w:numPr>
          <w:ilvl w:val="0"/>
          <w:numId w:val="13"/>
        </w:numPr>
        <w:spacing w:before="0" w:line="240" w:lineRule="auto"/>
        <w:rPr>
          <w:rFonts w:asciiTheme="minorHAnsi" w:hAnsiTheme="minorHAnsi" w:cstheme="minorHAnsi"/>
        </w:rPr>
      </w:pPr>
      <w:r w:rsidRPr="00B853A1">
        <w:rPr>
          <w:rFonts w:asciiTheme="minorHAnsi" w:hAnsiTheme="minorHAnsi" w:cstheme="minorHAnsi"/>
        </w:rPr>
        <w:t>Almenn íbúaþróun</w:t>
      </w:r>
    </w:p>
    <w:p w14:paraId="3A280E4B" w14:textId="77777777" w:rsidR="007249D2" w:rsidRPr="00B853A1" w:rsidRDefault="007249D2" w:rsidP="00337EE9">
      <w:pPr>
        <w:pStyle w:val="ListParagraph"/>
        <w:numPr>
          <w:ilvl w:val="0"/>
          <w:numId w:val="13"/>
        </w:numPr>
        <w:spacing w:before="0" w:line="240" w:lineRule="auto"/>
        <w:rPr>
          <w:rFonts w:asciiTheme="minorHAnsi" w:hAnsiTheme="minorHAnsi" w:cstheme="minorHAnsi"/>
        </w:rPr>
      </w:pPr>
      <w:r w:rsidRPr="00B853A1">
        <w:rPr>
          <w:rFonts w:asciiTheme="minorHAnsi" w:hAnsiTheme="minorHAnsi" w:cstheme="minorHAnsi"/>
        </w:rPr>
        <w:t>Magn úrgangs á íbúa og mögulegar breytingar þar á</w:t>
      </w:r>
    </w:p>
    <w:p w14:paraId="2DB919E8" w14:textId="77777777" w:rsidR="007249D2" w:rsidRPr="00B853A1" w:rsidRDefault="007249D2" w:rsidP="00337EE9">
      <w:pPr>
        <w:pStyle w:val="ListParagraph"/>
        <w:numPr>
          <w:ilvl w:val="0"/>
          <w:numId w:val="13"/>
        </w:numPr>
        <w:spacing w:before="0" w:line="240" w:lineRule="auto"/>
        <w:rPr>
          <w:rFonts w:asciiTheme="minorHAnsi" w:hAnsiTheme="minorHAnsi" w:cstheme="minorHAnsi"/>
        </w:rPr>
      </w:pPr>
      <w:r w:rsidRPr="00B853A1">
        <w:rPr>
          <w:rFonts w:asciiTheme="minorHAnsi" w:hAnsiTheme="minorHAnsi" w:cstheme="minorHAnsi"/>
        </w:rPr>
        <w:t>Mögulegar breytingar á atvinnuháttum, atvinnustarfsemi og áhrif „dulinnar“ búsetu á svæðinu</w:t>
      </w:r>
    </w:p>
    <w:p w14:paraId="312397C6" w14:textId="77777777" w:rsidR="007249D2" w:rsidRPr="00B853A1" w:rsidRDefault="007249D2" w:rsidP="007249D2">
      <w:pPr>
        <w:pStyle w:val="Texti"/>
        <w:rPr>
          <w:rFonts w:asciiTheme="minorHAnsi" w:hAnsiTheme="minorHAnsi" w:cstheme="minorHAnsi"/>
        </w:rPr>
      </w:pPr>
      <w:r w:rsidRPr="00B853A1">
        <w:rPr>
          <w:rFonts w:asciiTheme="minorHAnsi" w:hAnsiTheme="minorHAnsi" w:cstheme="minorHAnsi"/>
        </w:rPr>
        <w:t>Þar til viðbótar geta komið áhrif núgildandi reglna og tilskipana sem munu hafa bein áhrif á myndun úrgangs, söfnun og meðhöndlun úrgangs, auk reglna sem kunna að verða settar á áætlunartímanum.</w:t>
      </w:r>
    </w:p>
    <w:p w14:paraId="0299A3D8" w14:textId="79372955" w:rsidR="007249D2" w:rsidRPr="00B853A1" w:rsidRDefault="007249D2" w:rsidP="007249D2">
      <w:pPr>
        <w:pStyle w:val="Heading3"/>
        <w:rPr>
          <w:rFonts w:cstheme="minorHAnsi"/>
          <w:lang w:bidi="en-US"/>
        </w:rPr>
      </w:pPr>
      <w:bookmarkStart w:id="211" w:name="_Toc71012669"/>
      <w:bookmarkStart w:id="212" w:name="_Toc71013132"/>
      <w:bookmarkStart w:id="213" w:name="_Toc77253955"/>
      <w:r w:rsidRPr="00B853A1">
        <w:rPr>
          <w:rFonts w:cstheme="minorHAnsi"/>
          <w:lang w:bidi="en-US"/>
        </w:rPr>
        <w:t>Forsendur</w:t>
      </w:r>
      <w:bookmarkEnd w:id="211"/>
      <w:bookmarkEnd w:id="212"/>
      <w:bookmarkEnd w:id="213"/>
    </w:p>
    <w:p w14:paraId="59A90675" w14:textId="77777777" w:rsidR="007249D2" w:rsidRPr="00B853A1" w:rsidRDefault="007249D2" w:rsidP="007249D2">
      <w:pPr>
        <w:pStyle w:val="Texti"/>
        <w:rPr>
          <w:rFonts w:asciiTheme="minorHAnsi" w:hAnsiTheme="minorHAnsi" w:cstheme="minorHAnsi"/>
        </w:rPr>
      </w:pPr>
      <w:r w:rsidRPr="00B853A1">
        <w:rPr>
          <w:rFonts w:asciiTheme="minorHAnsi" w:hAnsiTheme="minorHAnsi" w:cstheme="minorHAnsi"/>
        </w:rPr>
        <w:t>Eftirfarandi forsendur voru notaðar við framreikning íbúafjölda einstakra svæða:</w:t>
      </w:r>
    </w:p>
    <w:p w14:paraId="20F51BFD" w14:textId="7815C18A" w:rsidR="007249D2" w:rsidRPr="00B853A1" w:rsidRDefault="007249D2" w:rsidP="00957388">
      <w:pPr>
        <w:pStyle w:val="Caption"/>
      </w:pPr>
      <w:r w:rsidRPr="00B853A1">
        <w:t xml:space="preserve">Tafla </w:t>
      </w:r>
      <w:fldSimple w:instr=" SEQ Tafla \* ARABIC ">
        <w:r w:rsidR="00A03EB2">
          <w:rPr>
            <w:noProof/>
          </w:rPr>
          <w:t>10</w:t>
        </w:r>
      </w:fldSimple>
      <w:r w:rsidRPr="00B853A1">
        <w:t>. Forsendur mats á íbúaþróun til ársins 203</w:t>
      </w:r>
      <w:r w:rsidR="00441D62" w:rsidRPr="00B853A1">
        <w:t>2</w:t>
      </w:r>
    </w:p>
    <w:tbl>
      <w:tblPr>
        <w:tblStyle w:val="TableGrid1"/>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438"/>
        <w:gridCol w:w="2438"/>
        <w:gridCol w:w="4139"/>
      </w:tblGrid>
      <w:tr w:rsidR="007249D2" w:rsidRPr="00B853A1" w14:paraId="70CAED12" w14:textId="77777777" w:rsidTr="007249D2">
        <w:tc>
          <w:tcPr>
            <w:tcW w:w="2438" w:type="dxa"/>
            <w:shd w:val="clear" w:color="auto" w:fill="2F5496" w:themeFill="accent5" w:themeFillShade="BF"/>
          </w:tcPr>
          <w:p w14:paraId="763F7C7E" w14:textId="77777777" w:rsidR="007249D2" w:rsidRPr="00B853A1" w:rsidRDefault="007249D2" w:rsidP="007249D2">
            <w:pPr>
              <w:spacing w:after="60"/>
              <w:rPr>
                <w:rFonts w:eastAsia="Corbel" w:cstheme="minorHAnsi"/>
                <w:color w:val="FFFFFF" w:themeColor="background1"/>
                <w:sz w:val="20"/>
                <w:lang w:val="is-IS" w:eastAsia="is-IS"/>
              </w:rPr>
            </w:pPr>
            <w:r w:rsidRPr="00B853A1">
              <w:rPr>
                <w:rFonts w:eastAsia="Corbel" w:cstheme="minorHAnsi"/>
                <w:color w:val="FFFFFF" w:themeColor="background1"/>
                <w:sz w:val="20"/>
                <w:lang w:val="is-IS" w:eastAsia="is-IS"/>
              </w:rPr>
              <w:t>Svæði</w:t>
            </w:r>
          </w:p>
        </w:tc>
        <w:tc>
          <w:tcPr>
            <w:tcW w:w="2438" w:type="dxa"/>
            <w:shd w:val="clear" w:color="auto" w:fill="2F5496" w:themeFill="accent5" w:themeFillShade="BF"/>
          </w:tcPr>
          <w:p w14:paraId="7C97E7D4" w14:textId="77777777" w:rsidR="007249D2" w:rsidRPr="00B853A1" w:rsidRDefault="007249D2" w:rsidP="007249D2">
            <w:pPr>
              <w:spacing w:after="60"/>
              <w:jc w:val="center"/>
              <w:rPr>
                <w:rFonts w:eastAsia="Corbel" w:cstheme="minorHAnsi"/>
                <w:color w:val="FFFFFF" w:themeColor="background1"/>
                <w:sz w:val="20"/>
                <w:lang w:val="is-IS" w:eastAsia="is-IS"/>
              </w:rPr>
            </w:pPr>
            <w:r w:rsidRPr="00B853A1">
              <w:rPr>
                <w:rFonts w:eastAsia="Corbel" w:cstheme="minorHAnsi"/>
                <w:color w:val="FFFFFF" w:themeColor="background1"/>
                <w:sz w:val="20"/>
                <w:lang w:val="is-IS" w:eastAsia="is-IS"/>
              </w:rPr>
              <w:t>Spá um árlega fjölgun</w:t>
            </w:r>
          </w:p>
        </w:tc>
        <w:tc>
          <w:tcPr>
            <w:tcW w:w="4139" w:type="dxa"/>
            <w:shd w:val="clear" w:color="auto" w:fill="2F5496" w:themeFill="accent5" w:themeFillShade="BF"/>
          </w:tcPr>
          <w:p w14:paraId="6AA5AC2B" w14:textId="77777777" w:rsidR="007249D2" w:rsidRPr="00B853A1" w:rsidRDefault="007249D2" w:rsidP="007249D2">
            <w:pPr>
              <w:spacing w:after="60"/>
              <w:jc w:val="center"/>
              <w:rPr>
                <w:rFonts w:eastAsia="Corbel" w:cstheme="minorHAnsi"/>
                <w:color w:val="FFFFFF" w:themeColor="background1"/>
                <w:sz w:val="20"/>
                <w:lang w:val="is-IS" w:eastAsia="is-IS"/>
              </w:rPr>
            </w:pPr>
            <w:r w:rsidRPr="00B853A1">
              <w:rPr>
                <w:rFonts w:eastAsia="Corbel" w:cstheme="minorHAnsi"/>
                <w:color w:val="FFFFFF" w:themeColor="background1"/>
                <w:sz w:val="20"/>
                <w:lang w:val="is-IS" w:eastAsia="is-IS"/>
              </w:rPr>
              <w:t>Heimildir/forsendur</w:t>
            </w:r>
          </w:p>
        </w:tc>
      </w:tr>
      <w:tr w:rsidR="007249D2" w:rsidRPr="00B853A1" w14:paraId="0547F36C" w14:textId="77777777" w:rsidTr="007249D2">
        <w:tc>
          <w:tcPr>
            <w:tcW w:w="2438" w:type="dxa"/>
          </w:tcPr>
          <w:p w14:paraId="33F5CA9E" w14:textId="77777777" w:rsidR="007249D2" w:rsidRPr="00B853A1" w:rsidRDefault="007249D2" w:rsidP="007249D2">
            <w:pPr>
              <w:spacing w:after="60"/>
              <w:rPr>
                <w:rFonts w:eastAsia="Corbel" w:cstheme="minorHAnsi"/>
                <w:sz w:val="20"/>
                <w:lang w:val="is-IS" w:eastAsia="is-IS"/>
              </w:rPr>
            </w:pPr>
            <w:r w:rsidRPr="00B853A1">
              <w:rPr>
                <w:rFonts w:eastAsia="Corbel" w:cstheme="minorHAnsi"/>
                <w:sz w:val="20"/>
                <w:lang w:val="is-IS" w:eastAsia="is-IS"/>
              </w:rPr>
              <w:t>Höfuðborgarsvæðið</w:t>
            </w:r>
          </w:p>
        </w:tc>
        <w:tc>
          <w:tcPr>
            <w:tcW w:w="2438" w:type="dxa"/>
          </w:tcPr>
          <w:p w14:paraId="776AEBA2" w14:textId="0459F56E" w:rsidR="007249D2" w:rsidRPr="00B853A1" w:rsidRDefault="007249D2" w:rsidP="007249D2">
            <w:pPr>
              <w:spacing w:after="60"/>
              <w:jc w:val="center"/>
              <w:rPr>
                <w:rFonts w:eastAsia="Corbel" w:cstheme="minorHAnsi"/>
                <w:sz w:val="20"/>
                <w:lang w:val="is-IS" w:eastAsia="is-IS"/>
              </w:rPr>
            </w:pPr>
            <w:r w:rsidRPr="00B853A1">
              <w:rPr>
                <w:rFonts w:eastAsia="Corbel" w:cstheme="minorHAnsi"/>
                <w:sz w:val="20"/>
                <w:lang w:val="is-IS" w:eastAsia="is-IS"/>
              </w:rPr>
              <w:t>1,</w:t>
            </w:r>
            <w:r w:rsidR="00441D62" w:rsidRPr="00B853A1">
              <w:rPr>
                <w:rFonts w:eastAsia="Corbel" w:cstheme="minorHAnsi"/>
                <w:sz w:val="20"/>
                <w:lang w:val="is-IS" w:eastAsia="is-IS"/>
              </w:rPr>
              <w:t>4</w:t>
            </w:r>
            <w:r w:rsidRPr="00B853A1">
              <w:rPr>
                <w:rFonts w:eastAsia="Corbel" w:cstheme="minorHAnsi"/>
                <w:sz w:val="20"/>
                <w:lang w:val="is-IS" w:eastAsia="is-IS"/>
              </w:rPr>
              <w:t>0%</w:t>
            </w:r>
          </w:p>
        </w:tc>
        <w:tc>
          <w:tcPr>
            <w:tcW w:w="4139" w:type="dxa"/>
          </w:tcPr>
          <w:p w14:paraId="5BDE96B1" w14:textId="79E47C20" w:rsidR="007249D2" w:rsidRPr="00B853A1" w:rsidRDefault="001D146C" w:rsidP="007249D2">
            <w:pPr>
              <w:spacing w:after="60"/>
              <w:rPr>
                <w:rFonts w:eastAsia="Corbel" w:cstheme="minorHAnsi"/>
                <w:sz w:val="20"/>
                <w:lang w:val="is-IS" w:eastAsia="is-IS"/>
              </w:rPr>
            </w:pPr>
            <w:r w:rsidRPr="00B853A1">
              <w:rPr>
                <w:rFonts w:eastAsia="Corbel" w:cstheme="minorHAnsi"/>
                <w:sz w:val="20"/>
                <w:lang w:val="is-IS" w:eastAsia="is-IS"/>
              </w:rPr>
              <w:t>Metið á grunni meðaltalsfjölgunar 1998-2021</w:t>
            </w:r>
            <w:bookmarkStart w:id="214" w:name="_Ref73599920"/>
            <w:r w:rsidR="00441D62" w:rsidRPr="00B853A1">
              <w:rPr>
                <w:rStyle w:val="FootnoteReference"/>
                <w:rFonts w:eastAsia="Corbel" w:cstheme="minorHAnsi"/>
                <w:sz w:val="20"/>
                <w:lang w:val="is-IS" w:eastAsia="is-IS"/>
              </w:rPr>
              <w:footnoteReference w:id="36"/>
            </w:r>
            <w:bookmarkEnd w:id="214"/>
          </w:p>
        </w:tc>
      </w:tr>
      <w:tr w:rsidR="001D146C" w:rsidRPr="00B853A1" w14:paraId="6B5012E2" w14:textId="77777777" w:rsidTr="007249D2">
        <w:tc>
          <w:tcPr>
            <w:tcW w:w="2438" w:type="dxa"/>
          </w:tcPr>
          <w:p w14:paraId="34523806" w14:textId="77777777" w:rsidR="001D146C" w:rsidRPr="00B853A1" w:rsidRDefault="001D146C" w:rsidP="001D146C">
            <w:pPr>
              <w:spacing w:after="60"/>
              <w:rPr>
                <w:rFonts w:eastAsia="Corbel" w:cstheme="minorHAnsi"/>
                <w:sz w:val="20"/>
                <w:lang w:val="is-IS" w:eastAsia="is-IS"/>
              </w:rPr>
            </w:pPr>
            <w:r w:rsidRPr="00B853A1">
              <w:rPr>
                <w:rFonts w:eastAsia="Corbel" w:cstheme="minorHAnsi"/>
                <w:sz w:val="20"/>
                <w:lang w:val="is-IS" w:eastAsia="is-IS"/>
              </w:rPr>
              <w:t>Suðurnes</w:t>
            </w:r>
          </w:p>
        </w:tc>
        <w:tc>
          <w:tcPr>
            <w:tcW w:w="2438" w:type="dxa"/>
          </w:tcPr>
          <w:p w14:paraId="513C0416" w14:textId="26FCF1DE" w:rsidR="001D146C" w:rsidRPr="00B853A1" w:rsidRDefault="001D146C" w:rsidP="001D146C">
            <w:pPr>
              <w:spacing w:after="60"/>
              <w:jc w:val="center"/>
              <w:rPr>
                <w:rFonts w:eastAsia="Corbel" w:cstheme="minorHAnsi"/>
                <w:sz w:val="20"/>
                <w:lang w:val="is-IS" w:eastAsia="is-IS"/>
              </w:rPr>
            </w:pPr>
            <w:r w:rsidRPr="00B853A1">
              <w:rPr>
                <w:rFonts w:eastAsia="Corbel" w:cstheme="minorHAnsi"/>
                <w:sz w:val="20"/>
                <w:lang w:val="is-IS" w:eastAsia="is-IS"/>
              </w:rPr>
              <w:t>2,14%</w:t>
            </w:r>
          </w:p>
        </w:tc>
        <w:tc>
          <w:tcPr>
            <w:tcW w:w="4139" w:type="dxa"/>
          </w:tcPr>
          <w:p w14:paraId="0675ABE5" w14:textId="07DD3A05" w:rsidR="001D146C" w:rsidRPr="00B853A1" w:rsidRDefault="001D146C" w:rsidP="001D146C">
            <w:pPr>
              <w:spacing w:after="60"/>
              <w:rPr>
                <w:rFonts w:eastAsia="Corbel" w:cstheme="minorHAnsi"/>
                <w:sz w:val="20"/>
                <w:lang w:val="is-IS" w:eastAsia="is-IS"/>
              </w:rPr>
            </w:pPr>
            <w:r w:rsidRPr="00B853A1">
              <w:rPr>
                <w:rFonts w:eastAsia="Corbel" w:cstheme="minorHAnsi"/>
                <w:sz w:val="20"/>
                <w:lang w:val="is-IS" w:eastAsia="is-IS"/>
              </w:rPr>
              <w:t>Metið á grunni meðaltalsfjölgunar 1998-2021</w:t>
            </w:r>
            <w:r w:rsidRPr="00B853A1">
              <w:rPr>
                <w:rFonts w:eastAsia="Corbel" w:cstheme="minorHAnsi"/>
                <w:sz w:val="20"/>
                <w:vertAlign w:val="superscript"/>
                <w:lang w:val="is-IS" w:eastAsia="is-IS"/>
              </w:rPr>
              <w:fldChar w:fldCharType="begin"/>
            </w:r>
            <w:r w:rsidRPr="00B853A1">
              <w:rPr>
                <w:rFonts w:eastAsia="Corbel" w:cstheme="minorHAnsi"/>
                <w:sz w:val="20"/>
                <w:vertAlign w:val="superscript"/>
                <w:lang w:val="is-IS" w:eastAsia="is-IS"/>
              </w:rPr>
              <w:instrText xml:space="preserve"> NOTEREF _Ref73599920 \h  \* MERGEFORMAT </w:instrText>
            </w:r>
            <w:r w:rsidRPr="00B853A1">
              <w:rPr>
                <w:rFonts w:eastAsia="Corbel" w:cstheme="minorHAnsi"/>
                <w:sz w:val="20"/>
                <w:vertAlign w:val="superscript"/>
                <w:lang w:val="is-IS" w:eastAsia="is-IS"/>
              </w:rPr>
            </w:r>
            <w:r w:rsidRPr="00B853A1">
              <w:rPr>
                <w:rFonts w:eastAsia="Corbel" w:cstheme="minorHAnsi"/>
                <w:sz w:val="20"/>
                <w:vertAlign w:val="superscript"/>
                <w:lang w:val="is-IS" w:eastAsia="is-IS"/>
              </w:rPr>
              <w:fldChar w:fldCharType="separate"/>
            </w:r>
            <w:r w:rsidR="00A03EB2">
              <w:rPr>
                <w:rFonts w:eastAsia="Corbel" w:cstheme="minorHAnsi"/>
                <w:sz w:val="20"/>
                <w:vertAlign w:val="superscript"/>
                <w:lang w:val="is-IS" w:eastAsia="is-IS"/>
              </w:rPr>
              <w:t>35</w:t>
            </w:r>
            <w:r w:rsidRPr="00B853A1">
              <w:rPr>
                <w:rFonts w:eastAsia="Corbel" w:cstheme="minorHAnsi"/>
                <w:sz w:val="20"/>
                <w:vertAlign w:val="superscript"/>
                <w:lang w:val="is-IS" w:eastAsia="is-IS"/>
              </w:rPr>
              <w:fldChar w:fldCharType="end"/>
            </w:r>
          </w:p>
        </w:tc>
      </w:tr>
      <w:tr w:rsidR="001D146C" w:rsidRPr="00B853A1" w14:paraId="5DCE7B4C" w14:textId="77777777" w:rsidTr="007249D2">
        <w:tc>
          <w:tcPr>
            <w:tcW w:w="2438" w:type="dxa"/>
          </w:tcPr>
          <w:p w14:paraId="79F145C2" w14:textId="77777777" w:rsidR="001D146C" w:rsidRPr="00B853A1" w:rsidRDefault="001D146C" w:rsidP="001D146C">
            <w:pPr>
              <w:spacing w:after="60"/>
              <w:rPr>
                <w:rFonts w:eastAsia="Corbel" w:cstheme="minorHAnsi"/>
                <w:sz w:val="20"/>
                <w:lang w:val="is-IS" w:eastAsia="is-IS"/>
              </w:rPr>
            </w:pPr>
            <w:r w:rsidRPr="00B853A1">
              <w:rPr>
                <w:rFonts w:eastAsia="Corbel" w:cstheme="minorHAnsi"/>
                <w:sz w:val="20"/>
                <w:lang w:val="is-IS" w:eastAsia="is-IS"/>
              </w:rPr>
              <w:t>Suðurland</w:t>
            </w:r>
          </w:p>
        </w:tc>
        <w:tc>
          <w:tcPr>
            <w:tcW w:w="2438" w:type="dxa"/>
          </w:tcPr>
          <w:p w14:paraId="380E25C7" w14:textId="7C33F394" w:rsidR="001D146C" w:rsidRPr="00B853A1" w:rsidRDefault="001D146C" w:rsidP="001D146C">
            <w:pPr>
              <w:spacing w:after="60"/>
              <w:jc w:val="center"/>
              <w:rPr>
                <w:rFonts w:eastAsia="Corbel" w:cstheme="minorHAnsi"/>
                <w:sz w:val="20"/>
                <w:lang w:val="is-IS" w:eastAsia="is-IS"/>
              </w:rPr>
            </w:pPr>
            <w:r w:rsidRPr="00B853A1">
              <w:rPr>
                <w:rFonts w:eastAsia="Corbel" w:cstheme="minorHAnsi"/>
                <w:sz w:val="20"/>
                <w:lang w:val="is-IS" w:eastAsia="is-IS"/>
              </w:rPr>
              <w:t>1,30%</w:t>
            </w:r>
          </w:p>
        </w:tc>
        <w:tc>
          <w:tcPr>
            <w:tcW w:w="4139" w:type="dxa"/>
          </w:tcPr>
          <w:p w14:paraId="11CC1857" w14:textId="343E03AB" w:rsidR="001D146C" w:rsidRPr="00B853A1" w:rsidRDefault="001D146C" w:rsidP="001D146C">
            <w:pPr>
              <w:spacing w:after="60"/>
              <w:rPr>
                <w:rFonts w:eastAsia="Corbel" w:cstheme="minorHAnsi"/>
                <w:sz w:val="20"/>
                <w:lang w:val="is-IS" w:eastAsia="is-IS"/>
              </w:rPr>
            </w:pPr>
            <w:r w:rsidRPr="00B853A1">
              <w:rPr>
                <w:rFonts w:eastAsia="Corbel" w:cstheme="minorHAnsi"/>
                <w:sz w:val="20"/>
                <w:lang w:val="is-IS" w:eastAsia="is-IS"/>
              </w:rPr>
              <w:t>Metið á grunni meðaltalsfjölgunar 1998-2021</w:t>
            </w:r>
            <w:r w:rsidRPr="00B853A1">
              <w:rPr>
                <w:rFonts w:eastAsia="Corbel" w:cstheme="minorHAnsi"/>
                <w:sz w:val="20"/>
                <w:vertAlign w:val="superscript"/>
                <w:lang w:val="is-IS" w:eastAsia="is-IS"/>
              </w:rPr>
              <w:fldChar w:fldCharType="begin"/>
            </w:r>
            <w:r w:rsidRPr="00B853A1">
              <w:rPr>
                <w:rFonts w:eastAsia="Corbel" w:cstheme="minorHAnsi"/>
                <w:sz w:val="20"/>
                <w:vertAlign w:val="superscript"/>
                <w:lang w:val="is-IS" w:eastAsia="is-IS"/>
              </w:rPr>
              <w:instrText xml:space="preserve"> NOTEREF _Ref73599920 \h  \* MERGEFORMAT </w:instrText>
            </w:r>
            <w:r w:rsidRPr="00B853A1">
              <w:rPr>
                <w:rFonts w:eastAsia="Corbel" w:cstheme="minorHAnsi"/>
                <w:sz w:val="20"/>
                <w:vertAlign w:val="superscript"/>
                <w:lang w:val="is-IS" w:eastAsia="is-IS"/>
              </w:rPr>
            </w:r>
            <w:r w:rsidRPr="00B853A1">
              <w:rPr>
                <w:rFonts w:eastAsia="Corbel" w:cstheme="minorHAnsi"/>
                <w:sz w:val="20"/>
                <w:vertAlign w:val="superscript"/>
                <w:lang w:val="is-IS" w:eastAsia="is-IS"/>
              </w:rPr>
              <w:fldChar w:fldCharType="separate"/>
            </w:r>
            <w:r w:rsidR="00A03EB2">
              <w:rPr>
                <w:rFonts w:eastAsia="Corbel" w:cstheme="minorHAnsi"/>
                <w:sz w:val="20"/>
                <w:vertAlign w:val="superscript"/>
                <w:lang w:val="is-IS" w:eastAsia="is-IS"/>
              </w:rPr>
              <w:t>35</w:t>
            </w:r>
            <w:r w:rsidRPr="00B853A1">
              <w:rPr>
                <w:rFonts w:eastAsia="Corbel" w:cstheme="minorHAnsi"/>
                <w:sz w:val="20"/>
                <w:vertAlign w:val="superscript"/>
                <w:lang w:val="is-IS" w:eastAsia="is-IS"/>
              </w:rPr>
              <w:fldChar w:fldCharType="end"/>
            </w:r>
          </w:p>
        </w:tc>
      </w:tr>
      <w:tr w:rsidR="001D146C" w:rsidRPr="00B853A1" w14:paraId="12432B8C" w14:textId="77777777" w:rsidTr="007249D2">
        <w:tc>
          <w:tcPr>
            <w:tcW w:w="2438" w:type="dxa"/>
          </w:tcPr>
          <w:p w14:paraId="555D0D91" w14:textId="77777777" w:rsidR="001D146C" w:rsidRPr="00B853A1" w:rsidRDefault="001D146C" w:rsidP="001D146C">
            <w:pPr>
              <w:spacing w:after="60"/>
              <w:rPr>
                <w:rFonts w:eastAsia="Corbel" w:cstheme="minorHAnsi"/>
                <w:sz w:val="20"/>
                <w:lang w:val="is-IS" w:eastAsia="is-IS"/>
              </w:rPr>
            </w:pPr>
            <w:r w:rsidRPr="00B853A1">
              <w:rPr>
                <w:rFonts w:eastAsia="Corbel" w:cstheme="minorHAnsi"/>
                <w:sz w:val="20"/>
                <w:lang w:val="is-IS" w:eastAsia="is-IS"/>
              </w:rPr>
              <w:t>Vesturland</w:t>
            </w:r>
          </w:p>
        </w:tc>
        <w:tc>
          <w:tcPr>
            <w:tcW w:w="2438" w:type="dxa"/>
          </w:tcPr>
          <w:p w14:paraId="6DDE5049" w14:textId="4C18AF4B" w:rsidR="001D146C" w:rsidRPr="00B853A1" w:rsidRDefault="001D146C" w:rsidP="001D146C">
            <w:pPr>
              <w:spacing w:after="60"/>
              <w:jc w:val="center"/>
              <w:rPr>
                <w:rFonts w:eastAsia="Corbel" w:cstheme="minorHAnsi"/>
                <w:sz w:val="20"/>
                <w:lang w:val="is-IS" w:eastAsia="is-IS"/>
              </w:rPr>
            </w:pPr>
            <w:r w:rsidRPr="00B853A1">
              <w:rPr>
                <w:rFonts w:eastAsia="Corbel" w:cstheme="minorHAnsi"/>
                <w:sz w:val="20"/>
                <w:lang w:val="is-IS" w:eastAsia="is-IS"/>
              </w:rPr>
              <w:t>0,75%</w:t>
            </w:r>
          </w:p>
        </w:tc>
        <w:tc>
          <w:tcPr>
            <w:tcW w:w="4139" w:type="dxa"/>
          </w:tcPr>
          <w:p w14:paraId="04BAEDD8" w14:textId="38A1582F" w:rsidR="001D146C" w:rsidRPr="00B853A1" w:rsidRDefault="001D146C" w:rsidP="001D146C">
            <w:pPr>
              <w:spacing w:after="60"/>
              <w:rPr>
                <w:rFonts w:eastAsia="Corbel" w:cstheme="minorHAnsi"/>
                <w:sz w:val="20"/>
                <w:lang w:val="is-IS" w:eastAsia="is-IS"/>
              </w:rPr>
            </w:pPr>
            <w:r w:rsidRPr="00B853A1">
              <w:rPr>
                <w:rFonts w:eastAsia="Corbel" w:cstheme="minorHAnsi"/>
                <w:sz w:val="20"/>
                <w:lang w:val="is-IS" w:eastAsia="is-IS"/>
              </w:rPr>
              <w:t>Metið á grunni meðaltalsfjölgunar 1998-2021</w:t>
            </w:r>
            <w:r w:rsidRPr="00B853A1">
              <w:rPr>
                <w:rFonts w:eastAsia="Corbel" w:cstheme="minorHAnsi"/>
                <w:sz w:val="20"/>
                <w:vertAlign w:val="superscript"/>
                <w:lang w:val="is-IS" w:eastAsia="is-IS"/>
              </w:rPr>
              <w:fldChar w:fldCharType="begin"/>
            </w:r>
            <w:r w:rsidRPr="00B853A1">
              <w:rPr>
                <w:rFonts w:eastAsia="Corbel" w:cstheme="minorHAnsi"/>
                <w:sz w:val="20"/>
                <w:vertAlign w:val="superscript"/>
                <w:lang w:val="is-IS" w:eastAsia="is-IS"/>
              </w:rPr>
              <w:instrText xml:space="preserve"> NOTEREF _Ref73599920 \h  \* MERGEFORMAT </w:instrText>
            </w:r>
            <w:r w:rsidRPr="00B853A1">
              <w:rPr>
                <w:rFonts w:eastAsia="Corbel" w:cstheme="minorHAnsi"/>
                <w:sz w:val="20"/>
                <w:vertAlign w:val="superscript"/>
                <w:lang w:val="is-IS" w:eastAsia="is-IS"/>
              </w:rPr>
            </w:r>
            <w:r w:rsidRPr="00B853A1">
              <w:rPr>
                <w:rFonts w:eastAsia="Corbel" w:cstheme="minorHAnsi"/>
                <w:sz w:val="20"/>
                <w:vertAlign w:val="superscript"/>
                <w:lang w:val="is-IS" w:eastAsia="is-IS"/>
              </w:rPr>
              <w:fldChar w:fldCharType="separate"/>
            </w:r>
            <w:r w:rsidR="00A03EB2">
              <w:rPr>
                <w:rFonts w:eastAsia="Corbel" w:cstheme="minorHAnsi"/>
                <w:sz w:val="20"/>
                <w:vertAlign w:val="superscript"/>
                <w:lang w:val="is-IS" w:eastAsia="is-IS"/>
              </w:rPr>
              <w:t>35</w:t>
            </w:r>
            <w:r w:rsidRPr="00B853A1">
              <w:rPr>
                <w:rFonts w:eastAsia="Corbel" w:cstheme="minorHAnsi"/>
                <w:sz w:val="20"/>
                <w:vertAlign w:val="superscript"/>
                <w:lang w:val="is-IS" w:eastAsia="is-IS"/>
              </w:rPr>
              <w:fldChar w:fldCharType="end"/>
            </w:r>
          </w:p>
        </w:tc>
      </w:tr>
    </w:tbl>
    <w:p w14:paraId="7FE75495" w14:textId="346E6A92" w:rsidR="007249D2" w:rsidRPr="00B853A1" w:rsidRDefault="001D146C" w:rsidP="007249D2">
      <w:pPr>
        <w:pStyle w:val="Texti"/>
        <w:spacing w:before="120"/>
        <w:rPr>
          <w:rFonts w:asciiTheme="minorHAnsi" w:hAnsiTheme="minorHAnsi" w:cstheme="minorHAnsi"/>
        </w:rPr>
      </w:pPr>
      <w:r w:rsidRPr="00B853A1">
        <w:rPr>
          <w:rFonts w:asciiTheme="minorHAnsi" w:hAnsiTheme="minorHAnsi" w:cstheme="minorHAnsi"/>
        </w:rPr>
        <w:t>M</w:t>
      </w:r>
      <w:r w:rsidR="007249D2" w:rsidRPr="00B853A1">
        <w:rPr>
          <w:rFonts w:asciiTheme="minorHAnsi" w:hAnsiTheme="minorHAnsi" w:cstheme="minorHAnsi"/>
        </w:rPr>
        <w:t xml:space="preserve">eðaltal árlegrar fjölgunar íbúa </w:t>
      </w:r>
      <w:r w:rsidRPr="00B853A1">
        <w:rPr>
          <w:rFonts w:asciiTheme="minorHAnsi" w:hAnsiTheme="minorHAnsi" w:cstheme="minorHAnsi"/>
        </w:rPr>
        <w:t>sveiflast mikið eftir efnahagsástandi</w:t>
      </w:r>
      <w:r w:rsidR="007249D2" w:rsidRPr="00B853A1">
        <w:rPr>
          <w:rFonts w:asciiTheme="minorHAnsi" w:hAnsiTheme="minorHAnsi" w:cstheme="minorHAnsi"/>
        </w:rPr>
        <w:t xml:space="preserve">, </w:t>
      </w:r>
      <w:r w:rsidRPr="00B853A1">
        <w:rPr>
          <w:rFonts w:asciiTheme="minorHAnsi" w:hAnsiTheme="minorHAnsi" w:cstheme="minorHAnsi"/>
        </w:rPr>
        <w:t>breyttri</w:t>
      </w:r>
      <w:r w:rsidR="007249D2" w:rsidRPr="00B853A1">
        <w:rPr>
          <w:rFonts w:asciiTheme="minorHAnsi" w:hAnsiTheme="minorHAnsi" w:cstheme="minorHAnsi"/>
        </w:rPr>
        <w:t xml:space="preserve"> fæðingartíðni og flutningum </w:t>
      </w:r>
      <w:r w:rsidRPr="00B853A1">
        <w:rPr>
          <w:rFonts w:asciiTheme="minorHAnsi" w:hAnsiTheme="minorHAnsi" w:cstheme="minorHAnsi"/>
        </w:rPr>
        <w:t>milli</w:t>
      </w:r>
      <w:r w:rsidR="007249D2" w:rsidRPr="00B853A1">
        <w:rPr>
          <w:rFonts w:asciiTheme="minorHAnsi" w:hAnsiTheme="minorHAnsi" w:cstheme="minorHAnsi"/>
        </w:rPr>
        <w:t xml:space="preserve"> landa. Árleg meðalfjölgun </w:t>
      </w:r>
      <w:r w:rsidRPr="00B853A1">
        <w:rPr>
          <w:rFonts w:asciiTheme="minorHAnsi" w:hAnsiTheme="minorHAnsi" w:cstheme="minorHAnsi"/>
        </w:rPr>
        <w:t xml:space="preserve">(10 ára hlaupandi meðaltal) </w:t>
      </w:r>
      <w:r w:rsidR="007249D2" w:rsidRPr="00B853A1">
        <w:rPr>
          <w:rFonts w:asciiTheme="minorHAnsi" w:hAnsiTheme="minorHAnsi" w:cstheme="minorHAnsi"/>
        </w:rPr>
        <w:t xml:space="preserve">er hærri </w:t>
      </w:r>
      <w:r w:rsidRPr="00B853A1">
        <w:rPr>
          <w:rFonts w:asciiTheme="minorHAnsi" w:hAnsiTheme="minorHAnsi" w:cstheme="minorHAnsi"/>
        </w:rPr>
        <w:t xml:space="preserve">fyrir öll svæðin </w:t>
      </w:r>
      <w:r w:rsidR="007249D2" w:rsidRPr="00B853A1">
        <w:rPr>
          <w:rFonts w:asciiTheme="minorHAnsi" w:hAnsiTheme="minorHAnsi" w:cstheme="minorHAnsi"/>
        </w:rPr>
        <w:t>en í forsendutöflu, en gert</w:t>
      </w:r>
      <w:r w:rsidRPr="00B853A1">
        <w:rPr>
          <w:rFonts w:asciiTheme="minorHAnsi" w:hAnsiTheme="minorHAnsi" w:cstheme="minorHAnsi"/>
        </w:rPr>
        <w:t xml:space="preserve"> er</w:t>
      </w:r>
      <w:r w:rsidR="007249D2" w:rsidRPr="00B853A1">
        <w:rPr>
          <w:rFonts w:asciiTheme="minorHAnsi" w:hAnsiTheme="minorHAnsi" w:cstheme="minorHAnsi"/>
        </w:rPr>
        <w:t xml:space="preserve"> ráð fyrir að árleg meðalfjölgun muni dragast saman og verða að meðaltali eins og fram kemur í forsendutöflu fyrir spátímann</w:t>
      </w:r>
      <w:r w:rsidR="00754FA1" w:rsidRPr="00B853A1">
        <w:rPr>
          <w:rFonts w:asciiTheme="minorHAnsi" w:hAnsiTheme="minorHAnsi" w:cstheme="minorHAnsi"/>
        </w:rPr>
        <w:t xml:space="preserve"> þ.e.</w:t>
      </w:r>
      <w:r w:rsidR="007249D2" w:rsidRPr="00B853A1">
        <w:rPr>
          <w:rFonts w:asciiTheme="minorHAnsi" w:hAnsiTheme="minorHAnsi" w:cstheme="minorHAnsi"/>
        </w:rPr>
        <w:t xml:space="preserve"> fram til 203</w:t>
      </w:r>
      <w:r w:rsidRPr="00B853A1">
        <w:rPr>
          <w:rFonts w:asciiTheme="minorHAnsi" w:hAnsiTheme="minorHAnsi" w:cstheme="minorHAnsi"/>
        </w:rPr>
        <w:t>2</w:t>
      </w:r>
      <w:r w:rsidR="007249D2" w:rsidRPr="00B853A1">
        <w:rPr>
          <w:rFonts w:asciiTheme="minorHAnsi" w:hAnsiTheme="minorHAnsi" w:cstheme="minorHAnsi"/>
        </w:rPr>
        <w:t>.</w:t>
      </w:r>
    </w:p>
    <w:p w14:paraId="6C54911D" w14:textId="3188615A" w:rsidR="007249D2" w:rsidRPr="00B853A1" w:rsidRDefault="007249D2" w:rsidP="004A5046">
      <w:pPr>
        <w:pStyle w:val="Heading3"/>
        <w:rPr>
          <w:rFonts w:cstheme="minorHAnsi"/>
          <w:lang w:bidi="en-US"/>
        </w:rPr>
      </w:pPr>
      <w:bookmarkStart w:id="215" w:name="_Toc71012670"/>
      <w:bookmarkStart w:id="216" w:name="_Toc71013133"/>
      <w:bookmarkStart w:id="217" w:name="_Toc77253956"/>
      <w:r w:rsidRPr="00B853A1">
        <w:rPr>
          <w:rFonts w:cstheme="minorHAnsi"/>
          <w:lang w:bidi="en-US"/>
        </w:rPr>
        <w:t>Íbúaþróun til ársins 203</w:t>
      </w:r>
      <w:bookmarkEnd w:id="215"/>
      <w:bookmarkEnd w:id="216"/>
      <w:bookmarkEnd w:id="217"/>
      <w:r w:rsidR="00076D83">
        <w:rPr>
          <w:rFonts w:cstheme="minorHAnsi"/>
          <w:lang w:bidi="en-US"/>
        </w:rPr>
        <w:t>2</w:t>
      </w:r>
    </w:p>
    <w:p w14:paraId="03192F8B" w14:textId="3EFE90E9" w:rsidR="007249D2" w:rsidRPr="00B853A1" w:rsidRDefault="003F7488" w:rsidP="007249D2">
      <w:pPr>
        <w:pStyle w:val="Texti"/>
        <w:spacing w:after="0"/>
        <w:rPr>
          <w:rFonts w:asciiTheme="minorHAnsi" w:hAnsiTheme="minorHAnsi" w:cstheme="minorHAnsi"/>
        </w:rPr>
      </w:pPr>
      <w:r w:rsidRPr="00B853A1">
        <w:rPr>
          <w:rFonts w:asciiTheme="minorHAnsi" w:hAnsiTheme="minorHAnsi" w:cstheme="minorHAnsi"/>
          <w:noProof/>
        </w:rPr>
        <w:drawing>
          <wp:inline distT="0" distB="0" distL="0" distR="0" wp14:anchorId="2FF72729" wp14:editId="73F0ACA4">
            <wp:extent cx="5195455" cy="3401081"/>
            <wp:effectExtent l="0" t="0" r="571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256911" cy="3441312"/>
                    </a:xfrm>
                    <a:prstGeom prst="rect">
                      <a:avLst/>
                    </a:prstGeom>
                    <a:noFill/>
                  </pic:spPr>
                </pic:pic>
              </a:graphicData>
            </a:graphic>
          </wp:inline>
        </w:drawing>
      </w:r>
    </w:p>
    <w:p w14:paraId="78419546" w14:textId="2569AACA" w:rsidR="007249D2" w:rsidRPr="00B853A1" w:rsidRDefault="007249D2" w:rsidP="007249D2">
      <w:pPr>
        <w:pStyle w:val="Caption"/>
        <w:jc w:val="center"/>
        <w:rPr>
          <w:rFonts w:asciiTheme="minorHAnsi" w:hAnsiTheme="minorHAnsi" w:cstheme="minorHAnsi"/>
          <w:sz w:val="18"/>
          <w:szCs w:val="18"/>
        </w:rPr>
      </w:pPr>
      <w:r w:rsidRPr="00B853A1">
        <w:rPr>
          <w:rFonts w:asciiTheme="minorHAnsi" w:hAnsiTheme="minorHAnsi" w:cstheme="minorHAnsi"/>
          <w:sz w:val="18"/>
          <w:szCs w:val="18"/>
        </w:rPr>
        <w:t xml:space="preserve">Mynd </w:t>
      </w:r>
      <w:r w:rsidRPr="00B853A1">
        <w:rPr>
          <w:rFonts w:asciiTheme="minorHAnsi" w:hAnsiTheme="minorHAnsi" w:cstheme="minorHAnsi"/>
          <w:sz w:val="18"/>
          <w:szCs w:val="18"/>
        </w:rPr>
        <w:fldChar w:fldCharType="begin"/>
      </w:r>
      <w:r w:rsidRPr="00B853A1">
        <w:rPr>
          <w:rFonts w:asciiTheme="minorHAnsi" w:hAnsiTheme="minorHAnsi" w:cstheme="minorHAnsi"/>
          <w:sz w:val="18"/>
          <w:szCs w:val="18"/>
        </w:rPr>
        <w:instrText xml:space="preserve"> SEQ Mynd \* ARABIC </w:instrText>
      </w:r>
      <w:r w:rsidRPr="00B853A1">
        <w:rPr>
          <w:rFonts w:asciiTheme="minorHAnsi" w:hAnsiTheme="minorHAnsi" w:cstheme="minorHAnsi"/>
          <w:sz w:val="18"/>
          <w:szCs w:val="18"/>
        </w:rPr>
        <w:fldChar w:fldCharType="separate"/>
      </w:r>
      <w:r w:rsidR="00A03EB2">
        <w:rPr>
          <w:rFonts w:asciiTheme="minorHAnsi" w:hAnsiTheme="minorHAnsi" w:cstheme="minorHAnsi"/>
          <w:noProof/>
          <w:sz w:val="18"/>
          <w:szCs w:val="18"/>
        </w:rPr>
        <w:t>1</w:t>
      </w:r>
      <w:r w:rsidRPr="00B853A1">
        <w:rPr>
          <w:rFonts w:asciiTheme="minorHAnsi" w:hAnsiTheme="minorHAnsi" w:cstheme="minorHAnsi"/>
          <w:noProof/>
          <w:sz w:val="18"/>
          <w:szCs w:val="18"/>
        </w:rPr>
        <w:fldChar w:fldCharType="end"/>
      </w:r>
      <w:r w:rsidRPr="00B853A1">
        <w:rPr>
          <w:rFonts w:asciiTheme="minorHAnsi" w:hAnsiTheme="minorHAnsi" w:cstheme="minorHAnsi"/>
          <w:sz w:val="18"/>
          <w:szCs w:val="18"/>
        </w:rPr>
        <w:t>. Spá um þróun íbúafjölda til ársins 203</w:t>
      </w:r>
      <w:r w:rsidR="005F399B" w:rsidRPr="00B853A1">
        <w:rPr>
          <w:rFonts w:asciiTheme="minorHAnsi" w:hAnsiTheme="minorHAnsi" w:cstheme="minorHAnsi"/>
          <w:sz w:val="18"/>
          <w:szCs w:val="18"/>
        </w:rPr>
        <w:t>2</w:t>
      </w:r>
      <w:r w:rsidRPr="00B853A1">
        <w:rPr>
          <w:rStyle w:val="FootnoteReference"/>
          <w:rFonts w:asciiTheme="minorHAnsi" w:hAnsiTheme="minorHAnsi" w:cstheme="minorHAnsi"/>
          <w:b w:val="0"/>
          <w:bCs w:val="0"/>
          <w:sz w:val="18"/>
          <w:szCs w:val="18"/>
        </w:rPr>
        <w:footnoteReference w:id="37"/>
      </w:r>
    </w:p>
    <w:p w14:paraId="2B8BA68F" w14:textId="53A39D2A" w:rsidR="007249D2" w:rsidRPr="00B853A1" w:rsidRDefault="007249D2" w:rsidP="00AC2084">
      <w:pPr>
        <w:pStyle w:val="Texti"/>
        <w:spacing w:after="0"/>
        <w:rPr>
          <w:rFonts w:asciiTheme="minorHAnsi" w:hAnsiTheme="minorHAnsi" w:cstheme="minorHAnsi"/>
          <w:sz w:val="12"/>
          <w:szCs w:val="12"/>
          <w:lang w:bidi="en-US"/>
        </w:rPr>
      </w:pPr>
    </w:p>
    <w:p w14:paraId="4089DCCD" w14:textId="7C9232D4" w:rsidR="00AC2084" w:rsidRPr="00B853A1" w:rsidRDefault="00AC2084" w:rsidP="00957388">
      <w:pPr>
        <w:pStyle w:val="Caption"/>
      </w:pPr>
      <w:r w:rsidRPr="00B853A1">
        <w:t xml:space="preserve">Tafla </w:t>
      </w:r>
      <w:fldSimple w:instr=" SEQ Tafla \* ARABIC ">
        <w:r w:rsidR="00A03EB2">
          <w:rPr>
            <w:noProof/>
          </w:rPr>
          <w:t>11</w:t>
        </w:r>
      </w:fldSimple>
      <w:r w:rsidRPr="00B853A1">
        <w:t>. Áætlaður íbúafjöldi fram til 203</w:t>
      </w:r>
      <w:r w:rsidR="001D146C" w:rsidRPr="00B853A1">
        <w:t>2</w:t>
      </w:r>
    </w:p>
    <w:tbl>
      <w:tblPr>
        <w:tblStyle w:val="TableGrid2"/>
        <w:tblW w:w="0" w:type="auto"/>
        <w:tblLook w:val="04A0" w:firstRow="1" w:lastRow="0" w:firstColumn="1" w:lastColumn="0" w:noHBand="0" w:noVBand="1"/>
      </w:tblPr>
      <w:tblGrid>
        <w:gridCol w:w="2438"/>
        <w:gridCol w:w="1247"/>
        <w:gridCol w:w="1247"/>
        <w:gridCol w:w="1247"/>
        <w:gridCol w:w="964"/>
        <w:gridCol w:w="964"/>
      </w:tblGrid>
      <w:tr w:rsidR="00AC2084" w:rsidRPr="00B853A1" w14:paraId="55F7FA6D" w14:textId="77777777" w:rsidTr="00030E2C">
        <w:tc>
          <w:tcPr>
            <w:tcW w:w="2438" w:type="dxa"/>
            <w:tcBorders>
              <w:left w:val="nil"/>
              <w:bottom w:val="nil"/>
              <w:right w:val="nil"/>
            </w:tcBorders>
            <w:shd w:val="clear" w:color="auto" w:fill="2F5496" w:themeFill="accent5" w:themeFillShade="BF"/>
          </w:tcPr>
          <w:p w14:paraId="03E8752D" w14:textId="77777777" w:rsidR="00AC2084" w:rsidRPr="00B853A1" w:rsidRDefault="00AC2084" w:rsidP="00AC2084">
            <w:pPr>
              <w:rPr>
                <w:rFonts w:eastAsia="Corbel" w:cstheme="minorHAnsi"/>
                <w:color w:val="FFFFFF" w:themeColor="background1"/>
                <w:sz w:val="18"/>
                <w:lang w:val="is-IS" w:eastAsia="is-IS"/>
              </w:rPr>
            </w:pPr>
          </w:p>
        </w:tc>
        <w:tc>
          <w:tcPr>
            <w:tcW w:w="3741" w:type="dxa"/>
            <w:gridSpan w:val="3"/>
            <w:tcBorders>
              <w:left w:val="nil"/>
              <w:bottom w:val="nil"/>
              <w:right w:val="nil"/>
            </w:tcBorders>
            <w:shd w:val="clear" w:color="auto" w:fill="2F5496" w:themeFill="accent5" w:themeFillShade="BF"/>
          </w:tcPr>
          <w:p w14:paraId="07E3E484" w14:textId="77777777" w:rsidR="00AC2084" w:rsidRPr="00B853A1" w:rsidRDefault="00AC2084" w:rsidP="00AC2084">
            <w:pPr>
              <w:jc w:val="center"/>
              <w:rPr>
                <w:rFonts w:eastAsia="Corbel" w:cstheme="minorHAnsi"/>
                <w:color w:val="FFFFFF" w:themeColor="background1"/>
                <w:sz w:val="18"/>
                <w:lang w:val="is-IS" w:eastAsia="is-IS"/>
              </w:rPr>
            </w:pPr>
            <w:r w:rsidRPr="00B853A1">
              <w:rPr>
                <w:rFonts w:eastAsia="Corbel" w:cstheme="minorHAnsi"/>
                <w:color w:val="FFFFFF" w:themeColor="background1"/>
                <w:sz w:val="18"/>
                <w:lang w:val="is-IS" w:eastAsia="is-IS"/>
              </w:rPr>
              <w:t>Íbúafjöldi 1. desember</w:t>
            </w:r>
          </w:p>
        </w:tc>
        <w:tc>
          <w:tcPr>
            <w:tcW w:w="1928" w:type="dxa"/>
            <w:gridSpan w:val="2"/>
            <w:tcBorders>
              <w:left w:val="nil"/>
              <w:bottom w:val="nil"/>
              <w:right w:val="nil"/>
            </w:tcBorders>
            <w:shd w:val="clear" w:color="auto" w:fill="2F5496" w:themeFill="accent5" w:themeFillShade="BF"/>
          </w:tcPr>
          <w:p w14:paraId="4CC25306" w14:textId="769E6B0F" w:rsidR="00AC2084" w:rsidRPr="00B853A1" w:rsidRDefault="00AC2084" w:rsidP="00AC2084">
            <w:pPr>
              <w:jc w:val="center"/>
              <w:rPr>
                <w:rFonts w:eastAsia="Corbel" w:cstheme="minorHAnsi"/>
                <w:color w:val="FFFFFF" w:themeColor="background1"/>
                <w:sz w:val="18"/>
                <w:lang w:val="is-IS" w:eastAsia="is-IS"/>
              </w:rPr>
            </w:pPr>
            <w:r w:rsidRPr="00B853A1">
              <w:rPr>
                <w:rFonts w:eastAsia="Corbel" w:cstheme="minorHAnsi"/>
                <w:color w:val="FFFFFF" w:themeColor="background1"/>
                <w:sz w:val="18"/>
                <w:lang w:val="is-IS" w:eastAsia="is-IS"/>
              </w:rPr>
              <w:t>Breyting 20</w:t>
            </w:r>
            <w:r w:rsidR="00050996" w:rsidRPr="00B853A1">
              <w:rPr>
                <w:rFonts w:eastAsia="Corbel" w:cstheme="minorHAnsi"/>
                <w:color w:val="FFFFFF" w:themeColor="background1"/>
                <w:sz w:val="18"/>
                <w:lang w:val="is-IS" w:eastAsia="is-IS"/>
              </w:rPr>
              <w:t>20</w:t>
            </w:r>
            <w:r w:rsidRPr="00B853A1">
              <w:rPr>
                <w:rFonts w:eastAsia="Corbel" w:cstheme="minorHAnsi"/>
                <w:color w:val="FFFFFF" w:themeColor="background1"/>
                <w:sz w:val="18"/>
                <w:lang w:val="is-IS" w:eastAsia="is-IS"/>
              </w:rPr>
              <w:t>-203</w:t>
            </w:r>
            <w:r w:rsidR="00050996" w:rsidRPr="00B853A1">
              <w:rPr>
                <w:rFonts w:eastAsia="Corbel" w:cstheme="minorHAnsi"/>
                <w:color w:val="FFFFFF" w:themeColor="background1"/>
                <w:sz w:val="18"/>
                <w:lang w:val="is-IS" w:eastAsia="is-IS"/>
              </w:rPr>
              <w:t>2</w:t>
            </w:r>
          </w:p>
        </w:tc>
      </w:tr>
      <w:tr w:rsidR="00AC2084" w:rsidRPr="00B853A1" w14:paraId="27EC9EE7" w14:textId="77777777" w:rsidTr="00030E2C">
        <w:tc>
          <w:tcPr>
            <w:tcW w:w="2438" w:type="dxa"/>
            <w:tcBorders>
              <w:top w:val="nil"/>
              <w:left w:val="nil"/>
              <w:right w:val="nil"/>
            </w:tcBorders>
            <w:shd w:val="clear" w:color="auto" w:fill="2F5496" w:themeFill="accent5" w:themeFillShade="BF"/>
          </w:tcPr>
          <w:p w14:paraId="254EFAFF" w14:textId="77777777" w:rsidR="00AC2084" w:rsidRPr="00B853A1" w:rsidRDefault="00AC2084" w:rsidP="00AC2084">
            <w:pPr>
              <w:spacing w:after="60"/>
              <w:rPr>
                <w:rFonts w:eastAsia="Corbel" w:cstheme="minorHAnsi"/>
                <w:color w:val="FFFFFF" w:themeColor="background1"/>
                <w:sz w:val="18"/>
                <w:lang w:val="is-IS" w:eastAsia="is-IS"/>
              </w:rPr>
            </w:pPr>
            <w:r w:rsidRPr="00B853A1">
              <w:rPr>
                <w:rFonts w:eastAsia="Corbel" w:cstheme="minorHAnsi"/>
                <w:color w:val="FFFFFF" w:themeColor="background1"/>
                <w:sz w:val="18"/>
                <w:lang w:val="is-IS" w:eastAsia="is-IS"/>
              </w:rPr>
              <w:t>Svæði</w:t>
            </w:r>
          </w:p>
        </w:tc>
        <w:tc>
          <w:tcPr>
            <w:tcW w:w="1247" w:type="dxa"/>
            <w:tcBorders>
              <w:top w:val="nil"/>
              <w:left w:val="nil"/>
              <w:right w:val="nil"/>
            </w:tcBorders>
            <w:shd w:val="clear" w:color="auto" w:fill="2F5496" w:themeFill="accent5" w:themeFillShade="BF"/>
          </w:tcPr>
          <w:p w14:paraId="61FFC27B" w14:textId="77777777" w:rsidR="00AC2084" w:rsidRPr="00B853A1" w:rsidRDefault="00AC2084" w:rsidP="00AC2084">
            <w:pPr>
              <w:spacing w:after="60"/>
              <w:jc w:val="center"/>
              <w:rPr>
                <w:rFonts w:eastAsia="Corbel" w:cstheme="minorHAnsi"/>
                <w:color w:val="FFFFFF" w:themeColor="background1"/>
                <w:sz w:val="18"/>
                <w:lang w:val="is-IS" w:eastAsia="is-IS"/>
              </w:rPr>
            </w:pPr>
            <w:r w:rsidRPr="00B853A1">
              <w:rPr>
                <w:rFonts w:eastAsia="Corbel" w:cstheme="minorHAnsi"/>
                <w:color w:val="FFFFFF" w:themeColor="background1"/>
                <w:sz w:val="18"/>
                <w:lang w:val="is-IS" w:eastAsia="is-IS"/>
              </w:rPr>
              <w:t>2007</w:t>
            </w:r>
          </w:p>
        </w:tc>
        <w:tc>
          <w:tcPr>
            <w:tcW w:w="1247" w:type="dxa"/>
            <w:tcBorders>
              <w:top w:val="nil"/>
              <w:left w:val="nil"/>
              <w:right w:val="nil"/>
            </w:tcBorders>
            <w:shd w:val="clear" w:color="auto" w:fill="2F5496" w:themeFill="accent5" w:themeFillShade="BF"/>
          </w:tcPr>
          <w:p w14:paraId="2BD4CB37" w14:textId="59C9EA14" w:rsidR="00050996" w:rsidRPr="00B853A1" w:rsidRDefault="00AC2084" w:rsidP="00050996">
            <w:pPr>
              <w:spacing w:after="60"/>
              <w:jc w:val="center"/>
              <w:rPr>
                <w:rFonts w:eastAsia="Corbel" w:cstheme="minorHAnsi"/>
                <w:color w:val="FFFFFF" w:themeColor="background1"/>
                <w:sz w:val="18"/>
                <w:lang w:val="is-IS" w:eastAsia="is-IS"/>
              </w:rPr>
            </w:pPr>
            <w:r w:rsidRPr="00B853A1">
              <w:rPr>
                <w:rFonts w:eastAsia="Corbel" w:cstheme="minorHAnsi"/>
                <w:color w:val="FFFFFF" w:themeColor="background1"/>
                <w:sz w:val="18"/>
                <w:lang w:val="is-IS" w:eastAsia="is-IS"/>
              </w:rPr>
              <w:t>20</w:t>
            </w:r>
            <w:r w:rsidR="00050996" w:rsidRPr="00B853A1">
              <w:rPr>
                <w:rFonts w:eastAsia="Corbel" w:cstheme="minorHAnsi"/>
                <w:color w:val="FFFFFF" w:themeColor="background1"/>
                <w:sz w:val="18"/>
                <w:lang w:val="is-IS" w:eastAsia="is-IS"/>
              </w:rPr>
              <w:t>20</w:t>
            </w:r>
          </w:p>
        </w:tc>
        <w:tc>
          <w:tcPr>
            <w:tcW w:w="1247" w:type="dxa"/>
            <w:tcBorders>
              <w:top w:val="nil"/>
              <w:left w:val="nil"/>
              <w:right w:val="nil"/>
            </w:tcBorders>
            <w:shd w:val="clear" w:color="auto" w:fill="2F5496" w:themeFill="accent5" w:themeFillShade="BF"/>
          </w:tcPr>
          <w:p w14:paraId="1D84D15A" w14:textId="1E93280B" w:rsidR="00AC2084" w:rsidRPr="00B853A1" w:rsidRDefault="00AC2084" w:rsidP="00AC2084">
            <w:pPr>
              <w:spacing w:after="60"/>
              <w:jc w:val="center"/>
              <w:rPr>
                <w:rFonts w:eastAsia="Corbel" w:cstheme="minorHAnsi"/>
                <w:color w:val="FFFFFF" w:themeColor="background1"/>
                <w:sz w:val="18"/>
                <w:lang w:val="is-IS" w:eastAsia="is-IS"/>
              </w:rPr>
            </w:pPr>
            <w:r w:rsidRPr="00B853A1">
              <w:rPr>
                <w:rFonts w:eastAsia="Corbel" w:cstheme="minorHAnsi"/>
                <w:color w:val="FFFFFF" w:themeColor="background1"/>
                <w:sz w:val="18"/>
                <w:lang w:val="is-IS" w:eastAsia="is-IS"/>
              </w:rPr>
              <w:t>203</w:t>
            </w:r>
            <w:r w:rsidR="00050996" w:rsidRPr="00B853A1">
              <w:rPr>
                <w:rFonts w:eastAsia="Corbel" w:cstheme="minorHAnsi"/>
                <w:color w:val="FFFFFF" w:themeColor="background1"/>
                <w:sz w:val="18"/>
                <w:lang w:val="is-IS" w:eastAsia="is-IS"/>
              </w:rPr>
              <w:t>2</w:t>
            </w:r>
          </w:p>
        </w:tc>
        <w:tc>
          <w:tcPr>
            <w:tcW w:w="964" w:type="dxa"/>
            <w:tcBorders>
              <w:top w:val="nil"/>
              <w:left w:val="nil"/>
              <w:right w:val="nil"/>
            </w:tcBorders>
            <w:shd w:val="clear" w:color="auto" w:fill="2F5496" w:themeFill="accent5" w:themeFillShade="BF"/>
          </w:tcPr>
          <w:p w14:paraId="0B603168" w14:textId="77777777" w:rsidR="00AC2084" w:rsidRPr="00B853A1" w:rsidRDefault="00AC2084" w:rsidP="00AC2084">
            <w:pPr>
              <w:spacing w:after="60"/>
              <w:jc w:val="center"/>
              <w:rPr>
                <w:rFonts w:eastAsia="Corbel" w:cstheme="minorHAnsi"/>
                <w:color w:val="FFFFFF" w:themeColor="background1"/>
                <w:sz w:val="18"/>
                <w:lang w:val="is-IS" w:eastAsia="is-IS"/>
              </w:rPr>
            </w:pPr>
          </w:p>
        </w:tc>
        <w:tc>
          <w:tcPr>
            <w:tcW w:w="964" w:type="dxa"/>
            <w:tcBorders>
              <w:top w:val="nil"/>
              <w:left w:val="nil"/>
              <w:right w:val="nil"/>
            </w:tcBorders>
            <w:shd w:val="clear" w:color="auto" w:fill="2F5496" w:themeFill="accent5" w:themeFillShade="BF"/>
          </w:tcPr>
          <w:p w14:paraId="04540FBE" w14:textId="77777777" w:rsidR="00AC2084" w:rsidRPr="00B853A1" w:rsidRDefault="00AC2084" w:rsidP="00AC2084">
            <w:pPr>
              <w:spacing w:after="60"/>
              <w:jc w:val="center"/>
              <w:rPr>
                <w:rFonts w:eastAsia="Corbel" w:cstheme="minorHAnsi"/>
                <w:color w:val="FFFFFF" w:themeColor="background1"/>
                <w:sz w:val="18"/>
                <w:lang w:val="is-IS" w:eastAsia="is-IS"/>
              </w:rPr>
            </w:pPr>
          </w:p>
        </w:tc>
      </w:tr>
      <w:tr w:rsidR="00AC2084" w:rsidRPr="00B853A1" w14:paraId="0D145B86" w14:textId="77777777" w:rsidTr="00030E2C">
        <w:tc>
          <w:tcPr>
            <w:tcW w:w="2438" w:type="dxa"/>
          </w:tcPr>
          <w:p w14:paraId="3B98C435" w14:textId="77777777" w:rsidR="00AC2084" w:rsidRPr="00B853A1" w:rsidRDefault="00AC2084" w:rsidP="00AC2084">
            <w:pPr>
              <w:spacing w:after="60"/>
              <w:rPr>
                <w:rFonts w:eastAsia="Corbel" w:cstheme="minorHAnsi"/>
                <w:sz w:val="18"/>
                <w:lang w:val="is-IS" w:eastAsia="is-IS"/>
              </w:rPr>
            </w:pPr>
            <w:r w:rsidRPr="00B853A1">
              <w:rPr>
                <w:rFonts w:eastAsia="Corbel" w:cstheme="minorHAnsi"/>
                <w:sz w:val="18"/>
                <w:lang w:val="is-IS" w:eastAsia="is-IS"/>
              </w:rPr>
              <w:t>Höfuðborgarsvæðið</w:t>
            </w:r>
          </w:p>
        </w:tc>
        <w:tc>
          <w:tcPr>
            <w:tcW w:w="1247" w:type="dxa"/>
          </w:tcPr>
          <w:p w14:paraId="6EABF93F" w14:textId="77777777" w:rsidR="00AC2084" w:rsidRPr="00B853A1" w:rsidRDefault="00AC2084" w:rsidP="00AC2084">
            <w:pPr>
              <w:spacing w:after="60"/>
              <w:ind w:right="170"/>
              <w:jc w:val="right"/>
              <w:rPr>
                <w:rFonts w:eastAsia="Corbel" w:cstheme="minorHAnsi"/>
                <w:sz w:val="18"/>
                <w:lang w:val="is-IS" w:eastAsia="is-IS"/>
              </w:rPr>
            </w:pPr>
            <w:r w:rsidRPr="00B853A1">
              <w:rPr>
                <w:rFonts w:eastAsia="Corbel" w:cstheme="minorHAnsi"/>
                <w:sz w:val="18"/>
                <w:lang w:val="is-IS" w:eastAsia="is-IS"/>
              </w:rPr>
              <w:t>196.161</w:t>
            </w:r>
          </w:p>
        </w:tc>
        <w:tc>
          <w:tcPr>
            <w:tcW w:w="1247" w:type="dxa"/>
          </w:tcPr>
          <w:p w14:paraId="5685D77A" w14:textId="047B6059" w:rsidR="00AC2084" w:rsidRPr="00B853A1" w:rsidRDefault="00050996" w:rsidP="00AC2084">
            <w:pPr>
              <w:spacing w:after="60"/>
              <w:ind w:right="170"/>
              <w:jc w:val="right"/>
              <w:rPr>
                <w:rFonts w:eastAsia="Corbel" w:cstheme="minorHAnsi"/>
                <w:sz w:val="18"/>
                <w:lang w:val="is-IS" w:eastAsia="is-IS"/>
              </w:rPr>
            </w:pPr>
            <w:r w:rsidRPr="00B853A1">
              <w:rPr>
                <w:rFonts w:eastAsia="Corbel" w:cstheme="minorHAnsi"/>
                <w:sz w:val="18"/>
                <w:lang w:val="is-IS" w:eastAsia="is-IS"/>
              </w:rPr>
              <w:t>236</w:t>
            </w:r>
            <w:r w:rsidR="00AC2084" w:rsidRPr="00B853A1">
              <w:rPr>
                <w:rFonts w:eastAsia="Corbel" w:cstheme="minorHAnsi"/>
                <w:sz w:val="18"/>
                <w:lang w:val="is-IS" w:eastAsia="is-IS"/>
              </w:rPr>
              <w:t>.3</w:t>
            </w:r>
            <w:r w:rsidRPr="00B853A1">
              <w:rPr>
                <w:rFonts w:eastAsia="Corbel" w:cstheme="minorHAnsi"/>
                <w:sz w:val="18"/>
                <w:lang w:val="is-IS" w:eastAsia="is-IS"/>
              </w:rPr>
              <w:t>63</w:t>
            </w:r>
          </w:p>
        </w:tc>
        <w:tc>
          <w:tcPr>
            <w:tcW w:w="1247" w:type="dxa"/>
          </w:tcPr>
          <w:p w14:paraId="67A84B3E" w14:textId="1B1F5851" w:rsidR="00AC2084" w:rsidRPr="00B853A1" w:rsidRDefault="00AC2084" w:rsidP="00AC2084">
            <w:pPr>
              <w:spacing w:after="60"/>
              <w:ind w:right="170"/>
              <w:jc w:val="right"/>
              <w:rPr>
                <w:rFonts w:eastAsia="Corbel" w:cstheme="minorHAnsi"/>
                <w:sz w:val="18"/>
                <w:lang w:val="is-IS" w:eastAsia="is-IS"/>
              </w:rPr>
            </w:pPr>
            <w:r w:rsidRPr="00B853A1">
              <w:rPr>
                <w:rFonts w:eastAsia="Corbel" w:cstheme="minorHAnsi"/>
                <w:sz w:val="18"/>
                <w:lang w:val="is-IS" w:eastAsia="is-IS"/>
              </w:rPr>
              <w:t>2</w:t>
            </w:r>
            <w:r w:rsidR="00050996" w:rsidRPr="00B853A1">
              <w:rPr>
                <w:rFonts w:eastAsia="Corbel" w:cstheme="minorHAnsi"/>
                <w:sz w:val="18"/>
                <w:lang w:val="is-IS" w:eastAsia="is-IS"/>
              </w:rPr>
              <w:t>7</w:t>
            </w:r>
            <w:r w:rsidR="005F399B" w:rsidRPr="00B853A1">
              <w:rPr>
                <w:rFonts w:eastAsia="Corbel" w:cstheme="minorHAnsi"/>
                <w:sz w:val="18"/>
                <w:lang w:val="is-IS" w:eastAsia="is-IS"/>
              </w:rPr>
              <w:t>9</w:t>
            </w:r>
            <w:r w:rsidRPr="00B853A1">
              <w:rPr>
                <w:rFonts w:eastAsia="Corbel" w:cstheme="minorHAnsi"/>
                <w:sz w:val="18"/>
                <w:lang w:val="is-IS" w:eastAsia="is-IS"/>
              </w:rPr>
              <w:t>.</w:t>
            </w:r>
            <w:r w:rsidR="005F399B" w:rsidRPr="00B853A1">
              <w:rPr>
                <w:rFonts w:eastAsia="Corbel" w:cstheme="minorHAnsi"/>
                <w:sz w:val="18"/>
                <w:lang w:val="is-IS" w:eastAsia="is-IS"/>
              </w:rPr>
              <w:t>277</w:t>
            </w:r>
          </w:p>
        </w:tc>
        <w:tc>
          <w:tcPr>
            <w:tcW w:w="964" w:type="dxa"/>
          </w:tcPr>
          <w:p w14:paraId="3E5B8741" w14:textId="7875F612" w:rsidR="00AC2084" w:rsidRPr="00B853A1" w:rsidRDefault="005F399B" w:rsidP="00AC2084">
            <w:pPr>
              <w:spacing w:after="60"/>
              <w:ind w:right="170"/>
              <w:jc w:val="right"/>
              <w:rPr>
                <w:rFonts w:eastAsia="Corbel" w:cstheme="minorHAnsi"/>
                <w:sz w:val="18"/>
                <w:lang w:val="is-IS" w:eastAsia="is-IS"/>
              </w:rPr>
            </w:pPr>
            <w:r w:rsidRPr="00B853A1">
              <w:rPr>
                <w:rFonts w:eastAsia="Corbel" w:cstheme="minorHAnsi"/>
                <w:sz w:val="18"/>
                <w:lang w:val="is-IS" w:eastAsia="is-IS"/>
              </w:rPr>
              <w:t>42.914</w:t>
            </w:r>
          </w:p>
        </w:tc>
        <w:tc>
          <w:tcPr>
            <w:tcW w:w="964" w:type="dxa"/>
          </w:tcPr>
          <w:p w14:paraId="58609A82" w14:textId="71914919" w:rsidR="00AC2084" w:rsidRPr="00B853A1" w:rsidRDefault="00AC2084" w:rsidP="00AC2084">
            <w:pPr>
              <w:spacing w:after="60"/>
              <w:ind w:right="170"/>
              <w:jc w:val="right"/>
              <w:rPr>
                <w:rFonts w:eastAsia="Corbel" w:cstheme="minorHAnsi"/>
                <w:sz w:val="18"/>
                <w:lang w:val="is-IS" w:eastAsia="is-IS"/>
              </w:rPr>
            </w:pPr>
            <w:r w:rsidRPr="00B853A1">
              <w:rPr>
                <w:rFonts w:eastAsia="Corbel" w:cstheme="minorHAnsi"/>
                <w:sz w:val="18"/>
                <w:lang w:val="is-IS" w:eastAsia="is-IS"/>
              </w:rPr>
              <w:t>1</w:t>
            </w:r>
            <w:r w:rsidR="005F399B" w:rsidRPr="00B853A1">
              <w:rPr>
                <w:rFonts w:eastAsia="Corbel" w:cstheme="minorHAnsi"/>
                <w:sz w:val="18"/>
                <w:lang w:val="is-IS" w:eastAsia="is-IS"/>
              </w:rPr>
              <w:t>8</w:t>
            </w:r>
            <w:r w:rsidRPr="00B853A1">
              <w:rPr>
                <w:rFonts w:eastAsia="Corbel" w:cstheme="minorHAnsi"/>
                <w:sz w:val="18"/>
                <w:lang w:val="is-IS" w:eastAsia="is-IS"/>
              </w:rPr>
              <w:t>,</w:t>
            </w:r>
            <w:r w:rsidR="005F399B" w:rsidRPr="00B853A1">
              <w:rPr>
                <w:rFonts w:eastAsia="Corbel" w:cstheme="minorHAnsi"/>
                <w:sz w:val="18"/>
                <w:lang w:val="is-IS" w:eastAsia="is-IS"/>
              </w:rPr>
              <w:t>2</w:t>
            </w:r>
            <w:r w:rsidRPr="00B853A1">
              <w:rPr>
                <w:rFonts w:eastAsia="Corbel" w:cstheme="minorHAnsi"/>
                <w:sz w:val="18"/>
                <w:lang w:val="is-IS" w:eastAsia="is-IS"/>
              </w:rPr>
              <w:t>%</w:t>
            </w:r>
          </w:p>
        </w:tc>
      </w:tr>
      <w:tr w:rsidR="00AC2084" w:rsidRPr="00B853A1" w14:paraId="7BBFA8CE" w14:textId="77777777" w:rsidTr="00030E2C">
        <w:tc>
          <w:tcPr>
            <w:tcW w:w="2438" w:type="dxa"/>
          </w:tcPr>
          <w:p w14:paraId="6107E58A" w14:textId="77777777" w:rsidR="00AC2084" w:rsidRPr="00B853A1" w:rsidRDefault="00AC2084" w:rsidP="00AC2084">
            <w:pPr>
              <w:spacing w:after="60"/>
              <w:rPr>
                <w:rFonts w:eastAsia="Corbel" w:cstheme="minorHAnsi"/>
                <w:sz w:val="18"/>
                <w:highlight w:val="yellow"/>
                <w:lang w:val="is-IS" w:eastAsia="is-IS"/>
              </w:rPr>
            </w:pPr>
            <w:r w:rsidRPr="00B853A1">
              <w:rPr>
                <w:rFonts w:eastAsia="Corbel" w:cstheme="minorHAnsi"/>
                <w:sz w:val="18"/>
                <w:lang w:val="is-IS" w:eastAsia="is-IS"/>
              </w:rPr>
              <w:t>Suðurnes</w:t>
            </w:r>
          </w:p>
        </w:tc>
        <w:tc>
          <w:tcPr>
            <w:tcW w:w="1247" w:type="dxa"/>
          </w:tcPr>
          <w:p w14:paraId="06FDD260" w14:textId="77777777" w:rsidR="00AC2084" w:rsidRPr="00B853A1" w:rsidRDefault="00AC2084" w:rsidP="00AC2084">
            <w:pPr>
              <w:spacing w:after="60"/>
              <w:ind w:right="170"/>
              <w:jc w:val="right"/>
              <w:rPr>
                <w:rFonts w:eastAsia="Corbel" w:cstheme="minorHAnsi"/>
                <w:sz w:val="18"/>
                <w:highlight w:val="yellow"/>
                <w:lang w:val="is-IS" w:eastAsia="is-IS"/>
              </w:rPr>
            </w:pPr>
            <w:r w:rsidRPr="00B853A1">
              <w:rPr>
                <w:rFonts w:eastAsia="Corbel" w:cstheme="minorHAnsi"/>
                <w:sz w:val="18"/>
                <w:lang w:val="is-IS" w:eastAsia="is-IS"/>
              </w:rPr>
              <w:t>20.415</w:t>
            </w:r>
          </w:p>
        </w:tc>
        <w:tc>
          <w:tcPr>
            <w:tcW w:w="1247" w:type="dxa"/>
          </w:tcPr>
          <w:p w14:paraId="527C6E49" w14:textId="5B3B2632" w:rsidR="00AC2084" w:rsidRPr="00B853A1" w:rsidRDefault="00D14ABF" w:rsidP="00AC2084">
            <w:pPr>
              <w:spacing w:after="60"/>
              <w:ind w:right="170"/>
              <w:jc w:val="right"/>
              <w:rPr>
                <w:rFonts w:eastAsia="Corbel" w:cstheme="minorHAnsi"/>
                <w:sz w:val="18"/>
                <w:lang w:val="is-IS" w:eastAsia="is-IS"/>
              </w:rPr>
            </w:pPr>
            <w:r w:rsidRPr="00B853A1">
              <w:rPr>
                <w:rFonts w:eastAsia="Corbel" w:cstheme="minorHAnsi"/>
                <w:sz w:val="18"/>
                <w:lang w:val="is-IS" w:eastAsia="is-IS"/>
              </w:rPr>
              <w:t>28.191</w:t>
            </w:r>
          </w:p>
        </w:tc>
        <w:tc>
          <w:tcPr>
            <w:tcW w:w="1247" w:type="dxa"/>
          </w:tcPr>
          <w:p w14:paraId="0A9FD651" w14:textId="4E50FC3B" w:rsidR="00AC2084" w:rsidRPr="00B853A1" w:rsidRDefault="00AC2084" w:rsidP="00AC2084">
            <w:pPr>
              <w:spacing w:after="60"/>
              <w:ind w:right="170"/>
              <w:jc w:val="right"/>
              <w:rPr>
                <w:rFonts w:eastAsia="Corbel" w:cstheme="minorHAnsi"/>
                <w:sz w:val="18"/>
                <w:lang w:val="is-IS" w:eastAsia="is-IS"/>
              </w:rPr>
            </w:pPr>
            <w:r w:rsidRPr="00B853A1">
              <w:rPr>
                <w:rFonts w:eastAsia="Corbel" w:cstheme="minorHAnsi"/>
                <w:sz w:val="18"/>
                <w:lang w:val="is-IS" w:eastAsia="is-IS"/>
              </w:rPr>
              <w:t>3</w:t>
            </w:r>
            <w:r w:rsidR="005F399B" w:rsidRPr="00B853A1">
              <w:rPr>
                <w:rFonts w:eastAsia="Corbel" w:cstheme="minorHAnsi"/>
                <w:sz w:val="18"/>
                <w:lang w:val="is-IS" w:eastAsia="is-IS"/>
              </w:rPr>
              <w:t>6</w:t>
            </w:r>
            <w:r w:rsidRPr="00B853A1">
              <w:rPr>
                <w:rFonts w:eastAsia="Corbel" w:cstheme="minorHAnsi"/>
                <w:sz w:val="18"/>
                <w:lang w:val="is-IS" w:eastAsia="is-IS"/>
              </w:rPr>
              <w:t>.</w:t>
            </w:r>
            <w:r w:rsidR="005F399B" w:rsidRPr="00B853A1">
              <w:rPr>
                <w:rFonts w:eastAsia="Corbel" w:cstheme="minorHAnsi"/>
                <w:sz w:val="18"/>
                <w:lang w:val="is-IS" w:eastAsia="is-IS"/>
              </w:rPr>
              <w:t>346</w:t>
            </w:r>
          </w:p>
        </w:tc>
        <w:tc>
          <w:tcPr>
            <w:tcW w:w="964" w:type="dxa"/>
          </w:tcPr>
          <w:p w14:paraId="30ED9534" w14:textId="189B5FE0" w:rsidR="00AC2084" w:rsidRPr="00B853A1" w:rsidRDefault="005F399B" w:rsidP="00AC2084">
            <w:pPr>
              <w:spacing w:after="60"/>
              <w:ind w:right="170"/>
              <w:jc w:val="right"/>
              <w:rPr>
                <w:rFonts w:eastAsia="Corbel" w:cstheme="minorHAnsi"/>
                <w:sz w:val="18"/>
                <w:lang w:val="is-IS" w:eastAsia="is-IS"/>
              </w:rPr>
            </w:pPr>
            <w:r w:rsidRPr="00B853A1">
              <w:rPr>
                <w:rFonts w:eastAsia="Corbel" w:cstheme="minorHAnsi"/>
                <w:sz w:val="18"/>
                <w:lang w:val="is-IS" w:eastAsia="is-IS"/>
              </w:rPr>
              <w:t>8.155</w:t>
            </w:r>
          </w:p>
        </w:tc>
        <w:tc>
          <w:tcPr>
            <w:tcW w:w="964" w:type="dxa"/>
          </w:tcPr>
          <w:p w14:paraId="2581B313" w14:textId="4E0AB06D" w:rsidR="00AC2084" w:rsidRPr="00B853A1" w:rsidRDefault="00AC2084" w:rsidP="00AC2084">
            <w:pPr>
              <w:spacing w:after="60"/>
              <w:ind w:right="170"/>
              <w:jc w:val="right"/>
              <w:rPr>
                <w:rFonts w:eastAsia="Corbel" w:cstheme="minorHAnsi"/>
                <w:sz w:val="18"/>
                <w:lang w:val="is-IS" w:eastAsia="is-IS"/>
              </w:rPr>
            </w:pPr>
            <w:r w:rsidRPr="00B853A1">
              <w:rPr>
                <w:rFonts w:eastAsia="Corbel" w:cstheme="minorHAnsi"/>
                <w:sz w:val="18"/>
                <w:lang w:val="is-IS" w:eastAsia="is-IS"/>
              </w:rPr>
              <w:t>2</w:t>
            </w:r>
            <w:r w:rsidR="005F399B" w:rsidRPr="00B853A1">
              <w:rPr>
                <w:rFonts w:eastAsia="Corbel" w:cstheme="minorHAnsi"/>
                <w:sz w:val="18"/>
                <w:lang w:val="is-IS" w:eastAsia="is-IS"/>
              </w:rPr>
              <w:t>8</w:t>
            </w:r>
            <w:r w:rsidRPr="00B853A1">
              <w:rPr>
                <w:rFonts w:eastAsia="Corbel" w:cstheme="minorHAnsi"/>
                <w:sz w:val="18"/>
                <w:lang w:val="is-IS" w:eastAsia="is-IS"/>
              </w:rPr>
              <w:t>,</w:t>
            </w:r>
            <w:r w:rsidR="005F399B" w:rsidRPr="00B853A1">
              <w:rPr>
                <w:rFonts w:eastAsia="Corbel" w:cstheme="minorHAnsi"/>
                <w:sz w:val="18"/>
                <w:lang w:val="is-IS" w:eastAsia="is-IS"/>
              </w:rPr>
              <w:t>9</w:t>
            </w:r>
            <w:r w:rsidRPr="00B853A1">
              <w:rPr>
                <w:rFonts w:eastAsia="Corbel" w:cstheme="minorHAnsi"/>
                <w:sz w:val="18"/>
                <w:lang w:val="is-IS" w:eastAsia="is-IS"/>
              </w:rPr>
              <w:t>%</w:t>
            </w:r>
          </w:p>
        </w:tc>
      </w:tr>
      <w:tr w:rsidR="00AC2084" w:rsidRPr="00B853A1" w14:paraId="2BF5E1D3" w14:textId="77777777" w:rsidTr="00030E2C">
        <w:tc>
          <w:tcPr>
            <w:tcW w:w="2438" w:type="dxa"/>
          </w:tcPr>
          <w:p w14:paraId="02BBDCED" w14:textId="77777777" w:rsidR="00AC2084" w:rsidRPr="00B853A1" w:rsidRDefault="00AC2084" w:rsidP="00AC2084">
            <w:pPr>
              <w:spacing w:after="60"/>
              <w:rPr>
                <w:rFonts w:eastAsia="Corbel" w:cstheme="minorHAnsi"/>
                <w:sz w:val="18"/>
                <w:lang w:val="is-IS" w:eastAsia="is-IS"/>
              </w:rPr>
            </w:pPr>
            <w:r w:rsidRPr="00B853A1">
              <w:rPr>
                <w:rFonts w:eastAsia="Corbel" w:cstheme="minorHAnsi"/>
                <w:sz w:val="18"/>
                <w:lang w:val="is-IS" w:eastAsia="is-IS"/>
              </w:rPr>
              <w:t>Suðurland</w:t>
            </w:r>
          </w:p>
        </w:tc>
        <w:tc>
          <w:tcPr>
            <w:tcW w:w="1247" w:type="dxa"/>
          </w:tcPr>
          <w:p w14:paraId="7C172DC3" w14:textId="77777777" w:rsidR="00AC2084" w:rsidRPr="00B853A1" w:rsidRDefault="00AC2084" w:rsidP="00AC2084">
            <w:pPr>
              <w:spacing w:after="60"/>
              <w:ind w:right="170"/>
              <w:jc w:val="right"/>
              <w:rPr>
                <w:rFonts w:eastAsia="Corbel" w:cstheme="minorHAnsi"/>
                <w:sz w:val="18"/>
                <w:highlight w:val="yellow"/>
                <w:lang w:val="is-IS" w:eastAsia="is-IS"/>
              </w:rPr>
            </w:pPr>
            <w:r w:rsidRPr="00B853A1">
              <w:rPr>
                <w:rFonts w:eastAsia="Corbel" w:cstheme="minorHAnsi"/>
                <w:sz w:val="18"/>
                <w:lang w:val="is-IS" w:eastAsia="is-IS"/>
              </w:rPr>
              <w:t>18.454</w:t>
            </w:r>
          </w:p>
        </w:tc>
        <w:tc>
          <w:tcPr>
            <w:tcW w:w="1247" w:type="dxa"/>
          </w:tcPr>
          <w:p w14:paraId="20437E7E" w14:textId="696A5F13" w:rsidR="00AC2084" w:rsidRPr="00B853A1" w:rsidRDefault="004C6DA3" w:rsidP="00AC2084">
            <w:pPr>
              <w:spacing w:after="60"/>
              <w:ind w:right="170"/>
              <w:jc w:val="right"/>
              <w:rPr>
                <w:rFonts w:eastAsia="Corbel" w:cstheme="minorHAnsi"/>
                <w:sz w:val="18"/>
                <w:lang w:val="is-IS" w:eastAsia="is-IS"/>
              </w:rPr>
            </w:pPr>
            <w:r w:rsidRPr="00B853A1">
              <w:rPr>
                <w:rFonts w:eastAsia="Corbel" w:cstheme="minorHAnsi"/>
                <w:sz w:val="18"/>
                <w:lang w:val="is-IS" w:eastAsia="is-IS"/>
              </w:rPr>
              <w:t>23.239</w:t>
            </w:r>
          </w:p>
        </w:tc>
        <w:tc>
          <w:tcPr>
            <w:tcW w:w="1247" w:type="dxa"/>
          </w:tcPr>
          <w:p w14:paraId="58585A80" w14:textId="25DD740E" w:rsidR="00AC2084" w:rsidRPr="00B853A1" w:rsidRDefault="004C6DA3" w:rsidP="00AC2084">
            <w:pPr>
              <w:spacing w:after="60"/>
              <w:ind w:right="170"/>
              <w:jc w:val="right"/>
              <w:rPr>
                <w:rFonts w:eastAsia="Corbel" w:cstheme="minorHAnsi"/>
                <w:sz w:val="18"/>
                <w:lang w:val="is-IS" w:eastAsia="is-IS"/>
              </w:rPr>
            </w:pPr>
            <w:r w:rsidRPr="00B853A1">
              <w:rPr>
                <w:rFonts w:eastAsia="Corbel" w:cstheme="minorHAnsi"/>
                <w:sz w:val="18"/>
                <w:lang w:val="is-IS" w:eastAsia="is-IS"/>
              </w:rPr>
              <w:t>2</w:t>
            </w:r>
            <w:r w:rsidR="005F399B" w:rsidRPr="00B853A1">
              <w:rPr>
                <w:rFonts w:eastAsia="Corbel" w:cstheme="minorHAnsi"/>
                <w:sz w:val="18"/>
                <w:lang w:val="is-IS" w:eastAsia="is-IS"/>
              </w:rPr>
              <w:t>7</w:t>
            </w:r>
            <w:r w:rsidRPr="00B853A1">
              <w:rPr>
                <w:rFonts w:eastAsia="Corbel" w:cstheme="minorHAnsi"/>
                <w:sz w:val="18"/>
                <w:lang w:val="is-IS" w:eastAsia="is-IS"/>
              </w:rPr>
              <w:t>.</w:t>
            </w:r>
            <w:r w:rsidR="005F399B" w:rsidRPr="00B853A1">
              <w:rPr>
                <w:rFonts w:eastAsia="Corbel" w:cstheme="minorHAnsi"/>
                <w:sz w:val="18"/>
                <w:lang w:val="is-IS" w:eastAsia="is-IS"/>
              </w:rPr>
              <w:t>135</w:t>
            </w:r>
          </w:p>
        </w:tc>
        <w:tc>
          <w:tcPr>
            <w:tcW w:w="964" w:type="dxa"/>
          </w:tcPr>
          <w:p w14:paraId="5094B937" w14:textId="0A3E020D" w:rsidR="005F399B" w:rsidRPr="00B853A1" w:rsidRDefault="005F399B" w:rsidP="005F399B">
            <w:pPr>
              <w:spacing w:after="60"/>
              <w:ind w:right="170"/>
              <w:jc w:val="right"/>
              <w:rPr>
                <w:rFonts w:eastAsia="Corbel" w:cstheme="minorHAnsi"/>
                <w:sz w:val="18"/>
                <w:lang w:val="is-IS" w:eastAsia="is-IS"/>
              </w:rPr>
            </w:pPr>
            <w:r w:rsidRPr="00B853A1">
              <w:rPr>
                <w:rFonts w:eastAsia="Corbel" w:cstheme="minorHAnsi"/>
                <w:sz w:val="18"/>
                <w:lang w:val="is-IS" w:eastAsia="is-IS"/>
              </w:rPr>
              <w:t>3.896</w:t>
            </w:r>
          </w:p>
        </w:tc>
        <w:tc>
          <w:tcPr>
            <w:tcW w:w="964" w:type="dxa"/>
          </w:tcPr>
          <w:p w14:paraId="74924F37" w14:textId="546F7D89" w:rsidR="00AC2084" w:rsidRPr="00B853A1" w:rsidRDefault="00AC2084" w:rsidP="00AC2084">
            <w:pPr>
              <w:spacing w:after="60"/>
              <w:ind w:right="170"/>
              <w:jc w:val="right"/>
              <w:rPr>
                <w:rFonts w:eastAsia="Corbel" w:cstheme="minorHAnsi"/>
                <w:sz w:val="18"/>
                <w:lang w:val="is-IS" w:eastAsia="is-IS"/>
              </w:rPr>
            </w:pPr>
            <w:r w:rsidRPr="00B853A1">
              <w:rPr>
                <w:rFonts w:eastAsia="Corbel" w:cstheme="minorHAnsi"/>
                <w:sz w:val="18"/>
                <w:lang w:val="is-IS" w:eastAsia="is-IS"/>
              </w:rPr>
              <w:t>1</w:t>
            </w:r>
            <w:r w:rsidR="005F399B" w:rsidRPr="00B853A1">
              <w:rPr>
                <w:rFonts w:eastAsia="Corbel" w:cstheme="minorHAnsi"/>
                <w:sz w:val="18"/>
                <w:lang w:val="is-IS" w:eastAsia="is-IS"/>
              </w:rPr>
              <w:t>6</w:t>
            </w:r>
            <w:r w:rsidRPr="00B853A1">
              <w:rPr>
                <w:rFonts w:eastAsia="Corbel" w:cstheme="minorHAnsi"/>
                <w:sz w:val="18"/>
                <w:lang w:val="is-IS" w:eastAsia="is-IS"/>
              </w:rPr>
              <w:t>,</w:t>
            </w:r>
            <w:r w:rsidR="005F399B" w:rsidRPr="00B853A1">
              <w:rPr>
                <w:rFonts w:eastAsia="Corbel" w:cstheme="minorHAnsi"/>
                <w:sz w:val="18"/>
                <w:lang w:val="is-IS" w:eastAsia="is-IS"/>
              </w:rPr>
              <w:t>8</w:t>
            </w:r>
            <w:r w:rsidRPr="00B853A1">
              <w:rPr>
                <w:rFonts w:eastAsia="Corbel" w:cstheme="minorHAnsi"/>
                <w:sz w:val="18"/>
                <w:lang w:val="is-IS" w:eastAsia="is-IS"/>
              </w:rPr>
              <w:t>%</w:t>
            </w:r>
          </w:p>
        </w:tc>
      </w:tr>
      <w:tr w:rsidR="00AC2084" w:rsidRPr="00B853A1" w14:paraId="56F2CE89" w14:textId="77777777" w:rsidTr="00030E2C">
        <w:tc>
          <w:tcPr>
            <w:tcW w:w="2438" w:type="dxa"/>
          </w:tcPr>
          <w:p w14:paraId="12E52469" w14:textId="77777777" w:rsidR="00AC2084" w:rsidRPr="00B853A1" w:rsidRDefault="00AC2084" w:rsidP="00AC2084">
            <w:pPr>
              <w:spacing w:after="60"/>
              <w:rPr>
                <w:rFonts w:eastAsia="Corbel" w:cstheme="minorHAnsi"/>
                <w:sz w:val="18"/>
                <w:highlight w:val="yellow"/>
                <w:lang w:val="is-IS" w:eastAsia="is-IS"/>
              </w:rPr>
            </w:pPr>
            <w:r w:rsidRPr="00B853A1">
              <w:rPr>
                <w:rFonts w:eastAsia="Corbel" w:cstheme="minorHAnsi"/>
                <w:sz w:val="18"/>
                <w:lang w:val="is-IS" w:eastAsia="is-IS"/>
              </w:rPr>
              <w:t>Vesturland</w:t>
            </w:r>
          </w:p>
        </w:tc>
        <w:tc>
          <w:tcPr>
            <w:tcW w:w="1247" w:type="dxa"/>
          </w:tcPr>
          <w:p w14:paraId="7BB291EE" w14:textId="77777777" w:rsidR="00AC2084" w:rsidRPr="00B853A1" w:rsidRDefault="00AC2084" w:rsidP="00AC2084">
            <w:pPr>
              <w:spacing w:after="60"/>
              <w:ind w:right="170"/>
              <w:jc w:val="right"/>
              <w:rPr>
                <w:rFonts w:eastAsia="Corbel" w:cstheme="minorHAnsi"/>
                <w:sz w:val="18"/>
                <w:highlight w:val="yellow"/>
                <w:lang w:val="is-IS" w:eastAsia="is-IS"/>
              </w:rPr>
            </w:pPr>
            <w:r w:rsidRPr="00B853A1">
              <w:rPr>
                <w:rFonts w:eastAsia="Corbel" w:cstheme="minorHAnsi"/>
                <w:sz w:val="18"/>
                <w:lang w:val="is-IS" w:eastAsia="is-IS"/>
              </w:rPr>
              <w:t>15.452</w:t>
            </w:r>
          </w:p>
        </w:tc>
        <w:tc>
          <w:tcPr>
            <w:tcW w:w="1247" w:type="dxa"/>
          </w:tcPr>
          <w:p w14:paraId="0C9543BC" w14:textId="79EA19CD" w:rsidR="00AC2084" w:rsidRPr="00B853A1" w:rsidRDefault="00DA76C7" w:rsidP="00AC2084">
            <w:pPr>
              <w:spacing w:after="60"/>
              <w:ind w:right="170"/>
              <w:jc w:val="right"/>
              <w:rPr>
                <w:rFonts w:eastAsia="Corbel" w:cstheme="minorHAnsi"/>
                <w:sz w:val="18"/>
                <w:lang w:val="is-IS" w:eastAsia="is-IS"/>
              </w:rPr>
            </w:pPr>
            <w:r w:rsidRPr="00B853A1">
              <w:rPr>
                <w:rFonts w:eastAsia="Corbel" w:cstheme="minorHAnsi"/>
                <w:sz w:val="18"/>
                <w:lang w:val="is-IS" w:eastAsia="is-IS"/>
              </w:rPr>
              <w:t>16.705</w:t>
            </w:r>
          </w:p>
        </w:tc>
        <w:tc>
          <w:tcPr>
            <w:tcW w:w="1247" w:type="dxa"/>
          </w:tcPr>
          <w:p w14:paraId="555448E7" w14:textId="1B1925C0" w:rsidR="00AC2084" w:rsidRPr="00B853A1" w:rsidRDefault="00DA76C7" w:rsidP="00AC2084">
            <w:pPr>
              <w:spacing w:after="60"/>
              <w:ind w:right="170"/>
              <w:jc w:val="right"/>
              <w:rPr>
                <w:rFonts w:eastAsia="Corbel" w:cstheme="minorHAnsi"/>
                <w:sz w:val="18"/>
                <w:lang w:val="is-IS" w:eastAsia="is-IS"/>
              </w:rPr>
            </w:pPr>
            <w:r w:rsidRPr="00B853A1">
              <w:rPr>
                <w:rFonts w:eastAsia="Corbel" w:cstheme="minorHAnsi"/>
                <w:sz w:val="18"/>
                <w:lang w:val="is-IS" w:eastAsia="is-IS"/>
              </w:rPr>
              <w:t>1</w:t>
            </w:r>
            <w:r w:rsidR="005F399B" w:rsidRPr="00B853A1">
              <w:rPr>
                <w:rFonts w:eastAsia="Corbel" w:cstheme="minorHAnsi"/>
                <w:sz w:val="18"/>
                <w:lang w:val="is-IS" w:eastAsia="is-IS"/>
              </w:rPr>
              <w:t>8</w:t>
            </w:r>
            <w:r w:rsidRPr="00B853A1">
              <w:rPr>
                <w:rFonts w:eastAsia="Corbel" w:cstheme="minorHAnsi"/>
                <w:sz w:val="18"/>
                <w:lang w:val="is-IS" w:eastAsia="is-IS"/>
              </w:rPr>
              <w:t>.</w:t>
            </w:r>
            <w:r w:rsidR="005F399B" w:rsidRPr="00B853A1">
              <w:rPr>
                <w:rFonts w:eastAsia="Corbel" w:cstheme="minorHAnsi"/>
                <w:sz w:val="18"/>
                <w:lang w:val="is-IS" w:eastAsia="is-IS"/>
              </w:rPr>
              <w:t>272</w:t>
            </w:r>
          </w:p>
        </w:tc>
        <w:tc>
          <w:tcPr>
            <w:tcW w:w="964" w:type="dxa"/>
          </w:tcPr>
          <w:p w14:paraId="1D7DBC4F" w14:textId="40FD969F" w:rsidR="00AC2084" w:rsidRPr="00B853A1" w:rsidRDefault="00AC2084" w:rsidP="00AC2084">
            <w:pPr>
              <w:spacing w:after="60"/>
              <w:ind w:right="170"/>
              <w:jc w:val="right"/>
              <w:rPr>
                <w:rFonts w:eastAsia="Corbel" w:cstheme="minorHAnsi"/>
                <w:sz w:val="18"/>
                <w:lang w:val="is-IS" w:eastAsia="is-IS"/>
              </w:rPr>
            </w:pPr>
            <w:r w:rsidRPr="00B853A1">
              <w:rPr>
                <w:rFonts w:eastAsia="Corbel" w:cstheme="minorHAnsi"/>
                <w:sz w:val="18"/>
                <w:lang w:val="is-IS" w:eastAsia="is-IS"/>
              </w:rPr>
              <w:t>1.</w:t>
            </w:r>
            <w:r w:rsidR="005F399B" w:rsidRPr="00B853A1">
              <w:rPr>
                <w:rFonts w:eastAsia="Corbel" w:cstheme="minorHAnsi"/>
                <w:sz w:val="18"/>
                <w:lang w:val="is-IS" w:eastAsia="is-IS"/>
              </w:rPr>
              <w:t>567</w:t>
            </w:r>
          </w:p>
        </w:tc>
        <w:tc>
          <w:tcPr>
            <w:tcW w:w="964" w:type="dxa"/>
          </w:tcPr>
          <w:p w14:paraId="7BADD5DF" w14:textId="2C55453E" w:rsidR="00AC2084" w:rsidRPr="00B853A1" w:rsidRDefault="005F399B" w:rsidP="00AC2084">
            <w:pPr>
              <w:spacing w:after="60"/>
              <w:ind w:right="170"/>
              <w:jc w:val="right"/>
              <w:rPr>
                <w:rFonts w:eastAsia="Corbel" w:cstheme="minorHAnsi"/>
                <w:sz w:val="18"/>
                <w:lang w:val="is-IS" w:eastAsia="is-IS"/>
              </w:rPr>
            </w:pPr>
            <w:r w:rsidRPr="00B853A1">
              <w:rPr>
                <w:rFonts w:eastAsia="Corbel" w:cstheme="minorHAnsi"/>
                <w:sz w:val="18"/>
                <w:lang w:val="is-IS" w:eastAsia="is-IS"/>
              </w:rPr>
              <w:t>9,4</w:t>
            </w:r>
            <w:r w:rsidR="00AC2084" w:rsidRPr="00B853A1">
              <w:rPr>
                <w:rFonts w:eastAsia="Corbel" w:cstheme="minorHAnsi"/>
                <w:sz w:val="18"/>
                <w:lang w:val="is-IS" w:eastAsia="is-IS"/>
              </w:rPr>
              <w:t>%</w:t>
            </w:r>
          </w:p>
        </w:tc>
      </w:tr>
      <w:tr w:rsidR="00AC2084" w:rsidRPr="00B853A1" w14:paraId="607237B6" w14:textId="77777777" w:rsidTr="00030E2C">
        <w:tc>
          <w:tcPr>
            <w:tcW w:w="2438" w:type="dxa"/>
          </w:tcPr>
          <w:p w14:paraId="3BEA47CB" w14:textId="77777777" w:rsidR="00AC2084" w:rsidRPr="00B853A1" w:rsidRDefault="00AC2084" w:rsidP="00AC2084">
            <w:pPr>
              <w:spacing w:after="60"/>
              <w:rPr>
                <w:rFonts w:eastAsia="Corbel" w:cstheme="minorHAnsi"/>
                <w:b/>
                <w:sz w:val="18"/>
                <w:lang w:val="is-IS" w:eastAsia="is-IS"/>
              </w:rPr>
            </w:pPr>
            <w:r w:rsidRPr="00B853A1">
              <w:rPr>
                <w:rFonts w:eastAsia="Corbel" w:cstheme="minorHAnsi"/>
                <w:b/>
                <w:sz w:val="18"/>
                <w:lang w:val="is-IS" w:eastAsia="is-IS"/>
              </w:rPr>
              <w:t>Samtals</w:t>
            </w:r>
          </w:p>
        </w:tc>
        <w:tc>
          <w:tcPr>
            <w:tcW w:w="1247" w:type="dxa"/>
          </w:tcPr>
          <w:p w14:paraId="25D11169" w14:textId="77777777" w:rsidR="00AC2084" w:rsidRPr="00B853A1" w:rsidRDefault="00AC2084" w:rsidP="00AC2084">
            <w:pPr>
              <w:spacing w:after="60"/>
              <w:ind w:right="170"/>
              <w:jc w:val="right"/>
              <w:rPr>
                <w:rFonts w:eastAsia="Corbel" w:cstheme="minorHAnsi"/>
                <w:b/>
                <w:sz w:val="18"/>
                <w:lang w:val="is-IS" w:eastAsia="is-IS"/>
              </w:rPr>
            </w:pPr>
            <w:r w:rsidRPr="00B853A1">
              <w:rPr>
                <w:rFonts w:eastAsia="Corbel" w:cstheme="minorHAnsi"/>
                <w:b/>
                <w:sz w:val="18"/>
                <w:lang w:val="is-IS" w:eastAsia="is-IS"/>
              </w:rPr>
              <w:t>250.512</w:t>
            </w:r>
          </w:p>
        </w:tc>
        <w:tc>
          <w:tcPr>
            <w:tcW w:w="1247" w:type="dxa"/>
          </w:tcPr>
          <w:p w14:paraId="6095BABD" w14:textId="7B367021" w:rsidR="00AC2084" w:rsidRPr="00B853A1" w:rsidRDefault="004C6DA3" w:rsidP="00AC2084">
            <w:pPr>
              <w:spacing w:after="60"/>
              <w:ind w:right="170"/>
              <w:jc w:val="right"/>
              <w:rPr>
                <w:rFonts w:eastAsia="Corbel" w:cstheme="minorHAnsi"/>
                <w:b/>
                <w:sz w:val="18"/>
                <w:lang w:val="is-IS" w:eastAsia="is-IS"/>
              </w:rPr>
            </w:pPr>
            <w:r w:rsidRPr="00B853A1">
              <w:rPr>
                <w:rFonts w:eastAsia="Corbel" w:cstheme="minorHAnsi"/>
                <w:b/>
                <w:sz w:val="18"/>
                <w:lang w:val="is-IS" w:eastAsia="is-IS"/>
              </w:rPr>
              <w:t>304</w:t>
            </w:r>
            <w:r w:rsidR="00AC2084" w:rsidRPr="00B853A1">
              <w:rPr>
                <w:rFonts w:eastAsia="Corbel" w:cstheme="minorHAnsi"/>
                <w:b/>
                <w:sz w:val="18"/>
                <w:lang w:val="is-IS" w:eastAsia="is-IS"/>
              </w:rPr>
              <w:t>.</w:t>
            </w:r>
            <w:r w:rsidRPr="00B853A1">
              <w:rPr>
                <w:rFonts w:eastAsia="Corbel" w:cstheme="minorHAnsi"/>
                <w:b/>
                <w:sz w:val="18"/>
                <w:lang w:val="is-IS" w:eastAsia="is-IS"/>
              </w:rPr>
              <w:t>498</w:t>
            </w:r>
          </w:p>
        </w:tc>
        <w:tc>
          <w:tcPr>
            <w:tcW w:w="1247" w:type="dxa"/>
          </w:tcPr>
          <w:p w14:paraId="6B29DD71" w14:textId="534015FC" w:rsidR="00AC2084" w:rsidRPr="00B853A1" w:rsidRDefault="004C6DA3" w:rsidP="00AC2084">
            <w:pPr>
              <w:spacing w:after="60"/>
              <w:ind w:right="170"/>
              <w:jc w:val="right"/>
              <w:rPr>
                <w:rFonts w:eastAsia="Corbel" w:cstheme="minorHAnsi"/>
                <w:b/>
                <w:sz w:val="18"/>
                <w:lang w:val="is-IS" w:eastAsia="is-IS"/>
              </w:rPr>
            </w:pPr>
            <w:r w:rsidRPr="00B853A1">
              <w:rPr>
                <w:rFonts w:eastAsia="Corbel" w:cstheme="minorHAnsi"/>
                <w:b/>
                <w:sz w:val="18"/>
                <w:lang w:val="is-IS" w:eastAsia="is-IS"/>
              </w:rPr>
              <w:t>3</w:t>
            </w:r>
            <w:r w:rsidR="005F399B" w:rsidRPr="00B853A1">
              <w:rPr>
                <w:rFonts w:eastAsia="Corbel" w:cstheme="minorHAnsi"/>
                <w:b/>
                <w:sz w:val="18"/>
                <w:lang w:val="is-IS" w:eastAsia="is-IS"/>
              </w:rPr>
              <w:t>61</w:t>
            </w:r>
            <w:r w:rsidR="00AC2084" w:rsidRPr="00B853A1">
              <w:rPr>
                <w:rFonts w:eastAsia="Corbel" w:cstheme="minorHAnsi"/>
                <w:b/>
                <w:sz w:val="18"/>
                <w:lang w:val="is-IS" w:eastAsia="is-IS"/>
              </w:rPr>
              <w:t>.</w:t>
            </w:r>
            <w:r w:rsidR="005F399B" w:rsidRPr="00B853A1">
              <w:rPr>
                <w:rFonts w:eastAsia="Corbel" w:cstheme="minorHAnsi"/>
                <w:b/>
                <w:sz w:val="18"/>
                <w:lang w:val="is-IS" w:eastAsia="is-IS"/>
              </w:rPr>
              <w:t>030</w:t>
            </w:r>
          </w:p>
        </w:tc>
        <w:tc>
          <w:tcPr>
            <w:tcW w:w="964" w:type="dxa"/>
          </w:tcPr>
          <w:p w14:paraId="402130C3" w14:textId="790ADCFD" w:rsidR="00AC2084" w:rsidRPr="00B853A1" w:rsidRDefault="005F399B" w:rsidP="00AC2084">
            <w:pPr>
              <w:spacing w:after="60"/>
              <w:ind w:right="170"/>
              <w:jc w:val="right"/>
              <w:rPr>
                <w:rFonts w:eastAsia="Corbel" w:cstheme="minorHAnsi"/>
                <w:b/>
                <w:sz w:val="18"/>
                <w:lang w:val="is-IS" w:eastAsia="is-IS"/>
              </w:rPr>
            </w:pPr>
            <w:r w:rsidRPr="00B853A1">
              <w:rPr>
                <w:rFonts w:eastAsia="Corbel" w:cstheme="minorHAnsi"/>
                <w:b/>
                <w:sz w:val="18"/>
                <w:lang w:val="is-IS" w:eastAsia="is-IS"/>
              </w:rPr>
              <w:t>56</w:t>
            </w:r>
            <w:r w:rsidR="00AC2084" w:rsidRPr="00B853A1">
              <w:rPr>
                <w:rFonts w:eastAsia="Corbel" w:cstheme="minorHAnsi"/>
                <w:b/>
                <w:sz w:val="18"/>
                <w:lang w:val="is-IS" w:eastAsia="is-IS"/>
              </w:rPr>
              <w:t>.</w:t>
            </w:r>
            <w:r w:rsidRPr="00B853A1">
              <w:rPr>
                <w:rFonts w:eastAsia="Corbel" w:cstheme="minorHAnsi"/>
                <w:b/>
                <w:sz w:val="18"/>
                <w:lang w:val="is-IS" w:eastAsia="is-IS"/>
              </w:rPr>
              <w:t>532</w:t>
            </w:r>
          </w:p>
        </w:tc>
        <w:tc>
          <w:tcPr>
            <w:tcW w:w="964" w:type="dxa"/>
          </w:tcPr>
          <w:p w14:paraId="5458744B" w14:textId="5FC741A9" w:rsidR="00AC2084" w:rsidRPr="00B853A1" w:rsidRDefault="00AC2084" w:rsidP="00AC2084">
            <w:pPr>
              <w:spacing w:after="60"/>
              <w:ind w:right="170"/>
              <w:jc w:val="right"/>
              <w:rPr>
                <w:rFonts w:eastAsia="Corbel" w:cstheme="minorHAnsi"/>
                <w:b/>
                <w:sz w:val="18"/>
                <w:lang w:val="is-IS" w:eastAsia="is-IS"/>
              </w:rPr>
            </w:pPr>
            <w:r w:rsidRPr="00B853A1">
              <w:rPr>
                <w:rFonts w:eastAsia="Corbel" w:cstheme="minorHAnsi"/>
                <w:b/>
                <w:sz w:val="18"/>
                <w:lang w:val="is-IS" w:eastAsia="is-IS"/>
              </w:rPr>
              <w:t>1</w:t>
            </w:r>
            <w:r w:rsidR="005F399B" w:rsidRPr="00B853A1">
              <w:rPr>
                <w:rFonts w:eastAsia="Corbel" w:cstheme="minorHAnsi"/>
                <w:b/>
                <w:sz w:val="18"/>
                <w:lang w:val="is-IS" w:eastAsia="is-IS"/>
              </w:rPr>
              <w:t>8</w:t>
            </w:r>
            <w:r w:rsidRPr="00B853A1">
              <w:rPr>
                <w:rFonts w:eastAsia="Corbel" w:cstheme="minorHAnsi"/>
                <w:b/>
                <w:sz w:val="18"/>
                <w:lang w:val="is-IS" w:eastAsia="is-IS"/>
              </w:rPr>
              <w:t>,</w:t>
            </w:r>
            <w:r w:rsidR="005F399B" w:rsidRPr="00B853A1">
              <w:rPr>
                <w:rFonts w:eastAsia="Corbel" w:cstheme="minorHAnsi"/>
                <w:b/>
                <w:sz w:val="18"/>
                <w:lang w:val="is-IS" w:eastAsia="is-IS"/>
              </w:rPr>
              <w:t>6</w:t>
            </w:r>
            <w:r w:rsidRPr="00B853A1">
              <w:rPr>
                <w:rFonts w:eastAsia="Corbel" w:cstheme="minorHAnsi"/>
                <w:b/>
                <w:sz w:val="18"/>
                <w:lang w:val="is-IS" w:eastAsia="is-IS"/>
              </w:rPr>
              <w:t>%</w:t>
            </w:r>
          </w:p>
        </w:tc>
      </w:tr>
    </w:tbl>
    <w:p w14:paraId="754AAE2D" w14:textId="284CF9DC" w:rsidR="00AC2084" w:rsidRPr="00B853A1" w:rsidRDefault="00AC2084" w:rsidP="00957388">
      <w:pPr>
        <w:pStyle w:val="Texti"/>
      </w:pPr>
      <w:r w:rsidRPr="00B853A1">
        <w:t>Samkvæmt þessari spá verður íbúafjöldi svæðisins um 3</w:t>
      </w:r>
      <w:r w:rsidR="003F7488" w:rsidRPr="00B853A1">
        <w:t>61</w:t>
      </w:r>
      <w:r w:rsidRPr="00B853A1">
        <w:t xml:space="preserve"> þúsund árið 203</w:t>
      </w:r>
      <w:r w:rsidR="003F7488" w:rsidRPr="00B853A1">
        <w:t>2</w:t>
      </w:r>
      <w:r w:rsidRPr="00B853A1">
        <w:t xml:space="preserve">, en hann var um </w:t>
      </w:r>
      <w:r w:rsidR="003F7488" w:rsidRPr="00B853A1">
        <w:t>304</w:t>
      </w:r>
      <w:r w:rsidRPr="00B853A1">
        <w:t xml:space="preserve"> þúsund þann 1. desember 20</w:t>
      </w:r>
      <w:r w:rsidR="003F7488" w:rsidRPr="00B853A1">
        <w:t>20</w:t>
      </w:r>
      <w:r w:rsidRPr="00B853A1">
        <w:t>. Áætluð fjölgun frá 20</w:t>
      </w:r>
      <w:r w:rsidR="003F7488" w:rsidRPr="00B853A1">
        <w:t>20</w:t>
      </w:r>
      <w:r w:rsidRPr="00B853A1">
        <w:t xml:space="preserve"> til 203</w:t>
      </w:r>
      <w:r w:rsidR="003F7488" w:rsidRPr="00B853A1">
        <w:t>2</w:t>
      </w:r>
      <w:r w:rsidRPr="00B853A1">
        <w:t xml:space="preserve"> er </w:t>
      </w:r>
      <w:r w:rsidR="003F7488" w:rsidRPr="00B853A1">
        <w:t>um</w:t>
      </w:r>
      <w:r w:rsidRPr="00B853A1">
        <w:t xml:space="preserve"> 5</w:t>
      </w:r>
      <w:r w:rsidR="003F7488" w:rsidRPr="00B853A1">
        <w:t>6</w:t>
      </w:r>
      <w:r w:rsidRPr="00B853A1">
        <w:t xml:space="preserve"> þús</w:t>
      </w:r>
      <w:r w:rsidR="003C4034" w:rsidRPr="00B853A1">
        <w:t>und</w:t>
      </w:r>
      <w:r w:rsidRPr="00B853A1">
        <w:t xml:space="preserve"> manns, eða 1</w:t>
      </w:r>
      <w:r w:rsidR="003F7488" w:rsidRPr="00B853A1">
        <w:t>9</w:t>
      </w:r>
      <w:r w:rsidRPr="00B853A1">
        <w:t>%.</w:t>
      </w:r>
    </w:p>
    <w:p w14:paraId="4D08D8E7" w14:textId="4A94AB86" w:rsidR="00AC2084" w:rsidRPr="00B853A1" w:rsidRDefault="00AC2084" w:rsidP="00957388">
      <w:pPr>
        <w:pStyle w:val="Texti"/>
      </w:pPr>
      <w:r w:rsidRPr="00B853A1">
        <w:t>Íbúafjöldi landsins alls var um 3</w:t>
      </w:r>
      <w:r w:rsidR="003F7488" w:rsidRPr="00B853A1">
        <w:t>69</w:t>
      </w:r>
      <w:r w:rsidRPr="00B853A1">
        <w:t xml:space="preserve"> þúsund manns þann 1. desember 20</w:t>
      </w:r>
      <w:r w:rsidR="003F7488" w:rsidRPr="00B853A1">
        <w:t>20</w:t>
      </w:r>
      <w:r w:rsidRPr="00B853A1">
        <w:t xml:space="preserve"> og hlutfall svæðisins af íbúafjölda landsins var </w:t>
      </w:r>
      <w:r w:rsidR="001D146C" w:rsidRPr="00B853A1">
        <w:t>um</w:t>
      </w:r>
      <w:r w:rsidRPr="00B853A1">
        <w:t xml:space="preserve"> 8</w:t>
      </w:r>
      <w:r w:rsidR="00706F36" w:rsidRPr="00B853A1">
        <w:t>0</w:t>
      </w:r>
      <w:r w:rsidRPr="00B853A1">
        <w:t xml:space="preserve">%. Þetta hlutfall </w:t>
      </w:r>
      <w:r w:rsidR="00706F36" w:rsidRPr="00B853A1">
        <w:t>er óbreytt frá því fyrir einum áratug</w:t>
      </w:r>
      <w:r w:rsidRPr="00B853A1">
        <w:t xml:space="preserve">. Samkvæmt </w:t>
      </w:r>
      <w:r w:rsidR="00706F36" w:rsidRPr="00B853A1">
        <w:t xml:space="preserve">nýlega uppfærðri </w:t>
      </w:r>
      <w:r w:rsidRPr="00B853A1">
        <w:t xml:space="preserve">mannfjöldaspá Hagstofu Íslands verða landsmenn á bilinu </w:t>
      </w:r>
      <w:r w:rsidR="00706F36" w:rsidRPr="00B853A1">
        <w:t>385 þúsund</w:t>
      </w:r>
      <w:r w:rsidRPr="00B853A1">
        <w:t xml:space="preserve"> til </w:t>
      </w:r>
      <w:r w:rsidR="00706F36" w:rsidRPr="00B853A1">
        <w:t>434 þúsund</w:t>
      </w:r>
      <w:r w:rsidRPr="00B853A1">
        <w:t xml:space="preserve"> árið 203</w:t>
      </w:r>
      <w:r w:rsidR="00706F36" w:rsidRPr="00B853A1">
        <w:t>2</w:t>
      </w:r>
      <w:r w:rsidRPr="00B853A1">
        <w:t xml:space="preserve"> og miðspáin gerir ráð fyrir </w:t>
      </w:r>
      <w:r w:rsidR="00706F36" w:rsidRPr="00B853A1">
        <w:t>um 409 þúsund</w:t>
      </w:r>
      <w:r w:rsidRPr="00B853A1">
        <w:t xml:space="preserve"> íbúum. Ef það gengur eftir verður hlutur Suðvesturlands kominn í 83,</w:t>
      </w:r>
      <w:r w:rsidR="00706F36" w:rsidRPr="00B853A1">
        <w:t>7</w:t>
      </w:r>
      <w:r w:rsidRPr="00B853A1">
        <w:t>% af íbúafjölda landsins</w:t>
      </w:r>
      <w:r w:rsidR="00754FA1" w:rsidRPr="00B853A1">
        <w:t xml:space="preserve"> alls</w:t>
      </w:r>
      <w:r w:rsidRPr="00B853A1">
        <w:t>.</w:t>
      </w:r>
      <w:r w:rsidRPr="00B853A1">
        <w:rPr>
          <w:vertAlign w:val="superscript"/>
        </w:rPr>
        <w:footnoteReference w:id="38"/>
      </w:r>
    </w:p>
    <w:p w14:paraId="46D12A20" w14:textId="303B5DE1" w:rsidR="007249D2" w:rsidRPr="00B853A1" w:rsidRDefault="00AC2084" w:rsidP="00AC2084">
      <w:pPr>
        <w:pStyle w:val="Heading3"/>
        <w:rPr>
          <w:rFonts w:cstheme="minorHAnsi"/>
          <w:lang w:bidi="en-US"/>
        </w:rPr>
      </w:pPr>
      <w:bookmarkStart w:id="218" w:name="_Toc71012671"/>
      <w:bookmarkStart w:id="219" w:name="_Toc71013134"/>
      <w:bookmarkStart w:id="220" w:name="_Toc77253957"/>
      <w:r w:rsidRPr="00B853A1">
        <w:rPr>
          <w:rFonts w:cstheme="minorHAnsi"/>
          <w:lang w:bidi="en-US"/>
        </w:rPr>
        <w:t>Áætlað magn úrgangs á íbúa</w:t>
      </w:r>
      <w:bookmarkEnd w:id="218"/>
      <w:bookmarkEnd w:id="219"/>
      <w:bookmarkEnd w:id="220"/>
    </w:p>
    <w:p w14:paraId="30E8D0BD" w14:textId="77777777" w:rsidR="00AC2084" w:rsidRPr="00B853A1" w:rsidRDefault="00AC2084" w:rsidP="00AC2084">
      <w:pPr>
        <w:pStyle w:val="Texti"/>
        <w:rPr>
          <w:rFonts w:asciiTheme="minorHAnsi" w:hAnsiTheme="minorHAnsi" w:cstheme="minorHAnsi"/>
        </w:rPr>
      </w:pPr>
      <w:r w:rsidRPr="00B853A1">
        <w:rPr>
          <w:rFonts w:asciiTheme="minorHAnsi" w:hAnsiTheme="minorHAnsi" w:cstheme="minorHAnsi"/>
        </w:rPr>
        <w:t xml:space="preserve">Um það leyti sem gengið var frá síðustu svæðisáætlun til útgáfu varð umtalsverður efnahags-samdráttur hér á landi. Samdrátturinn náði einnig til úrgangs. Varð samdrátturinn nær 40% í flestum úrgangsflokkum. Þetta leiddi til þess að bæði 2012 og 2015 var ákveðið að fresta endurskoðun svæðisáætlunarinnar. </w:t>
      </w:r>
    </w:p>
    <w:p w14:paraId="77AE7FF7" w14:textId="26C30EB0" w:rsidR="00AC2084" w:rsidRPr="00B853A1" w:rsidRDefault="00AC2084" w:rsidP="00AC2084">
      <w:pPr>
        <w:spacing w:after="120" w:line="240" w:lineRule="auto"/>
        <w:rPr>
          <w:rFonts w:eastAsia="Corbel" w:cstheme="minorHAnsi"/>
          <w:lang w:val="is-IS" w:eastAsia="is-IS"/>
        </w:rPr>
      </w:pPr>
      <w:r w:rsidRPr="00B853A1">
        <w:rPr>
          <w:rFonts w:eastAsia="Corbel" w:cstheme="minorHAnsi"/>
          <w:lang w:val="is-IS" w:eastAsia="is-IS"/>
        </w:rPr>
        <w:t>Á höfuðborgarsvæðinu var ákveðið hefja undirbúning að byggingu gas- og jarðgerðarstöðvar árið 2013</w:t>
      </w:r>
      <w:r w:rsidRPr="00B853A1">
        <w:rPr>
          <w:rFonts w:eastAsia="Corbel" w:cstheme="minorHAnsi"/>
          <w:vertAlign w:val="superscript"/>
          <w:lang w:val="is-IS" w:eastAsia="is-IS"/>
        </w:rPr>
        <w:footnoteReference w:id="39"/>
      </w:r>
      <w:r w:rsidRPr="00B853A1">
        <w:rPr>
          <w:rFonts w:eastAsia="Corbel" w:cstheme="minorHAnsi"/>
          <w:lang w:val="is-IS" w:eastAsia="is-IS"/>
        </w:rPr>
        <w:t xml:space="preserve">. Stefnt var að hún tæki til starfa innan 4 ára og í framhaldi yrði urðunarstaðnum í Álfsnesi lokað. Af ýmsum ástæðum </w:t>
      </w:r>
      <w:r w:rsidR="00CC49AE" w:rsidRPr="00B853A1">
        <w:rPr>
          <w:rFonts w:eastAsia="Corbel" w:cstheme="minorHAnsi"/>
          <w:lang w:val="is-IS" w:eastAsia="is-IS"/>
        </w:rPr>
        <w:t>tafðist</w:t>
      </w:r>
      <w:r w:rsidRPr="00B853A1">
        <w:rPr>
          <w:rFonts w:eastAsia="Corbel" w:cstheme="minorHAnsi"/>
          <w:lang w:val="is-IS" w:eastAsia="is-IS"/>
        </w:rPr>
        <w:t xml:space="preserve"> </w:t>
      </w:r>
      <w:r w:rsidR="00CC49AE" w:rsidRPr="00B853A1">
        <w:rPr>
          <w:rFonts w:eastAsia="Corbel" w:cstheme="minorHAnsi"/>
          <w:lang w:val="is-IS" w:eastAsia="is-IS"/>
        </w:rPr>
        <w:t>bygging</w:t>
      </w:r>
      <w:r w:rsidRPr="00B853A1">
        <w:rPr>
          <w:rFonts w:eastAsia="Corbel" w:cstheme="minorHAnsi"/>
          <w:lang w:val="is-IS" w:eastAsia="is-IS"/>
        </w:rPr>
        <w:t xml:space="preserve"> </w:t>
      </w:r>
      <w:r w:rsidR="00CC49AE" w:rsidRPr="00B853A1">
        <w:rPr>
          <w:rFonts w:eastAsia="Corbel" w:cstheme="minorHAnsi"/>
          <w:lang w:val="is-IS" w:eastAsia="is-IS"/>
        </w:rPr>
        <w:t xml:space="preserve">stöðvarinnar og </w:t>
      </w:r>
      <w:r w:rsidR="00706F36" w:rsidRPr="00B853A1">
        <w:rPr>
          <w:rFonts w:eastAsia="Corbel" w:cstheme="minorHAnsi"/>
          <w:lang w:val="is-IS" w:eastAsia="is-IS"/>
        </w:rPr>
        <w:t>var hún að lokum gangsett</w:t>
      </w:r>
      <w:r w:rsidRPr="00B853A1">
        <w:rPr>
          <w:rFonts w:eastAsia="Corbel" w:cstheme="minorHAnsi"/>
          <w:lang w:val="is-IS" w:eastAsia="is-IS"/>
        </w:rPr>
        <w:t xml:space="preserve"> </w:t>
      </w:r>
      <w:r w:rsidR="00CC49AE" w:rsidRPr="00B853A1">
        <w:rPr>
          <w:rFonts w:eastAsia="Corbel" w:cstheme="minorHAnsi"/>
          <w:lang w:val="is-IS" w:eastAsia="is-IS"/>
        </w:rPr>
        <w:t>síðla árs</w:t>
      </w:r>
      <w:r w:rsidRPr="00B853A1">
        <w:rPr>
          <w:rFonts w:eastAsia="Corbel" w:cstheme="minorHAnsi"/>
          <w:lang w:val="is-IS" w:eastAsia="is-IS"/>
        </w:rPr>
        <w:t xml:space="preserve"> 2020.</w:t>
      </w:r>
    </w:p>
    <w:p w14:paraId="7C702787" w14:textId="04A58225" w:rsidR="00AC2084" w:rsidRPr="00B853A1" w:rsidRDefault="00CC49AE" w:rsidP="00AC2084">
      <w:pPr>
        <w:spacing w:after="120" w:line="240" w:lineRule="auto"/>
        <w:rPr>
          <w:rFonts w:eastAsia="Corbel" w:cstheme="minorHAnsi"/>
          <w:lang w:val="is-IS" w:eastAsia="is-IS"/>
        </w:rPr>
      </w:pPr>
      <w:r w:rsidRPr="00B853A1">
        <w:rPr>
          <w:rFonts w:eastAsia="Corbel" w:cstheme="minorHAnsi"/>
          <w:lang w:val="is-IS" w:eastAsia="is-IS"/>
        </w:rPr>
        <w:t>L</w:t>
      </w:r>
      <w:r w:rsidR="00AC2084" w:rsidRPr="00B853A1">
        <w:rPr>
          <w:rFonts w:eastAsia="Corbel" w:cstheme="minorHAnsi"/>
          <w:lang w:val="is-IS" w:eastAsia="is-IS"/>
        </w:rPr>
        <w:t>jóst</w:t>
      </w:r>
      <w:r w:rsidRPr="00B853A1">
        <w:rPr>
          <w:rFonts w:eastAsia="Corbel" w:cstheme="minorHAnsi"/>
          <w:lang w:val="is-IS" w:eastAsia="is-IS"/>
        </w:rPr>
        <w:t xml:space="preserve"> er</w:t>
      </w:r>
      <w:r w:rsidR="00AC2084" w:rsidRPr="00B853A1">
        <w:rPr>
          <w:rFonts w:eastAsia="Corbel" w:cstheme="minorHAnsi"/>
          <w:lang w:val="is-IS" w:eastAsia="is-IS"/>
        </w:rPr>
        <w:t xml:space="preserve"> að magn úrgangs á mann er talsvert háð efnahagsástandi hvers tíma, auk þess sem reglur og gjaldskrár geta haft áhrif. Heildarmagn úrgangs hefur aukist um u.þ.b. 30% á fáum árum, þó </w:t>
      </w:r>
      <w:r w:rsidR="000B523F" w:rsidRPr="00B853A1">
        <w:rPr>
          <w:rFonts w:eastAsia="Corbel" w:cstheme="minorHAnsi"/>
          <w:lang w:val="is-IS" w:eastAsia="is-IS"/>
        </w:rPr>
        <w:t xml:space="preserve">magn </w:t>
      </w:r>
      <w:r w:rsidR="00AC2084" w:rsidRPr="00B853A1">
        <w:rPr>
          <w:rFonts w:eastAsia="Corbel" w:cstheme="minorHAnsi"/>
          <w:lang w:val="is-IS" w:eastAsia="is-IS"/>
        </w:rPr>
        <w:t>almenn</w:t>
      </w:r>
      <w:r w:rsidR="000B523F" w:rsidRPr="00B853A1">
        <w:rPr>
          <w:rFonts w:eastAsia="Corbel" w:cstheme="minorHAnsi"/>
          <w:lang w:val="is-IS" w:eastAsia="is-IS"/>
        </w:rPr>
        <w:t>s</w:t>
      </w:r>
      <w:r w:rsidR="00AC2084" w:rsidRPr="00B853A1">
        <w:rPr>
          <w:rFonts w:eastAsia="Corbel" w:cstheme="minorHAnsi"/>
          <w:lang w:val="is-IS" w:eastAsia="is-IS"/>
        </w:rPr>
        <w:t xml:space="preserve"> heimilisúrgan</w:t>
      </w:r>
      <w:r w:rsidR="00754FA1" w:rsidRPr="00B853A1">
        <w:rPr>
          <w:rFonts w:eastAsia="Corbel" w:cstheme="minorHAnsi"/>
          <w:lang w:val="is-IS" w:eastAsia="is-IS"/>
        </w:rPr>
        <w:t>g</w:t>
      </w:r>
      <w:r w:rsidR="000B523F" w:rsidRPr="00B853A1">
        <w:rPr>
          <w:rFonts w:eastAsia="Corbel" w:cstheme="minorHAnsi"/>
          <w:lang w:val="is-IS" w:eastAsia="is-IS"/>
        </w:rPr>
        <w:t>s</w:t>
      </w:r>
      <w:r w:rsidR="00AC2084" w:rsidRPr="00B853A1">
        <w:rPr>
          <w:rFonts w:eastAsia="Corbel" w:cstheme="minorHAnsi"/>
          <w:lang w:val="is-IS" w:eastAsia="is-IS"/>
        </w:rPr>
        <w:t xml:space="preserve"> hafi lítið breyst. </w:t>
      </w:r>
      <w:r w:rsidR="00706F36" w:rsidRPr="00B853A1">
        <w:rPr>
          <w:rFonts w:eastAsia="Corbel" w:cstheme="minorHAnsi"/>
          <w:lang w:val="is-IS" w:eastAsia="is-IS"/>
        </w:rPr>
        <w:t>Við gerð</w:t>
      </w:r>
      <w:r w:rsidR="00AC2084" w:rsidRPr="00B853A1">
        <w:rPr>
          <w:rFonts w:eastAsia="Corbel" w:cstheme="minorHAnsi"/>
          <w:lang w:val="is-IS" w:eastAsia="is-IS"/>
        </w:rPr>
        <w:t xml:space="preserve"> svæðisáætlunar</w:t>
      </w:r>
      <w:r w:rsidR="00706F36" w:rsidRPr="00B853A1">
        <w:rPr>
          <w:rFonts w:eastAsia="Corbel" w:cstheme="minorHAnsi"/>
          <w:lang w:val="is-IS" w:eastAsia="is-IS"/>
        </w:rPr>
        <w:t>innar</w:t>
      </w:r>
      <w:r w:rsidR="00754FA1" w:rsidRPr="00B853A1">
        <w:rPr>
          <w:rFonts w:eastAsia="Corbel" w:cstheme="minorHAnsi"/>
          <w:lang w:val="is-IS" w:eastAsia="is-IS"/>
        </w:rPr>
        <w:t xml:space="preserve"> nú</w:t>
      </w:r>
      <w:r w:rsidR="00AC2084" w:rsidRPr="00B853A1">
        <w:rPr>
          <w:rFonts w:eastAsia="Corbel" w:cstheme="minorHAnsi"/>
          <w:lang w:val="is-IS" w:eastAsia="is-IS"/>
        </w:rPr>
        <w:t xml:space="preserve"> er gert ráð fyrir óbreyttu magni úrgangs á spátímabilinu þ.e. fram til 203</w:t>
      </w:r>
      <w:r w:rsidR="00706F36" w:rsidRPr="00B853A1">
        <w:rPr>
          <w:rFonts w:eastAsia="Corbel" w:cstheme="minorHAnsi"/>
          <w:lang w:val="is-IS" w:eastAsia="is-IS"/>
        </w:rPr>
        <w:t>2, þrátt fyrir áætlaða 19% aukningu íbúafjölda</w:t>
      </w:r>
      <w:r w:rsidR="00AC2084" w:rsidRPr="00B853A1">
        <w:rPr>
          <w:rFonts w:eastAsia="Corbel" w:cstheme="minorHAnsi"/>
          <w:lang w:val="is-IS" w:eastAsia="is-IS"/>
        </w:rPr>
        <w:t>.</w:t>
      </w:r>
      <w:r w:rsidR="00706F36" w:rsidRPr="00B853A1">
        <w:rPr>
          <w:rFonts w:eastAsia="Corbel" w:cstheme="minorHAnsi"/>
          <w:lang w:val="is-IS" w:eastAsia="is-IS"/>
        </w:rPr>
        <w:t xml:space="preserve"> Af þessu leiðir að gert er ráð fyrir að magn úrgangs muni minnka um 1,5% á ári frá hverjum íbúa á svæðinu.</w:t>
      </w:r>
    </w:p>
    <w:p w14:paraId="52BE3667" w14:textId="2B6368DE" w:rsidR="002C7CFB" w:rsidRPr="00B853A1" w:rsidRDefault="002C7CFB" w:rsidP="002C7CFB">
      <w:pPr>
        <w:pStyle w:val="Heading2"/>
        <w:rPr>
          <w:rFonts w:cstheme="minorHAnsi"/>
        </w:rPr>
      </w:pPr>
      <w:bookmarkStart w:id="221" w:name="_Toc71012672"/>
      <w:bookmarkStart w:id="222" w:name="_Toc71013135"/>
      <w:bookmarkStart w:id="223" w:name="_Toc77253958"/>
      <w:r w:rsidRPr="00B853A1">
        <w:rPr>
          <w:rFonts w:cstheme="minorHAnsi"/>
        </w:rPr>
        <w:t>Spá um úrgangsmagn</w:t>
      </w:r>
      <w:bookmarkEnd w:id="221"/>
      <w:bookmarkEnd w:id="222"/>
      <w:bookmarkEnd w:id="223"/>
    </w:p>
    <w:p w14:paraId="0E50C87C" w14:textId="6A2493DF" w:rsidR="00A81DFE" w:rsidRPr="00B853A1" w:rsidRDefault="00123395" w:rsidP="00123395">
      <w:pPr>
        <w:pStyle w:val="Heading3"/>
        <w:rPr>
          <w:rFonts w:cstheme="minorHAnsi"/>
          <w:lang w:bidi="en-US"/>
        </w:rPr>
      </w:pPr>
      <w:bookmarkStart w:id="224" w:name="_Toc71012673"/>
      <w:bookmarkStart w:id="225" w:name="_Toc71013136"/>
      <w:bookmarkStart w:id="226" w:name="_Toc77253959"/>
      <w:r w:rsidRPr="00B853A1">
        <w:rPr>
          <w:rFonts w:cstheme="minorHAnsi"/>
          <w:lang w:bidi="en-US"/>
        </w:rPr>
        <w:t>Áætlun um magn úrgangs 203</w:t>
      </w:r>
      <w:bookmarkEnd w:id="224"/>
      <w:bookmarkEnd w:id="225"/>
      <w:r w:rsidR="001C37DA">
        <w:rPr>
          <w:rFonts w:cstheme="minorHAnsi"/>
          <w:lang w:bidi="en-US"/>
        </w:rPr>
        <w:t>2</w:t>
      </w:r>
      <w:bookmarkEnd w:id="226"/>
    </w:p>
    <w:p w14:paraId="437981A8" w14:textId="5C7E6F2D" w:rsidR="00123395" w:rsidRPr="00B853A1" w:rsidRDefault="00123395" w:rsidP="00957388">
      <w:pPr>
        <w:pStyle w:val="Texti"/>
      </w:pPr>
      <w:r w:rsidRPr="00B853A1">
        <w:t>Í sameiginlegri svæðisáætlun fyrir Suðvesturland 20</w:t>
      </w:r>
      <w:r w:rsidR="00254FD8" w:rsidRPr="00B853A1">
        <w:t>2</w:t>
      </w:r>
      <w:r w:rsidR="006570D5" w:rsidRPr="00B853A1">
        <w:t>1</w:t>
      </w:r>
      <w:r w:rsidRPr="00B853A1">
        <w:t>-203</w:t>
      </w:r>
      <w:r w:rsidR="006570D5" w:rsidRPr="00B853A1">
        <w:t>2</w:t>
      </w:r>
      <w:r w:rsidRPr="00B853A1">
        <w:t xml:space="preserve"> er spáð óbreyttu magni úrgangs á samlagssvæðunum á áætlunartímanum. </w:t>
      </w:r>
    </w:p>
    <w:p w14:paraId="078B96C3" w14:textId="41CB255F" w:rsidR="0073477C" w:rsidRPr="00B853A1" w:rsidRDefault="002C7CFB" w:rsidP="002C7CFB">
      <w:pPr>
        <w:pStyle w:val="Heading2"/>
        <w:rPr>
          <w:rFonts w:cstheme="minorHAnsi"/>
        </w:rPr>
      </w:pPr>
      <w:bookmarkStart w:id="227" w:name="_Toc71012675"/>
      <w:bookmarkStart w:id="228" w:name="_Toc71013138"/>
      <w:bookmarkStart w:id="229" w:name="_Toc77253960"/>
      <w:bookmarkStart w:id="230" w:name="_Hlk51229250"/>
      <w:r w:rsidRPr="00B853A1">
        <w:rPr>
          <w:rFonts w:cstheme="minorHAnsi"/>
        </w:rPr>
        <w:t>Aðgerðaáætlun</w:t>
      </w:r>
      <w:bookmarkEnd w:id="227"/>
      <w:bookmarkEnd w:id="228"/>
      <w:bookmarkEnd w:id="229"/>
    </w:p>
    <w:p w14:paraId="704DD4FA" w14:textId="0760A8D6" w:rsidR="002A63FB" w:rsidRPr="00B853A1" w:rsidRDefault="002A63FB" w:rsidP="004743D8">
      <w:pPr>
        <w:pStyle w:val="Heading3"/>
        <w:rPr>
          <w:rFonts w:cstheme="minorHAnsi"/>
          <w:lang w:bidi="en-US"/>
        </w:rPr>
      </w:pPr>
      <w:bookmarkStart w:id="231" w:name="_Toc71012676"/>
      <w:bookmarkStart w:id="232" w:name="_Toc71013139"/>
      <w:bookmarkStart w:id="233" w:name="_Toc77253961"/>
      <w:r w:rsidRPr="00B853A1">
        <w:rPr>
          <w:rFonts w:cstheme="minorHAnsi"/>
          <w:lang w:bidi="en-US"/>
        </w:rPr>
        <w:t>Höfuðborgarsvæðið</w:t>
      </w:r>
      <w:bookmarkEnd w:id="231"/>
      <w:bookmarkEnd w:id="232"/>
      <w:bookmarkEnd w:id="233"/>
    </w:p>
    <w:p w14:paraId="384813CF" w14:textId="76315B1C" w:rsidR="004C18C4" w:rsidRPr="00B853A1" w:rsidRDefault="004C18C4" w:rsidP="002A63FB">
      <w:pPr>
        <w:pStyle w:val="Mannvit-Heading4"/>
        <w:rPr>
          <w:rFonts w:asciiTheme="minorHAnsi" w:hAnsiTheme="minorHAnsi" w:cstheme="minorHAnsi"/>
          <w:lang w:bidi="en-US"/>
        </w:rPr>
      </w:pPr>
      <w:bookmarkStart w:id="234" w:name="_Toc71012677"/>
      <w:bookmarkStart w:id="235" w:name="_Toc71013140"/>
      <w:r w:rsidRPr="00B853A1">
        <w:rPr>
          <w:rFonts w:asciiTheme="minorHAnsi" w:hAnsiTheme="minorHAnsi" w:cstheme="minorHAnsi"/>
          <w:lang w:bidi="en-US"/>
        </w:rPr>
        <w:t>Inngangur</w:t>
      </w:r>
      <w:bookmarkEnd w:id="234"/>
      <w:bookmarkEnd w:id="235"/>
    </w:p>
    <w:p w14:paraId="5E8130E3" w14:textId="30C515BC" w:rsidR="004C18C4" w:rsidRPr="00B853A1" w:rsidRDefault="004C18C4" w:rsidP="004C18C4">
      <w:pPr>
        <w:pStyle w:val="Texti"/>
        <w:rPr>
          <w:rFonts w:asciiTheme="minorHAnsi" w:hAnsiTheme="minorHAnsi" w:cstheme="minorHAnsi"/>
          <w:lang w:bidi="en-US"/>
        </w:rPr>
      </w:pPr>
      <w:r w:rsidRPr="00B853A1">
        <w:rPr>
          <w:rFonts w:asciiTheme="minorHAnsi" w:hAnsiTheme="minorHAnsi" w:cstheme="minorHAnsi"/>
          <w:lang w:bidi="en-US"/>
        </w:rPr>
        <w:t>Frá miðju ári 2019 til ársbyrjunar 2021 hefur verið unnið</w:t>
      </w:r>
      <w:r w:rsidR="000B523F" w:rsidRPr="00B853A1">
        <w:rPr>
          <w:rFonts w:asciiTheme="minorHAnsi" w:hAnsiTheme="minorHAnsi" w:cstheme="minorHAnsi"/>
          <w:lang w:bidi="en-US"/>
        </w:rPr>
        <w:t xml:space="preserve"> að</w:t>
      </w:r>
      <w:r w:rsidRPr="00B853A1">
        <w:rPr>
          <w:rFonts w:asciiTheme="minorHAnsi" w:hAnsiTheme="minorHAnsi" w:cstheme="minorHAnsi"/>
          <w:lang w:bidi="en-US"/>
        </w:rPr>
        <w:t xml:space="preserve"> mótun aðgerðaáætlunar við innleiðingu á heildarlausn úrgangsmála á höfuðborgarsvæðinu. Megintilgangurinn er að draga hratt úr urðun, sem verið hefur um 140 þúsund tonn á ári niður í um 20 þúsund tonn á ári eftir 2023. Eigendavettvangur SORPU bs samþykkti aðgerðaáætlunina á fundi 7. september 2020.</w:t>
      </w:r>
    </w:p>
    <w:p w14:paraId="7CFC2C83" w14:textId="29EFD296" w:rsidR="004C18C4" w:rsidRPr="00B853A1" w:rsidRDefault="004C18C4" w:rsidP="004C18C4">
      <w:pPr>
        <w:pStyle w:val="Texti"/>
        <w:rPr>
          <w:rFonts w:asciiTheme="minorHAnsi" w:hAnsiTheme="minorHAnsi" w:cstheme="minorHAnsi"/>
          <w:lang w:bidi="en-US"/>
        </w:rPr>
      </w:pPr>
      <w:r w:rsidRPr="00B853A1">
        <w:rPr>
          <w:rFonts w:asciiTheme="minorHAnsi" w:hAnsiTheme="minorHAnsi" w:cstheme="minorHAnsi"/>
          <w:lang w:bidi="en-US"/>
        </w:rPr>
        <w:t>Samhliða innleiðingu og framkvæmd aðgerða í áætluninni hefur verið unnið að undirbúningi og innleiðingu annarra verkefna sem teng</w:t>
      </w:r>
      <w:r w:rsidR="007A0B66" w:rsidRPr="00B853A1">
        <w:rPr>
          <w:rFonts w:asciiTheme="minorHAnsi" w:hAnsiTheme="minorHAnsi" w:cstheme="minorHAnsi"/>
          <w:lang w:bidi="en-US"/>
        </w:rPr>
        <w:t>jast heildarlausninni og eru</w:t>
      </w:r>
      <w:r w:rsidRPr="00B853A1">
        <w:rPr>
          <w:rFonts w:asciiTheme="minorHAnsi" w:hAnsiTheme="minorHAnsi" w:cstheme="minorHAnsi"/>
          <w:lang w:bidi="en-US"/>
        </w:rPr>
        <w:t>:</w:t>
      </w:r>
    </w:p>
    <w:p w14:paraId="28043CAB" w14:textId="69F90B4A" w:rsidR="004C18C4" w:rsidRPr="00B853A1" w:rsidRDefault="004C18C4" w:rsidP="00337EE9">
      <w:pPr>
        <w:pStyle w:val="Texti"/>
        <w:numPr>
          <w:ilvl w:val="0"/>
          <w:numId w:val="17"/>
        </w:numPr>
        <w:ind w:left="714" w:hanging="357"/>
        <w:rPr>
          <w:rFonts w:asciiTheme="minorHAnsi" w:hAnsiTheme="minorHAnsi" w:cstheme="minorHAnsi"/>
          <w:lang w:bidi="en-US"/>
        </w:rPr>
      </w:pPr>
      <w:r w:rsidRPr="00B853A1">
        <w:rPr>
          <w:rFonts w:asciiTheme="minorHAnsi" w:hAnsiTheme="minorHAnsi" w:cstheme="minorHAnsi"/>
          <w:lang w:bidi="en-US"/>
        </w:rPr>
        <w:t>Samræmd flokkun og meðhöndlun úrgangs á starfssvæði SORPU bs</w:t>
      </w:r>
    </w:p>
    <w:p w14:paraId="12331078" w14:textId="021F8DE9" w:rsidR="004C18C4" w:rsidRPr="00B853A1" w:rsidRDefault="004C18C4" w:rsidP="00337EE9">
      <w:pPr>
        <w:pStyle w:val="Texti"/>
        <w:numPr>
          <w:ilvl w:val="0"/>
          <w:numId w:val="17"/>
        </w:numPr>
        <w:ind w:left="714" w:hanging="357"/>
        <w:rPr>
          <w:rFonts w:asciiTheme="minorHAnsi" w:hAnsiTheme="minorHAnsi" w:cstheme="minorHAnsi"/>
          <w:lang w:bidi="en-US"/>
        </w:rPr>
      </w:pPr>
      <w:r w:rsidRPr="00B853A1">
        <w:rPr>
          <w:rFonts w:asciiTheme="minorHAnsi" w:hAnsiTheme="minorHAnsi" w:cstheme="minorHAnsi"/>
          <w:lang w:bidi="en-US"/>
        </w:rPr>
        <w:t>Aukin endurvinnsla og endurnýting úrgangs</w:t>
      </w:r>
    </w:p>
    <w:p w14:paraId="0F93C717" w14:textId="7781EA17" w:rsidR="004C18C4" w:rsidRPr="00B853A1" w:rsidRDefault="004C18C4" w:rsidP="00337EE9">
      <w:pPr>
        <w:pStyle w:val="Texti"/>
        <w:numPr>
          <w:ilvl w:val="0"/>
          <w:numId w:val="17"/>
        </w:numPr>
        <w:ind w:left="714" w:hanging="357"/>
        <w:rPr>
          <w:rFonts w:asciiTheme="minorHAnsi" w:hAnsiTheme="minorHAnsi" w:cstheme="minorHAnsi"/>
          <w:lang w:bidi="en-US"/>
        </w:rPr>
      </w:pPr>
      <w:r w:rsidRPr="00B853A1">
        <w:rPr>
          <w:rFonts w:asciiTheme="minorHAnsi" w:hAnsiTheme="minorHAnsi" w:cstheme="minorHAnsi"/>
          <w:lang w:bidi="en-US"/>
        </w:rPr>
        <w:t>Framtíðarurðunarstaður fyrir óvirkan úrgang eftir lokun urðunarstaðarins í Álfsnesi</w:t>
      </w:r>
    </w:p>
    <w:p w14:paraId="4DFE668C" w14:textId="57956A5C" w:rsidR="004C18C4" w:rsidRPr="00B853A1" w:rsidRDefault="004C18C4" w:rsidP="00337EE9">
      <w:pPr>
        <w:pStyle w:val="Texti"/>
        <w:numPr>
          <w:ilvl w:val="0"/>
          <w:numId w:val="17"/>
        </w:numPr>
        <w:ind w:left="714" w:hanging="357"/>
        <w:rPr>
          <w:rFonts w:asciiTheme="minorHAnsi" w:hAnsiTheme="minorHAnsi" w:cstheme="minorHAnsi"/>
          <w:lang w:bidi="en-US"/>
        </w:rPr>
      </w:pPr>
      <w:r w:rsidRPr="00B853A1">
        <w:rPr>
          <w:rFonts w:asciiTheme="minorHAnsi" w:hAnsiTheme="minorHAnsi" w:cstheme="minorHAnsi"/>
          <w:lang w:bidi="en-US"/>
        </w:rPr>
        <w:t>Aðgerðir til að draga úr myndun úrgangs og minnkun kolefnisfótspors</w:t>
      </w:r>
    </w:p>
    <w:p w14:paraId="5D640412" w14:textId="3CD6E202" w:rsidR="007A0B66" w:rsidRPr="00B853A1" w:rsidRDefault="007A0B66" w:rsidP="002A63FB">
      <w:pPr>
        <w:pStyle w:val="Mannvit-Heading4"/>
        <w:rPr>
          <w:rFonts w:asciiTheme="minorHAnsi" w:hAnsiTheme="minorHAnsi" w:cstheme="minorHAnsi"/>
          <w:lang w:bidi="en-US"/>
        </w:rPr>
      </w:pPr>
      <w:bookmarkStart w:id="236" w:name="_Toc71012678"/>
      <w:bookmarkStart w:id="237" w:name="_Toc71013141"/>
      <w:r w:rsidRPr="00B853A1">
        <w:rPr>
          <w:rFonts w:asciiTheme="minorHAnsi" w:hAnsiTheme="minorHAnsi" w:cstheme="minorHAnsi"/>
          <w:lang w:bidi="en-US"/>
        </w:rPr>
        <w:t>Aðgerðaáætlun</w:t>
      </w:r>
      <w:bookmarkEnd w:id="236"/>
      <w:bookmarkEnd w:id="237"/>
    </w:p>
    <w:p w14:paraId="15BFEC26" w14:textId="2E77BDE7" w:rsidR="00062A01" w:rsidRPr="00B853A1" w:rsidRDefault="00062A01" w:rsidP="00062A01">
      <w:pPr>
        <w:pStyle w:val="Texti"/>
        <w:rPr>
          <w:rFonts w:asciiTheme="minorHAnsi" w:hAnsiTheme="minorHAnsi" w:cstheme="minorHAnsi"/>
          <w:lang w:bidi="en-US"/>
        </w:rPr>
      </w:pPr>
      <w:r w:rsidRPr="00B853A1">
        <w:rPr>
          <w:rFonts w:asciiTheme="minorHAnsi" w:hAnsiTheme="minorHAnsi" w:cstheme="minorHAnsi"/>
          <w:lang w:bidi="en-US"/>
        </w:rPr>
        <w:t xml:space="preserve">Aðgerðaáætlunin felur í sér að á næstu 6-8 árum verði hætt allri urðun úrgangs sem mögulegt er að meðhöndla með öðrum hætti. Í stað þess að urða um 140 þ. tonn árlega verði urðun komin niður í </w:t>
      </w:r>
      <w:r w:rsidR="000B523F" w:rsidRPr="00B853A1">
        <w:rPr>
          <w:rFonts w:asciiTheme="minorHAnsi" w:hAnsiTheme="minorHAnsi" w:cstheme="minorHAnsi"/>
          <w:lang w:bidi="en-US"/>
        </w:rPr>
        <w:t>u.þ.b.</w:t>
      </w:r>
      <w:r w:rsidRPr="00B853A1">
        <w:rPr>
          <w:rFonts w:asciiTheme="minorHAnsi" w:hAnsiTheme="minorHAnsi" w:cstheme="minorHAnsi"/>
          <w:lang w:bidi="en-US"/>
        </w:rPr>
        <w:t xml:space="preserve"> 20 þ. tonn árlega. Þetta kallar á aðgerðir til að draga um 120 þ. tonn úrgangs úr urðun yfir í aðra meðhöndlun á þessu tímabili.</w:t>
      </w:r>
    </w:p>
    <w:p w14:paraId="1AA93CF9" w14:textId="2E5AEB38" w:rsidR="007A0B66" w:rsidRPr="00B853A1" w:rsidRDefault="00062A01" w:rsidP="00062A01">
      <w:pPr>
        <w:pStyle w:val="Texti"/>
        <w:rPr>
          <w:rFonts w:asciiTheme="minorHAnsi" w:hAnsiTheme="minorHAnsi" w:cstheme="minorHAnsi"/>
          <w:lang w:bidi="en-US"/>
        </w:rPr>
      </w:pPr>
      <w:r w:rsidRPr="00B853A1">
        <w:rPr>
          <w:rFonts w:asciiTheme="minorHAnsi" w:hAnsiTheme="minorHAnsi" w:cstheme="minorHAnsi"/>
          <w:lang w:bidi="en-US"/>
        </w:rPr>
        <w:t>Þessi umbreyting á meðhöndlun úrgangs mun einkum byggjast á eftirfarandi:</w:t>
      </w:r>
    </w:p>
    <w:p w14:paraId="6B57695A" w14:textId="77777777" w:rsidR="00062A01" w:rsidRPr="00B853A1" w:rsidRDefault="00062A01" w:rsidP="00337EE9">
      <w:pPr>
        <w:pStyle w:val="Texti"/>
        <w:numPr>
          <w:ilvl w:val="0"/>
          <w:numId w:val="18"/>
        </w:numPr>
        <w:rPr>
          <w:rFonts w:asciiTheme="minorHAnsi" w:hAnsiTheme="minorHAnsi" w:cstheme="minorHAnsi"/>
          <w:lang w:bidi="en-US"/>
        </w:rPr>
      </w:pPr>
      <w:r w:rsidRPr="00B853A1">
        <w:rPr>
          <w:rFonts w:asciiTheme="minorHAnsi" w:hAnsiTheme="minorHAnsi" w:cstheme="minorHAnsi"/>
          <w:lang w:bidi="en-US"/>
        </w:rPr>
        <w:t xml:space="preserve">Breytt meðhöndlun lífræns úrgangs: um 40 þ. tonn á ári </w:t>
      </w:r>
    </w:p>
    <w:p w14:paraId="70FE8EC2" w14:textId="4EECEDEA" w:rsidR="00062A01" w:rsidRPr="00B853A1" w:rsidRDefault="00062A01" w:rsidP="00F151B1">
      <w:pPr>
        <w:pStyle w:val="Texti"/>
        <w:ind w:left="714"/>
        <w:rPr>
          <w:rFonts w:asciiTheme="minorHAnsi" w:hAnsiTheme="minorHAnsi" w:cstheme="minorHAnsi"/>
          <w:lang w:bidi="en-US"/>
        </w:rPr>
      </w:pPr>
      <w:r w:rsidRPr="00B853A1">
        <w:rPr>
          <w:rFonts w:asciiTheme="minorHAnsi" w:hAnsiTheme="minorHAnsi" w:cstheme="minorHAnsi"/>
          <w:lang w:bidi="en-US"/>
        </w:rPr>
        <w:t>Allri urðun lífræns úrgangs verði hætt eftir 2021. Sá hluti hans sem hentar til gas- og jarðgerðar verður meðhöndlaður í GAJA, nýrri gas- og jarðgerðarstöð í Álfsnesi, en sá hluti sem ekki hentar til vinnslu þar verður meðhöndlaður með brennslu sbr. b) lið.</w:t>
      </w:r>
    </w:p>
    <w:p w14:paraId="726FF7DB" w14:textId="5DD8DCAF" w:rsidR="00062A01" w:rsidRPr="00B853A1" w:rsidRDefault="00062A01" w:rsidP="00337EE9">
      <w:pPr>
        <w:pStyle w:val="Texti"/>
        <w:numPr>
          <w:ilvl w:val="0"/>
          <w:numId w:val="18"/>
        </w:numPr>
        <w:rPr>
          <w:rFonts w:asciiTheme="minorHAnsi" w:hAnsiTheme="minorHAnsi" w:cstheme="minorHAnsi"/>
          <w:lang w:bidi="en-US"/>
        </w:rPr>
      </w:pPr>
      <w:r w:rsidRPr="00B853A1">
        <w:rPr>
          <w:rFonts w:asciiTheme="minorHAnsi" w:hAnsiTheme="minorHAnsi" w:cstheme="minorHAnsi"/>
          <w:lang w:bidi="en-US"/>
        </w:rPr>
        <w:t>Breytt meðhöndlun á brennanlegum úrgangi: 50-70 þ. tonn á ári</w:t>
      </w:r>
    </w:p>
    <w:p w14:paraId="63970BB3" w14:textId="1CE80DB9" w:rsidR="00062A01" w:rsidRPr="00B853A1" w:rsidRDefault="00062A01" w:rsidP="00F151B1">
      <w:pPr>
        <w:pStyle w:val="Texti"/>
        <w:ind w:left="714"/>
        <w:rPr>
          <w:rFonts w:asciiTheme="minorHAnsi" w:hAnsiTheme="minorHAnsi" w:cstheme="minorHAnsi"/>
          <w:lang w:bidi="en-US"/>
        </w:rPr>
      </w:pPr>
      <w:r w:rsidRPr="00B853A1">
        <w:rPr>
          <w:rFonts w:asciiTheme="minorHAnsi" w:hAnsiTheme="minorHAnsi" w:cstheme="minorHAnsi"/>
          <w:lang w:bidi="en-US"/>
        </w:rPr>
        <w:t>Dregið verði hratt úr urðun á brennanlegum úrgangi fram til ársloka 2023 þegar slíkri urðun verði alveg hætt. Í staðinn verði þessum úrgangi a.m.k. fyrst um sinn komið til brennslu erlendis, en samhliða verði unnin ítarleg greining og samanburður á tveimur leiðum til lengri framtíðar, annars vegar áframhaldandi útflutningi og hins vegar fjárfestingu í nýrri hátæknibrennslustöð innanlands sem annað geti þörfum höfuðborgarsvæðisins og eftir atvikum fleiri sveitarfélaga. Augljóst magn fyrir þessa förgunarleið er um 50 þ. tonn árlega, en getur orðið meira, allt að 70 þ. tonn árlega ef ekki tekst að vinna olíu úr því plasti sem til fellur og ekki hentar til endurvinnslu sökum eðliseiginleika eða óhreininda, sjá c) lið.</w:t>
      </w:r>
    </w:p>
    <w:p w14:paraId="3956FB69" w14:textId="459810FC" w:rsidR="00062A01" w:rsidRPr="00B853A1" w:rsidRDefault="00062A01" w:rsidP="00337EE9">
      <w:pPr>
        <w:pStyle w:val="Texti"/>
        <w:numPr>
          <w:ilvl w:val="0"/>
          <w:numId w:val="18"/>
        </w:numPr>
        <w:rPr>
          <w:rFonts w:asciiTheme="minorHAnsi" w:hAnsiTheme="minorHAnsi" w:cstheme="minorHAnsi"/>
          <w:lang w:bidi="en-US"/>
        </w:rPr>
      </w:pPr>
      <w:r w:rsidRPr="00B853A1">
        <w:rPr>
          <w:rFonts w:asciiTheme="minorHAnsi" w:hAnsiTheme="minorHAnsi" w:cstheme="minorHAnsi"/>
          <w:lang w:bidi="en-US"/>
        </w:rPr>
        <w:t>Breytt meðhöndlun á óendurvinnanlegu plasti: 10-15 þ. tonn á ári</w:t>
      </w:r>
    </w:p>
    <w:p w14:paraId="75D0704E" w14:textId="42BD21CE" w:rsidR="00062A01" w:rsidRPr="00B853A1" w:rsidRDefault="00062A01" w:rsidP="00F151B1">
      <w:pPr>
        <w:pStyle w:val="Texti"/>
        <w:ind w:left="714"/>
        <w:rPr>
          <w:rFonts w:asciiTheme="minorHAnsi" w:hAnsiTheme="minorHAnsi" w:cstheme="minorHAnsi"/>
          <w:lang w:bidi="en-US"/>
        </w:rPr>
      </w:pPr>
      <w:r w:rsidRPr="00B853A1">
        <w:rPr>
          <w:rFonts w:asciiTheme="minorHAnsi" w:hAnsiTheme="minorHAnsi" w:cstheme="minorHAnsi"/>
          <w:lang w:bidi="en-US"/>
        </w:rPr>
        <w:t>Árlega falla til á starfssvæði SORPU um 20-25 þ. tonn af plasti sem ekki henta til endurvinnslu sökum óhreininda eða eðliseiginleika. Fram til þessa hefur þetta plast verið urðað. Í skoðun er að þessum efnisstraumi verði umbreytt í olíu með ákveðinni tækni. Gangi það ekki eftir, þá mun þetta magn bætast við þann hluta úrgangs sem meðhöndla þar</w:t>
      </w:r>
      <w:r w:rsidR="000B523F" w:rsidRPr="00B853A1">
        <w:rPr>
          <w:rFonts w:asciiTheme="minorHAnsi" w:hAnsiTheme="minorHAnsi" w:cstheme="minorHAnsi"/>
          <w:lang w:bidi="en-US"/>
        </w:rPr>
        <w:t>f</w:t>
      </w:r>
      <w:r w:rsidRPr="00B853A1">
        <w:rPr>
          <w:rFonts w:asciiTheme="minorHAnsi" w:hAnsiTheme="minorHAnsi" w:cstheme="minorHAnsi"/>
          <w:lang w:bidi="en-US"/>
        </w:rPr>
        <w:t xml:space="preserve"> með brennslu skv. b) lið hér að ofan.</w:t>
      </w:r>
    </w:p>
    <w:p w14:paraId="325E3D14" w14:textId="5C958D51" w:rsidR="00062A01" w:rsidRPr="00B853A1" w:rsidRDefault="00062A01" w:rsidP="00337EE9">
      <w:pPr>
        <w:pStyle w:val="Texti"/>
        <w:numPr>
          <w:ilvl w:val="0"/>
          <w:numId w:val="18"/>
        </w:numPr>
        <w:rPr>
          <w:rFonts w:asciiTheme="minorHAnsi" w:hAnsiTheme="minorHAnsi" w:cstheme="minorHAnsi"/>
          <w:lang w:bidi="en-US"/>
        </w:rPr>
      </w:pPr>
      <w:r w:rsidRPr="00B853A1">
        <w:rPr>
          <w:rFonts w:asciiTheme="minorHAnsi" w:hAnsiTheme="minorHAnsi" w:cstheme="minorHAnsi"/>
          <w:lang w:bidi="en-US"/>
        </w:rPr>
        <w:t>Aðrar meðhöndlunarleiðir</w:t>
      </w:r>
    </w:p>
    <w:p w14:paraId="705B3A75" w14:textId="23AAB156" w:rsidR="00062A01" w:rsidRPr="00B853A1" w:rsidRDefault="007E041B" w:rsidP="00F151B1">
      <w:pPr>
        <w:pStyle w:val="Texti"/>
        <w:ind w:left="714"/>
        <w:rPr>
          <w:rFonts w:asciiTheme="minorHAnsi" w:hAnsiTheme="minorHAnsi" w:cstheme="minorHAnsi"/>
          <w:lang w:bidi="en-US"/>
        </w:rPr>
      </w:pPr>
      <w:r w:rsidRPr="00B853A1">
        <w:rPr>
          <w:rFonts w:asciiTheme="minorHAnsi" w:hAnsiTheme="minorHAnsi" w:cstheme="minorHAnsi"/>
          <w:lang w:bidi="en-US"/>
        </w:rPr>
        <w:t>Ofangreindar meðhöndlunarleiðir mynda hryggjarstykki í tillögunni, en því til viðbótar er gert ráð fyrir að jarðgerð annarra aðila en SORPU bs. muni aukast.</w:t>
      </w:r>
    </w:p>
    <w:p w14:paraId="2190FFB6" w14:textId="6661FA7E" w:rsidR="00062A01" w:rsidRPr="00B853A1" w:rsidRDefault="00062A01" w:rsidP="00337EE9">
      <w:pPr>
        <w:pStyle w:val="Texti"/>
        <w:numPr>
          <w:ilvl w:val="0"/>
          <w:numId w:val="18"/>
        </w:numPr>
        <w:rPr>
          <w:rFonts w:asciiTheme="minorHAnsi" w:hAnsiTheme="minorHAnsi" w:cstheme="minorHAnsi"/>
          <w:lang w:bidi="en-US"/>
        </w:rPr>
      </w:pPr>
      <w:r w:rsidRPr="00B853A1">
        <w:rPr>
          <w:rFonts w:asciiTheme="minorHAnsi" w:hAnsiTheme="minorHAnsi" w:cstheme="minorHAnsi"/>
          <w:lang w:bidi="en-US"/>
        </w:rPr>
        <w:t>Urðun óvirks úrgangs eftir 2023 – ca. 20 þ. tonn árlega</w:t>
      </w:r>
    </w:p>
    <w:p w14:paraId="57D3B433" w14:textId="16C99235" w:rsidR="007E041B" w:rsidRPr="00B853A1" w:rsidRDefault="007E041B" w:rsidP="00F151B1">
      <w:pPr>
        <w:pStyle w:val="Texti"/>
        <w:ind w:left="714"/>
        <w:rPr>
          <w:rFonts w:asciiTheme="minorHAnsi" w:hAnsiTheme="minorHAnsi" w:cstheme="minorHAnsi"/>
          <w:lang w:bidi="en-US"/>
        </w:rPr>
      </w:pPr>
      <w:r w:rsidRPr="00B853A1">
        <w:rPr>
          <w:rFonts w:asciiTheme="minorHAnsi" w:hAnsiTheme="minorHAnsi" w:cstheme="minorHAnsi"/>
          <w:lang w:bidi="en-US"/>
        </w:rPr>
        <w:t>Tillagan gerir ráð fyrir að á grundvelli a) – d) liða hér að ofan verði einungis óvirkur úrgangur urðaður eftir 2023. Lokun Álfsness leiðir af sér að fyrir þann tíma þarf að finna framtíðarlausn vegna urðunar óvirks úrgangs.</w:t>
      </w:r>
    </w:p>
    <w:p w14:paraId="0B45ABD7" w14:textId="24115289" w:rsidR="007E041B" w:rsidRPr="00B853A1" w:rsidRDefault="008B09F6" w:rsidP="008B09F6">
      <w:pPr>
        <w:pStyle w:val="Texti"/>
        <w:rPr>
          <w:rFonts w:asciiTheme="minorHAnsi" w:hAnsiTheme="minorHAnsi" w:cstheme="minorHAnsi"/>
          <w:lang w:bidi="en-US"/>
        </w:rPr>
      </w:pPr>
      <w:r w:rsidRPr="00B853A1">
        <w:rPr>
          <w:rFonts w:asciiTheme="minorHAnsi" w:hAnsiTheme="minorHAnsi" w:cstheme="minorHAnsi"/>
          <w:lang w:bidi="en-US"/>
        </w:rPr>
        <w:t>Tímasetningar þessara aðgerða taka mið af þeirri staðreynd að í ársbyrjun 2021 tekur gildi ákvæði viðauka við eigendasamkomulag vegna urðunar í Álfsnesi með tímabundnu og takmörkuðu leyfi til notkunar urðunarstaðarins til ársloka 2023, þegar allri urðun skal hætt.</w:t>
      </w:r>
    </w:p>
    <w:p w14:paraId="75FAD3A8" w14:textId="4798156E" w:rsidR="008B09F6" w:rsidRPr="00B853A1" w:rsidRDefault="008B09F6" w:rsidP="00F151B1">
      <w:pPr>
        <w:pStyle w:val="Texti"/>
        <w:spacing w:after="0"/>
        <w:rPr>
          <w:rFonts w:asciiTheme="minorHAnsi" w:hAnsiTheme="minorHAnsi" w:cstheme="minorHAnsi"/>
          <w:lang w:bidi="en-US"/>
        </w:rPr>
      </w:pPr>
      <w:r w:rsidRPr="00B853A1">
        <w:rPr>
          <w:rFonts w:asciiTheme="minorHAnsi" w:hAnsiTheme="minorHAnsi" w:cstheme="minorHAnsi"/>
          <w:noProof/>
        </w:rPr>
        <w:drawing>
          <wp:inline distT="0" distB="0" distL="0" distR="0" wp14:anchorId="296ADDFE" wp14:editId="236E01E2">
            <wp:extent cx="5731510" cy="4220845"/>
            <wp:effectExtent l="0" t="0" r="2540" b="825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31510" cy="4220845"/>
                    </a:xfrm>
                    <a:prstGeom prst="rect">
                      <a:avLst/>
                    </a:prstGeom>
                  </pic:spPr>
                </pic:pic>
              </a:graphicData>
            </a:graphic>
          </wp:inline>
        </w:drawing>
      </w:r>
    </w:p>
    <w:p w14:paraId="307AF7A0" w14:textId="1B563615" w:rsidR="008B09F6" w:rsidRPr="00B853A1" w:rsidRDefault="008B09F6" w:rsidP="00F151B1">
      <w:pPr>
        <w:pStyle w:val="Caption"/>
        <w:rPr>
          <w:rFonts w:asciiTheme="minorHAnsi" w:hAnsiTheme="minorHAnsi" w:cstheme="minorHAnsi"/>
          <w:lang w:bidi="en-US"/>
        </w:rPr>
      </w:pPr>
      <w:bookmarkStart w:id="238" w:name="_Ref66193085"/>
      <w:r w:rsidRPr="00B853A1">
        <w:rPr>
          <w:rFonts w:asciiTheme="minorHAnsi" w:hAnsiTheme="minorHAnsi" w:cstheme="minorHAnsi"/>
        </w:rPr>
        <w:t xml:space="preserve">Mynd </w:t>
      </w:r>
      <w:r w:rsidR="00F210BD" w:rsidRPr="00B853A1">
        <w:rPr>
          <w:rFonts w:asciiTheme="minorHAnsi" w:hAnsiTheme="minorHAnsi" w:cstheme="minorHAnsi"/>
        </w:rPr>
        <w:fldChar w:fldCharType="begin"/>
      </w:r>
      <w:r w:rsidR="00F210BD" w:rsidRPr="00B853A1">
        <w:rPr>
          <w:rFonts w:asciiTheme="minorHAnsi" w:hAnsiTheme="minorHAnsi" w:cstheme="minorHAnsi"/>
        </w:rPr>
        <w:instrText xml:space="preserve"> SEQ Mynd \* ARABIC </w:instrText>
      </w:r>
      <w:r w:rsidR="00F210BD" w:rsidRPr="00B853A1">
        <w:rPr>
          <w:rFonts w:asciiTheme="minorHAnsi" w:hAnsiTheme="minorHAnsi" w:cstheme="minorHAnsi"/>
        </w:rPr>
        <w:fldChar w:fldCharType="separate"/>
      </w:r>
      <w:r w:rsidR="00A03EB2">
        <w:rPr>
          <w:rFonts w:asciiTheme="minorHAnsi" w:hAnsiTheme="minorHAnsi" w:cstheme="minorHAnsi"/>
          <w:noProof/>
        </w:rPr>
        <w:t>2</w:t>
      </w:r>
      <w:r w:rsidR="00F210BD" w:rsidRPr="00B853A1">
        <w:rPr>
          <w:rFonts w:asciiTheme="minorHAnsi" w:hAnsiTheme="minorHAnsi" w:cstheme="minorHAnsi"/>
          <w:noProof/>
        </w:rPr>
        <w:fldChar w:fldCharType="end"/>
      </w:r>
      <w:bookmarkEnd w:id="238"/>
      <w:r w:rsidRPr="00B853A1">
        <w:rPr>
          <w:rFonts w:asciiTheme="minorHAnsi" w:hAnsiTheme="minorHAnsi" w:cstheme="minorHAnsi"/>
        </w:rPr>
        <w:t>. Tímalína aðgerða og umbreytingar 2019 - 2035</w:t>
      </w:r>
    </w:p>
    <w:p w14:paraId="1FEE0DA1" w14:textId="7CA227ED" w:rsidR="008B09F6" w:rsidRPr="00B853A1" w:rsidRDefault="008B09F6" w:rsidP="000B523F">
      <w:pPr>
        <w:pStyle w:val="Texti"/>
        <w:spacing w:before="240"/>
        <w:rPr>
          <w:rFonts w:asciiTheme="minorHAnsi" w:hAnsiTheme="minorHAnsi" w:cstheme="minorHAnsi"/>
          <w:lang w:bidi="en-US"/>
        </w:rPr>
      </w:pPr>
      <w:r w:rsidRPr="00B853A1">
        <w:rPr>
          <w:rFonts w:asciiTheme="minorHAnsi" w:hAnsiTheme="minorHAnsi" w:cstheme="minorHAnsi"/>
          <w:lang w:bidi="en-US"/>
        </w:rPr>
        <w:fldChar w:fldCharType="begin"/>
      </w:r>
      <w:r w:rsidRPr="00B853A1">
        <w:rPr>
          <w:rFonts w:asciiTheme="minorHAnsi" w:hAnsiTheme="minorHAnsi" w:cstheme="minorHAnsi"/>
          <w:lang w:bidi="en-US"/>
        </w:rPr>
        <w:instrText xml:space="preserve"> REF _Ref66193085 \h </w:instrText>
      </w:r>
      <w:r w:rsidR="003C4993" w:rsidRPr="00B853A1">
        <w:rPr>
          <w:rFonts w:asciiTheme="minorHAnsi" w:hAnsiTheme="minorHAnsi" w:cstheme="minorHAnsi"/>
          <w:lang w:bidi="en-US"/>
        </w:rPr>
        <w:instrText xml:space="preserve"> \* MERGEFORMAT </w:instrText>
      </w:r>
      <w:r w:rsidRPr="00B853A1">
        <w:rPr>
          <w:rFonts w:asciiTheme="minorHAnsi" w:hAnsiTheme="minorHAnsi" w:cstheme="minorHAnsi"/>
          <w:lang w:bidi="en-US"/>
        </w:rPr>
      </w:r>
      <w:r w:rsidRPr="00B853A1">
        <w:rPr>
          <w:rFonts w:asciiTheme="minorHAnsi" w:hAnsiTheme="minorHAnsi" w:cstheme="minorHAnsi"/>
          <w:lang w:bidi="en-US"/>
        </w:rPr>
        <w:fldChar w:fldCharType="separate"/>
      </w:r>
      <w:r w:rsidR="00A03EB2" w:rsidRPr="00B853A1">
        <w:rPr>
          <w:rFonts w:asciiTheme="minorHAnsi" w:hAnsiTheme="minorHAnsi" w:cstheme="minorHAnsi"/>
        </w:rPr>
        <w:t xml:space="preserve">Mynd </w:t>
      </w:r>
      <w:r w:rsidR="00A03EB2">
        <w:rPr>
          <w:rFonts w:asciiTheme="minorHAnsi" w:hAnsiTheme="minorHAnsi" w:cstheme="minorHAnsi"/>
          <w:noProof/>
        </w:rPr>
        <w:t>2</w:t>
      </w:r>
      <w:r w:rsidRPr="00B853A1">
        <w:rPr>
          <w:rFonts w:asciiTheme="minorHAnsi" w:hAnsiTheme="minorHAnsi" w:cstheme="minorHAnsi"/>
          <w:lang w:bidi="en-US"/>
        </w:rPr>
        <w:fldChar w:fldCharType="end"/>
      </w:r>
      <w:r w:rsidRPr="00B853A1">
        <w:rPr>
          <w:rFonts w:asciiTheme="minorHAnsi" w:hAnsiTheme="minorHAnsi" w:cstheme="minorHAnsi"/>
          <w:lang w:bidi="en-US"/>
        </w:rPr>
        <w:t xml:space="preserve"> hér að ofan sýnir áætlaða tímalínu aðgerða og þeirrar umbreytingar á meðhöndlun úrgangs sem gert er ráð fyrir. Fyrsta aðgerð byggir á hraðri niðurkeyrslu urðunar á næstu 4 árum fram að lokun urðunarstaðarins í Álfsnesi. Þar er </w:t>
      </w:r>
      <w:r w:rsidR="00CC49AE" w:rsidRPr="00B853A1">
        <w:rPr>
          <w:rFonts w:asciiTheme="minorHAnsi" w:hAnsiTheme="minorHAnsi" w:cstheme="minorHAnsi"/>
          <w:lang w:bidi="en-US"/>
        </w:rPr>
        <w:t>meðal annars</w:t>
      </w:r>
      <w:r w:rsidRPr="00B853A1">
        <w:rPr>
          <w:rFonts w:asciiTheme="minorHAnsi" w:hAnsiTheme="minorHAnsi" w:cstheme="minorHAnsi"/>
          <w:lang w:bidi="en-US"/>
        </w:rPr>
        <w:t xml:space="preserve"> byggt á tilkomu gas- og jarðgerðarstöðvar SORPU bs. sem ætlað er að verði komin í fullan rekstur á árinu 2021, en jafnframt verði nýttar heimildir til urðunar á brennanlegum og óvirkum úrgangi í Álfsnesi til ársloka 2023.</w:t>
      </w:r>
    </w:p>
    <w:p w14:paraId="64FCF185" w14:textId="4CE77602" w:rsidR="00583746" w:rsidRPr="00B853A1" w:rsidRDefault="00583746" w:rsidP="00F151B1">
      <w:pPr>
        <w:pStyle w:val="Texti"/>
        <w:rPr>
          <w:rFonts w:asciiTheme="minorHAnsi" w:hAnsiTheme="minorHAnsi" w:cstheme="minorHAnsi"/>
        </w:rPr>
      </w:pPr>
      <w:r w:rsidRPr="00B853A1">
        <w:rPr>
          <w:rFonts w:asciiTheme="minorHAnsi" w:hAnsiTheme="minorHAnsi" w:cstheme="minorHAnsi"/>
        </w:rPr>
        <w:t>Samhliða verði hafin undirbúningur að útflutningi á brennanlegum úrgangi og reiknað með að hann verði kominn í gang síðla árs 2021. Ú</w:t>
      </w:r>
      <w:r w:rsidR="00AE14B4" w:rsidRPr="00B853A1">
        <w:rPr>
          <w:rFonts w:asciiTheme="minorHAnsi" w:hAnsiTheme="minorHAnsi" w:cstheme="minorHAnsi"/>
        </w:rPr>
        <w:t>t</w:t>
      </w:r>
      <w:r w:rsidRPr="00B853A1">
        <w:rPr>
          <w:rFonts w:asciiTheme="minorHAnsi" w:hAnsiTheme="minorHAnsi" w:cstheme="minorHAnsi"/>
        </w:rPr>
        <w:t>flutningur á brennanlegum úrgangi fer síðan vaxandi eftir lokun Álfsness 2023, og frá þeim tíma er gert ráð fyrir að um 60 þ. tonn af brenna</w:t>
      </w:r>
      <w:r w:rsidR="00AE14B4" w:rsidRPr="00B853A1">
        <w:rPr>
          <w:rFonts w:asciiTheme="minorHAnsi" w:hAnsiTheme="minorHAnsi" w:cstheme="minorHAnsi"/>
        </w:rPr>
        <w:t>n</w:t>
      </w:r>
      <w:r w:rsidRPr="00B853A1">
        <w:rPr>
          <w:rFonts w:asciiTheme="minorHAnsi" w:hAnsiTheme="minorHAnsi" w:cstheme="minorHAnsi"/>
        </w:rPr>
        <w:t>legum úrgangi verði meðhöndluð árlega, annað hvort með viðvarandi útflutningi, eða þá að ný hátæknibrennslustöð taki við af útflutningnum innan 6 -8 ára.</w:t>
      </w:r>
    </w:p>
    <w:p w14:paraId="2D11BB9B" w14:textId="77777777" w:rsidR="00583746" w:rsidRPr="00B853A1" w:rsidRDefault="00583746" w:rsidP="00F151B1">
      <w:pPr>
        <w:pStyle w:val="Texti"/>
        <w:rPr>
          <w:rFonts w:asciiTheme="minorHAnsi" w:hAnsiTheme="minorHAnsi" w:cstheme="minorHAnsi"/>
        </w:rPr>
      </w:pPr>
      <w:r w:rsidRPr="00B853A1">
        <w:rPr>
          <w:rFonts w:asciiTheme="minorHAnsi" w:hAnsiTheme="minorHAnsi" w:cstheme="minorHAnsi"/>
        </w:rPr>
        <w:t>Frá og með árinu 2024 er gert ráð fyrir að tekist hafi að koma magni óvirks úrgangs til urðunar niður í það lágmark sem reikna verður með, ca 20 þ. tonn. Hlutfall úrgangs til urðunar verður þá orðið um 8% af heildarmagni úrgangs sem kemur til meðhöndlunar hjá SORPU.</w:t>
      </w:r>
    </w:p>
    <w:p w14:paraId="1884FCD9" w14:textId="706E9556" w:rsidR="002A63FB" w:rsidRPr="00B853A1" w:rsidRDefault="002A63FB" w:rsidP="002A63FB">
      <w:pPr>
        <w:pStyle w:val="Mannvit-Heading4"/>
        <w:rPr>
          <w:rFonts w:asciiTheme="minorHAnsi" w:hAnsiTheme="minorHAnsi" w:cstheme="minorHAnsi"/>
          <w:lang w:bidi="en-US"/>
        </w:rPr>
      </w:pPr>
      <w:bookmarkStart w:id="239" w:name="_Toc71012679"/>
      <w:bookmarkStart w:id="240" w:name="_Toc71013142"/>
      <w:r w:rsidRPr="00B853A1">
        <w:rPr>
          <w:rFonts w:asciiTheme="minorHAnsi" w:hAnsiTheme="minorHAnsi" w:cstheme="minorHAnsi"/>
          <w:lang w:bidi="en-US"/>
        </w:rPr>
        <w:t>Flokkun og söfnun</w:t>
      </w:r>
      <w:bookmarkEnd w:id="239"/>
      <w:bookmarkEnd w:id="240"/>
    </w:p>
    <w:p w14:paraId="47ECC138" w14:textId="17F3ABBC" w:rsidR="001E04E8" w:rsidRPr="00B853A1" w:rsidRDefault="001E04E8" w:rsidP="001E04E8">
      <w:pPr>
        <w:pStyle w:val="Texti"/>
        <w:rPr>
          <w:rFonts w:asciiTheme="minorHAnsi" w:hAnsiTheme="minorHAnsi" w:cstheme="minorHAnsi"/>
          <w:lang w:bidi="en-US"/>
        </w:rPr>
      </w:pPr>
      <w:r w:rsidRPr="00B853A1">
        <w:rPr>
          <w:rFonts w:asciiTheme="minorHAnsi" w:hAnsiTheme="minorHAnsi" w:cstheme="minorHAnsi"/>
          <w:lang w:bidi="en-US"/>
        </w:rPr>
        <w:t xml:space="preserve">Stefnt er að samræmdri flokkun og söfnun fyrir allt höfuðborgarsvæðið, þar sem </w:t>
      </w:r>
      <w:r w:rsidR="00754FA1" w:rsidRPr="00B853A1">
        <w:rPr>
          <w:rFonts w:asciiTheme="minorHAnsi" w:hAnsiTheme="minorHAnsi" w:cstheme="minorHAnsi"/>
          <w:lang w:bidi="en-US"/>
        </w:rPr>
        <w:t>sérsafnað verður</w:t>
      </w:r>
      <w:r w:rsidRPr="00B853A1">
        <w:rPr>
          <w:rFonts w:asciiTheme="minorHAnsi" w:hAnsiTheme="minorHAnsi" w:cstheme="minorHAnsi"/>
          <w:lang w:bidi="en-US"/>
        </w:rPr>
        <w:t xml:space="preserve"> </w:t>
      </w:r>
      <w:r w:rsidR="00754FA1" w:rsidRPr="00B853A1">
        <w:rPr>
          <w:rFonts w:asciiTheme="minorHAnsi" w:hAnsiTheme="minorHAnsi" w:cstheme="minorHAnsi"/>
          <w:lang w:bidi="en-US"/>
        </w:rPr>
        <w:t xml:space="preserve">(sótt heim) </w:t>
      </w:r>
      <w:r w:rsidRPr="00B853A1">
        <w:rPr>
          <w:rFonts w:asciiTheme="minorHAnsi" w:hAnsiTheme="minorHAnsi" w:cstheme="minorHAnsi"/>
          <w:lang w:bidi="en-US"/>
        </w:rPr>
        <w:t>pappírs- og pappaúrgang</w:t>
      </w:r>
      <w:r w:rsidR="00754FA1" w:rsidRPr="00B853A1">
        <w:rPr>
          <w:rFonts w:asciiTheme="minorHAnsi" w:hAnsiTheme="minorHAnsi" w:cstheme="minorHAnsi"/>
          <w:lang w:bidi="en-US"/>
        </w:rPr>
        <w:t>i</w:t>
      </w:r>
      <w:r w:rsidRPr="00B853A1">
        <w:rPr>
          <w:rFonts w:asciiTheme="minorHAnsi" w:hAnsiTheme="minorHAnsi" w:cstheme="minorHAnsi"/>
          <w:lang w:bidi="en-US"/>
        </w:rPr>
        <w:t>, plast</w:t>
      </w:r>
      <w:r w:rsidR="00754FA1" w:rsidRPr="00B853A1">
        <w:rPr>
          <w:rFonts w:asciiTheme="minorHAnsi" w:hAnsiTheme="minorHAnsi" w:cstheme="minorHAnsi"/>
          <w:lang w:bidi="en-US"/>
        </w:rPr>
        <w:t>i</w:t>
      </w:r>
      <w:r w:rsidRPr="00B853A1">
        <w:rPr>
          <w:rFonts w:asciiTheme="minorHAnsi" w:hAnsiTheme="minorHAnsi" w:cstheme="minorHAnsi"/>
          <w:lang w:bidi="en-US"/>
        </w:rPr>
        <w:t xml:space="preserve"> (hugsanlega með málmum), lífræn</w:t>
      </w:r>
      <w:r w:rsidR="00754FA1" w:rsidRPr="00B853A1">
        <w:rPr>
          <w:rFonts w:asciiTheme="minorHAnsi" w:hAnsiTheme="minorHAnsi" w:cstheme="minorHAnsi"/>
          <w:lang w:bidi="en-US"/>
        </w:rPr>
        <w:t>um</w:t>
      </w:r>
      <w:r w:rsidRPr="00B853A1">
        <w:rPr>
          <w:rFonts w:asciiTheme="minorHAnsi" w:hAnsiTheme="minorHAnsi" w:cstheme="minorHAnsi"/>
          <w:lang w:bidi="en-US"/>
        </w:rPr>
        <w:t xml:space="preserve"> úrgang</w:t>
      </w:r>
      <w:r w:rsidR="00754FA1" w:rsidRPr="00B853A1">
        <w:rPr>
          <w:rFonts w:asciiTheme="minorHAnsi" w:hAnsiTheme="minorHAnsi" w:cstheme="minorHAnsi"/>
          <w:lang w:bidi="en-US"/>
        </w:rPr>
        <w:t>i</w:t>
      </w:r>
      <w:r w:rsidRPr="00B853A1">
        <w:rPr>
          <w:rFonts w:asciiTheme="minorHAnsi" w:hAnsiTheme="minorHAnsi" w:cstheme="minorHAnsi"/>
          <w:lang w:bidi="en-US"/>
        </w:rPr>
        <w:t xml:space="preserve"> og bl</w:t>
      </w:r>
      <w:r w:rsidR="00754FA1" w:rsidRPr="00B853A1">
        <w:rPr>
          <w:rFonts w:asciiTheme="minorHAnsi" w:hAnsiTheme="minorHAnsi" w:cstheme="minorHAnsi"/>
          <w:lang w:bidi="en-US"/>
        </w:rPr>
        <w:t>ö</w:t>
      </w:r>
      <w:r w:rsidRPr="00B853A1">
        <w:rPr>
          <w:rFonts w:asciiTheme="minorHAnsi" w:hAnsiTheme="minorHAnsi" w:cstheme="minorHAnsi"/>
          <w:lang w:bidi="en-US"/>
        </w:rPr>
        <w:t>nd</w:t>
      </w:r>
      <w:r w:rsidR="00754FA1" w:rsidRPr="00B853A1">
        <w:rPr>
          <w:rFonts w:asciiTheme="minorHAnsi" w:hAnsiTheme="minorHAnsi" w:cstheme="minorHAnsi"/>
          <w:lang w:bidi="en-US"/>
        </w:rPr>
        <w:t>u</w:t>
      </w:r>
      <w:r w:rsidRPr="00B853A1">
        <w:rPr>
          <w:rFonts w:asciiTheme="minorHAnsi" w:hAnsiTheme="minorHAnsi" w:cstheme="minorHAnsi"/>
          <w:lang w:bidi="en-US"/>
        </w:rPr>
        <w:t>ð</w:t>
      </w:r>
      <w:r w:rsidR="00754FA1" w:rsidRPr="00B853A1">
        <w:rPr>
          <w:rFonts w:asciiTheme="minorHAnsi" w:hAnsiTheme="minorHAnsi" w:cstheme="minorHAnsi"/>
          <w:lang w:bidi="en-US"/>
        </w:rPr>
        <w:t>um</w:t>
      </w:r>
      <w:r w:rsidRPr="00B853A1">
        <w:rPr>
          <w:rFonts w:asciiTheme="minorHAnsi" w:hAnsiTheme="minorHAnsi" w:cstheme="minorHAnsi"/>
          <w:lang w:bidi="en-US"/>
        </w:rPr>
        <w:t xml:space="preserve"> úrgang</w:t>
      </w:r>
      <w:r w:rsidR="00754FA1" w:rsidRPr="00B853A1">
        <w:rPr>
          <w:rFonts w:asciiTheme="minorHAnsi" w:hAnsiTheme="minorHAnsi" w:cstheme="minorHAnsi"/>
          <w:lang w:bidi="en-US"/>
        </w:rPr>
        <w:t>i</w:t>
      </w:r>
      <w:r w:rsidRPr="00B853A1">
        <w:rPr>
          <w:rFonts w:asciiTheme="minorHAnsi" w:hAnsiTheme="minorHAnsi" w:cstheme="minorHAnsi"/>
          <w:lang w:bidi="en-US"/>
        </w:rPr>
        <w:t>.</w:t>
      </w:r>
    </w:p>
    <w:p w14:paraId="7C85B30D" w14:textId="7818D790" w:rsidR="001E04E8" w:rsidRPr="00B853A1" w:rsidRDefault="001E04E8" w:rsidP="001E04E8">
      <w:pPr>
        <w:pStyle w:val="Texti"/>
        <w:rPr>
          <w:rFonts w:asciiTheme="minorHAnsi" w:hAnsiTheme="minorHAnsi" w:cstheme="minorHAnsi"/>
          <w:lang w:bidi="en-US"/>
        </w:rPr>
      </w:pPr>
      <w:r w:rsidRPr="00B853A1">
        <w:rPr>
          <w:rFonts w:asciiTheme="minorHAnsi" w:hAnsiTheme="minorHAnsi" w:cstheme="minorHAnsi"/>
          <w:lang w:bidi="en-US"/>
        </w:rPr>
        <w:t>Stefnan felur í sér að ná umfangsmestu efnunum úr gráu tunnunni, þ.e. lífrænum úrgangi, plasti, pappír og pappa, sem eins og staðan er í dag ná yfir um 76% af innihaldi gráu tunnunnar. Þetta er gert til að ná fram aukinni flokkun á heimilisúrgangi. Það þekkist víða að safna málmum saman með plasti og er það þá möguleiki sem ætti ekki að rýra gæði hvors endurvinnsluefnis um sig.</w:t>
      </w:r>
    </w:p>
    <w:p w14:paraId="7B69F461" w14:textId="42548F96" w:rsidR="001E04E8" w:rsidRPr="00B853A1" w:rsidRDefault="001E04E8" w:rsidP="001E04E8">
      <w:pPr>
        <w:pStyle w:val="Texti"/>
        <w:rPr>
          <w:rFonts w:asciiTheme="minorHAnsi" w:hAnsiTheme="minorHAnsi" w:cstheme="minorHAnsi"/>
          <w:lang w:bidi="en-US"/>
        </w:rPr>
      </w:pPr>
      <w:r w:rsidRPr="00B853A1">
        <w:rPr>
          <w:rFonts w:asciiTheme="minorHAnsi" w:hAnsiTheme="minorHAnsi" w:cstheme="minorHAnsi"/>
          <w:lang w:bidi="en-US"/>
        </w:rPr>
        <w:t>Pappírs- og pappaúrgangur og plast verður baggað og sent erlendis til endurvinnslu. Lífrænn úrgangur verður jarðgerður í gas- og jarðgerðarstöð Sorpu og sérsöfnun úrgangsins hefði þær afleiðingar að moltan væri eins og best væri á kosið. Blandaði úrgangurinn mun fara í gegnum flokkunarstöð, pokar opnaðir, stórir og litlir hlutir sigtaðir frá. Vinnslan gefur af sér lífrænan úrgang sem hugsanlegt væri að endurnýta í GAJA.</w:t>
      </w:r>
    </w:p>
    <w:p w14:paraId="7602D601" w14:textId="5B719CDD" w:rsidR="002A63FB" w:rsidRPr="00B853A1" w:rsidRDefault="002A63FB" w:rsidP="002A63FB">
      <w:pPr>
        <w:pStyle w:val="Mannvit-Heading4"/>
        <w:rPr>
          <w:rFonts w:asciiTheme="minorHAnsi" w:hAnsiTheme="minorHAnsi" w:cstheme="minorHAnsi"/>
          <w:lang w:bidi="en-US"/>
        </w:rPr>
      </w:pPr>
      <w:bookmarkStart w:id="241" w:name="_Toc71012680"/>
      <w:bookmarkStart w:id="242" w:name="_Toc71013143"/>
      <w:r w:rsidRPr="00B853A1">
        <w:rPr>
          <w:rFonts w:asciiTheme="minorHAnsi" w:hAnsiTheme="minorHAnsi" w:cstheme="minorHAnsi"/>
          <w:lang w:bidi="en-US"/>
        </w:rPr>
        <w:t>Móttöku- og flokkunarstöð í Gufunesi</w:t>
      </w:r>
      <w:bookmarkEnd w:id="241"/>
      <w:bookmarkEnd w:id="242"/>
    </w:p>
    <w:p w14:paraId="309BA985" w14:textId="3123D9A1" w:rsidR="00583746" w:rsidRPr="00B853A1" w:rsidRDefault="00583746" w:rsidP="00583746">
      <w:pPr>
        <w:pStyle w:val="Texti"/>
        <w:rPr>
          <w:rFonts w:asciiTheme="minorHAnsi" w:hAnsiTheme="minorHAnsi" w:cstheme="minorHAnsi"/>
          <w:lang w:bidi="en-US"/>
        </w:rPr>
      </w:pPr>
      <w:r w:rsidRPr="00B853A1">
        <w:rPr>
          <w:rFonts w:asciiTheme="minorHAnsi" w:hAnsiTheme="minorHAnsi" w:cstheme="minorHAnsi"/>
          <w:lang w:bidi="en-US"/>
        </w:rPr>
        <w:t xml:space="preserve">Lífrænn úrgangur kemur ekki sem einsleitur efnisstraumur inn til SORPU, og því þarf að aðskilja hann frá öðru efni til að ná sérstaklega í þann hluta efnistraumanna sem hentar til meðhöndlunar í gas og jarðgerðarstöð SORPU. </w:t>
      </w:r>
    </w:p>
    <w:p w14:paraId="4760CC2E" w14:textId="28B28920" w:rsidR="00583746" w:rsidRPr="00B853A1" w:rsidRDefault="00583746" w:rsidP="00F151B1">
      <w:pPr>
        <w:pStyle w:val="Texti"/>
        <w:rPr>
          <w:rFonts w:asciiTheme="minorHAnsi" w:hAnsiTheme="minorHAnsi" w:cstheme="minorHAnsi"/>
          <w:lang w:bidi="en-US"/>
        </w:rPr>
      </w:pPr>
      <w:r w:rsidRPr="00B853A1">
        <w:rPr>
          <w:rFonts w:asciiTheme="minorHAnsi" w:hAnsiTheme="minorHAnsi" w:cstheme="minorHAnsi"/>
          <w:lang w:bidi="en-US"/>
        </w:rPr>
        <w:t>Nú er um helmingur heimilisúrgangs</w:t>
      </w:r>
      <w:r w:rsidR="002F507E" w:rsidRPr="00B853A1">
        <w:rPr>
          <w:rFonts w:asciiTheme="minorHAnsi" w:hAnsiTheme="minorHAnsi" w:cstheme="minorHAnsi"/>
          <w:lang w:bidi="en-US"/>
        </w:rPr>
        <w:t xml:space="preserve"> úr gráu tunnunni</w:t>
      </w:r>
      <w:r w:rsidRPr="00B853A1">
        <w:rPr>
          <w:rFonts w:asciiTheme="minorHAnsi" w:hAnsiTheme="minorHAnsi" w:cstheme="minorHAnsi"/>
          <w:lang w:bidi="en-US"/>
        </w:rPr>
        <w:t xml:space="preserve"> sem hentar til vinnslu í gas- og jarðgerðar</w:t>
      </w:r>
      <w:r w:rsidR="007F3B76" w:rsidRPr="00B853A1">
        <w:rPr>
          <w:rFonts w:asciiTheme="minorHAnsi" w:hAnsiTheme="minorHAnsi" w:cstheme="minorHAnsi"/>
          <w:lang w:bidi="en-US"/>
        </w:rPr>
        <w:softHyphen/>
      </w:r>
      <w:r w:rsidRPr="00B853A1">
        <w:rPr>
          <w:rFonts w:asciiTheme="minorHAnsi" w:hAnsiTheme="minorHAnsi" w:cstheme="minorHAnsi"/>
          <w:lang w:bidi="en-US"/>
        </w:rPr>
        <w:t>stöðinni og er sá hluti skilinn frá í móttöku- og flokkunarstöðinni. Þegar sérsöfnun á lífrænum úrgangi hefst á höfuðborgarsvæðinu mun hlutfall</w:t>
      </w:r>
      <w:r w:rsidR="002F507E" w:rsidRPr="00B853A1">
        <w:rPr>
          <w:rFonts w:asciiTheme="minorHAnsi" w:hAnsiTheme="minorHAnsi" w:cstheme="minorHAnsi"/>
          <w:lang w:bidi="en-US"/>
        </w:rPr>
        <w:t>ið í lífrænu tunnunni</w:t>
      </w:r>
      <w:r w:rsidRPr="00B853A1">
        <w:rPr>
          <w:rFonts w:asciiTheme="minorHAnsi" w:hAnsiTheme="minorHAnsi" w:cstheme="minorHAnsi"/>
          <w:lang w:bidi="en-US"/>
        </w:rPr>
        <w:t xml:space="preserve"> hækka og gæði þess efnis sem skilið er frá mun batna. Eftir sem áður mun líklega vera áfram lífrænt efni í gráu tunnunni, sem leiðir til þess að efni frá henni þarf að fara í flokkun til að ná því frá á meðan engin brennslustöð er starfandi hér á landi sem getur tekið við þessum úrgangi.</w:t>
      </w:r>
    </w:p>
    <w:p w14:paraId="1DA07795" w14:textId="0A7815CF" w:rsidR="002A63FB" w:rsidRPr="00B853A1" w:rsidRDefault="002A63FB">
      <w:pPr>
        <w:pStyle w:val="Mannvit-Heading4"/>
        <w:rPr>
          <w:rFonts w:asciiTheme="minorHAnsi" w:hAnsiTheme="minorHAnsi" w:cstheme="minorHAnsi"/>
          <w:lang w:bidi="en-US"/>
        </w:rPr>
      </w:pPr>
      <w:bookmarkStart w:id="243" w:name="_Toc71012681"/>
      <w:bookmarkStart w:id="244" w:name="_Toc71013144"/>
      <w:r w:rsidRPr="00B853A1">
        <w:rPr>
          <w:rFonts w:asciiTheme="minorHAnsi" w:hAnsiTheme="minorHAnsi" w:cstheme="minorHAnsi"/>
          <w:lang w:bidi="en-US"/>
        </w:rPr>
        <w:t>Gas- og jarðgerðarstöð í Álfsnesi</w:t>
      </w:r>
      <w:bookmarkEnd w:id="243"/>
      <w:bookmarkEnd w:id="244"/>
    </w:p>
    <w:p w14:paraId="6B5C8DB3" w14:textId="2BEDB57A" w:rsidR="00583746" w:rsidRPr="00B853A1" w:rsidRDefault="00583746" w:rsidP="00583746">
      <w:pPr>
        <w:pStyle w:val="Texti"/>
        <w:rPr>
          <w:rFonts w:asciiTheme="minorHAnsi" w:hAnsiTheme="minorHAnsi" w:cstheme="minorHAnsi"/>
          <w:lang w:bidi="en-US"/>
        </w:rPr>
      </w:pPr>
      <w:r w:rsidRPr="00B853A1">
        <w:rPr>
          <w:rFonts w:asciiTheme="minorHAnsi" w:hAnsiTheme="minorHAnsi" w:cstheme="minorHAnsi"/>
          <w:lang w:bidi="en-US"/>
        </w:rPr>
        <w:t>Gas- og jarðgerðarstöð SORPU, GAJA verður nýtt til að meðhöndla allan þann úrgang sem til fellur og hentar sem hráefni til vinnslu í stöðinni. Með því verða um 40 þús</w:t>
      </w:r>
      <w:r w:rsidR="002F507E" w:rsidRPr="00B853A1">
        <w:rPr>
          <w:rFonts w:asciiTheme="minorHAnsi" w:hAnsiTheme="minorHAnsi" w:cstheme="minorHAnsi"/>
          <w:lang w:bidi="en-US"/>
        </w:rPr>
        <w:t>.</w:t>
      </w:r>
      <w:r w:rsidRPr="00B853A1">
        <w:rPr>
          <w:rFonts w:asciiTheme="minorHAnsi" w:hAnsiTheme="minorHAnsi" w:cstheme="minorHAnsi"/>
          <w:lang w:bidi="en-US"/>
        </w:rPr>
        <w:t xml:space="preserve"> tonn af úrgangi dregin út úr urðun þegar stöðin hefur náð fullum afköstum.</w:t>
      </w:r>
    </w:p>
    <w:p w14:paraId="554A76C8" w14:textId="48EDF46D" w:rsidR="002A63FB" w:rsidRPr="00B853A1" w:rsidRDefault="002A63FB" w:rsidP="002A63FB">
      <w:pPr>
        <w:pStyle w:val="Mannvit-Heading4"/>
        <w:rPr>
          <w:rFonts w:asciiTheme="minorHAnsi" w:hAnsiTheme="minorHAnsi" w:cstheme="minorHAnsi"/>
          <w:lang w:bidi="en-US"/>
        </w:rPr>
      </w:pPr>
      <w:bookmarkStart w:id="245" w:name="_Toc71012682"/>
      <w:bookmarkStart w:id="246" w:name="_Toc71013145"/>
      <w:r w:rsidRPr="00B853A1">
        <w:rPr>
          <w:rFonts w:asciiTheme="minorHAnsi" w:hAnsiTheme="minorHAnsi" w:cstheme="minorHAnsi"/>
          <w:lang w:bidi="en-US"/>
        </w:rPr>
        <w:t>Aðrar jarðgerðarstöðvar</w:t>
      </w:r>
      <w:bookmarkEnd w:id="245"/>
      <w:bookmarkEnd w:id="246"/>
    </w:p>
    <w:p w14:paraId="6BC6CFD6" w14:textId="1A4D2B34" w:rsidR="002F507E" w:rsidRPr="00B853A1" w:rsidRDefault="00E35A85" w:rsidP="00F151B1">
      <w:pPr>
        <w:pStyle w:val="Texti"/>
        <w:rPr>
          <w:rFonts w:asciiTheme="minorHAnsi" w:hAnsiTheme="minorHAnsi" w:cstheme="minorHAnsi"/>
          <w:lang w:bidi="en-US"/>
        </w:rPr>
      </w:pPr>
      <w:r w:rsidRPr="00B853A1">
        <w:rPr>
          <w:rFonts w:asciiTheme="minorHAnsi" w:hAnsiTheme="minorHAnsi" w:cstheme="minorHAnsi"/>
          <w:lang w:bidi="en-US"/>
        </w:rPr>
        <w:t>Lífrænn rekstrarúrgangur frá öðrum er ýmist sérsafnaður lífrænn eða blandaður úrgangur sem gámafyrirtækin safna hjá sínum viðskiptavinum. Þessi úrgangur hefur fram til þessa að mestu komið inn í móttökustöð SORPU í Gufunesi og eftir flokkun þar verið ráðstafað í viðeigandi meðhöndlun. Samkvæmt baggarannsóknum hjá SORPU er um þriðjungur þessa straums, um 12 þús. tonn lífrænn úrgangur sem hentar til meðhöndlunar í GAJA. Gámafyrirtækin hafa hins vegar verið að búa sig undir og eru byrjuð að vinna að eigin jarðgerð úr þessum úrgangi, og því er ekki gert ráð fyrir því hér að þessi hluti komi til meðhöndlunar hjá SORPU. Hins vegar er reiknað með að annar úrgangur úr þessum straumi gámafyrirtækjanna, um 24 þús. tonn komi áfram til meðhöndlunar hjá SORPU.</w:t>
      </w:r>
    </w:p>
    <w:p w14:paraId="4010B147" w14:textId="22065B70" w:rsidR="002A63FB" w:rsidRPr="00B853A1" w:rsidRDefault="002A63FB" w:rsidP="002A63FB">
      <w:pPr>
        <w:pStyle w:val="Mannvit-Heading4"/>
        <w:rPr>
          <w:rFonts w:asciiTheme="minorHAnsi" w:hAnsiTheme="minorHAnsi" w:cstheme="minorHAnsi"/>
          <w:lang w:bidi="en-US"/>
        </w:rPr>
      </w:pPr>
      <w:bookmarkStart w:id="247" w:name="_Toc71012683"/>
      <w:bookmarkStart w:id="248" w:name="_Toc71013146"/>
      <w:r w:rsidRPr="00B853A1">
        <w:rPr>
          <w:rFonts w:asciiTheme="minorHAnsi" w:hAnsiTheme="minorHAnsi" w:cstheme="minorHAnsi"/>
          <w:lang w:bidi="en-US"/>
        </w:rPr>
        <w:t>Útflutningur</w:t>
      </w:r>
      <w:r w:rsidR="00E35A85" w:rsidRPr="00B853A1">
        <w:rPr>
          <w:rFonts w:asciiTheme="minorHAnsi" w:hAnsiTheme="minorHAnsi" w:cstheme="minorHAnsi"/>
          <w:lang w:bidi="en-US"/>
        </w:rPr>
        <w:t>/brennsla</w:t>
      </w:r>
      <w:bookmarkEnd w:id="247"/>
      <w:bookmarkEnd w:id="248"/>
    </w:p>
    <w:p w14:paraId="4C30A419" w14:textId="152157D2" w:rsidR="00E35A85" w:rsidRPr="00B853A1" w:rsidRDefault="00E35A85" w:rsidP="00E35A85">
      <w:pPr>
        <w:pStyle w:val="Texti"/>
        <w:rPr>
          <w:rFonts w:asciiTheme="minorHAnsi" w:hAnsiTheme="minorHAnsi" w:cstheme="minorHAnsi"/>
          <w:lang w:bidi="en-US"/>
        </w:rPr>
      </w:pPr>
      <w:r w:rsidRPr="00B853A1">
        <w:rPr>
          <w:rFonts w:asciiTheme="minorHAnsi" w:hAnsiTheme="minorHAnsi" w:cstheme="minorHAnsi"/>
          <w:lang w:bidi="en-US"/>
        </w:rPr>
        <w:t>Fyrirliggjandi aðgerðaáætlun gerir ráð fyrir að brennsla úrgangs verði stærsta aðgerðin til að ná fram settum markmiðum um lágmörkun á urðun úrgangs.</w:t>
      </w:r>
    </w:p>
    <w:p w14:paraId="726CD31F" w14:textId="28366566" w:rsidR="00E35A85" w:rsidRPr="00B853A1" w:rsidRDefault="00E35A85" w:rsidP="00E35A85">
      <w:pPr>
        <w:pStyle w:val="Texti"/>
        <w:rPr>
          <w:rFonts w:asciiTheme="minorHAnsi" w:hAnsiTheme="minorHAnsi" w:cstheme="minorHAnsi"/>
          <w:lang w:bidi="en-US"/>
        </w:rPr>
      </w:pPr>
      <w:r w:rsidRPr="00B853A1">
        <w:rPr>
          <w:rFonts w:asciiTheme="minorHAnsi" w:hAnsiTheme="minorHAnsi" w:cstheme="minorHAnsi"/>
          <w:lang w:bidi="en-US"/>
        </w:rPr>
        <w:t xml:space="preserve">Nokkrar tegundir úrgangs henta hvorki til gas- og jarðgerðar né heldur endurvinnslu, en eru brennanlegar og hafa nokkuð hærra orkugildi en t.a.m. blandaður úrgangur með blautum úrgangi s.s. lífrænum heimilsúrgangi. Dæmi um þetta er óhreint blandað plast, pappír og klæði og málað timbur, úrgangur frá sjúkrahúsum, sláturhúsum, dýrahræ, spilliefni og fleira. Sumar þessarra tegunda má nota til að búa til brenni, sem flytja má til útlanda til brennslu. </w:t>
      </w:r>
    </w:p>
    <w:p w14:paraId="53EC2E44" w14:textId="78D5C73C" w:rsidR="00E35A85" w:rsidRPr="00B853A1" w:rsidRDefault="002A7F2B" w:rsidP="00E35A85">
      <w:pPr>
        <w:pStyle w:val="Texti"/>
        <w:rPr>
          <w:rFonts w:asciiTheme="minorHAnsi" w:hAnsiTheme="minorHAnsi" w:cstheme="minorHAnsi"/>
          <w:lang w:bidi="en-US"/>
        </w:rPr>
      </w:pPr>
      <w:r w:rsidRPr="00B853A1">
        <w:rPr>
          <w:rFonts w:asciiTheme="minorHAnsi" w:hAnsiTheme="minorHAnsi" w:cstheme="minorHAnsi"/>
          <w:lang w:bidi="en-US"/>
        </w:rPr>
        <w:t xml:space="preserve">Við brennsluna myndast annars vegar botnaska og hins vegar flugaska. </w:t>
      </w:r>
      <w:r w:rsidR="00E35A85" w:rsidRPr="00B853A1">
        <w:rPr>
          <w:rFonts w:asciiTheme="minorHAnsi" w:hAnsiTheme="minorHAnsi" w:cstheme="minorHAnsi"/>
          <w:lang w:bidi="en-US"/>
        </w:rPr>
        <w:t xml:space="preserve">Gera má ráð fyrir að </w:t>
      </w:r>
      <w:r w:rsidR="00CC49AE" w:rsidRPr="00B853A1">
        <w:rPr>
          <w:rFonts w:asciiTheme="minorHAnsi" w:hAnsiTheme="minorHAnsi" w:cstheme="minorHAnsi"/>
          <w:lang w:bidi="en-US"/>
        </w:rPr>
        <w:t>botn</w:t>
      </w:r>
      <w:r w:rsidR="00E35A85" w:rsidRPr="00B853A1">
        <w:rPr>
          <w:rFonts w:asciiTheme="minorHAnsi" w:hAnsiTheme="minorHAnsi" w:cstheme="minorHAnsi"/>
          <w:lang w:bidi="en-US"/>
        </w:rPr>
        <w:t xml:space="preserve">askan sé um </w:t>
      </w:r>
      <w:r w:rsidR="00CC49AE" w:rsidRPr="00B853A1">
        <w:rPr>
          <w:rFonts w:asciiTheme="minorHAnsi" w:hAnsiTheme="minorHAnsi" w:cstheme="minorHAnsi"/>
          <w:lang w:bidi="en-US"/>
        </w:rPr>
        <w:t>16</w:t>
      </w:r>
      <w:r w:rsidR="00E35A85" w:rsidRPr="00B853A1">
        <w:rPr>
          <w:rFonts w:asciiTheme="minorHAnsi" w:hAnsiTheme="minorHAnsi" w:cstheme="minorHAnsi"/>
          <w:lang w:bidi="en-US"/>
        </w:rPr>
        <w:t>% af þyngd</w:t>
      </w:r>
      <w:r w:rsidRPr="00B853A1">
        <w:rPr>
          <w:rFonts w:asciiTheme="minorHAnsi" w:hAnsiTheme="minorHAnsi" w:cstheme="minorHAnsi"/>
          <w:lang w:bidi="en-US"/>
        </w:rPr>
        <w:t xml:space="preserve"> þess úrgangs sem brenndur var, en</w:t>
      </w:r>
      <w:r w:rsidR="00E35A85" w:rsidRPr="00B853A1">
        <w:rPr>
          <w:rFonts w:asciiTheme="minorHAnsi" w:hAnsiTheme="minorHAnsi" w:cstheme="minorHAnsi"/>
          <w:lang w:bidi="en-US"/>
        </w:rPr>
        <w:t xml:space="preserve"> minna að rúmmáli.</w:t>
      </w:r>
      <w:r w:rsidRPr="00B853A1">
        <w:rPr>
          <w:rFonts w:asciiTheme="minorHAnsi" w:hAnsiTheme="minorHAnsi" w:cstheme="minorHAnsi"/>
          <w:lang w:bidi="en-US"/>
        </w:rPr>
        <w:t xml:space="preserve"> Flugaskan er um 4% af þyngd þess úrgangs sem brenndur var.</w:t>
      </w:r>
      <w:r w:rsidR="00E35A85" w:rsidRPr="00B853A1">
        <w:rPr>
          <w:rFonts w:asciiTheme="minorHAnsi" w:hAnsiTheme="minorHAnsi" w:cstheme="minorHAnsi"/>
          <w:lang w:bidi="en-US"/>
        </w:rPr>
        <w:t xml:space="preserve"> </w:t>
      </w:r>
      <w:r w:rsidRPr="00B853A1">
        <w:rPr>
          <w:rFonts w:asciiTheme="minorHAnsi" w:hAnsiTheme="minorHAnsi" w:cstheme="minorHAnsi"/>
          <w:lang w:bidi="en-US"/>
        </w:rPr>
        <w:t>Botnösku frá hátæknibrennslustöð má nýta til vegagerðar, steypuframleiðslu og til landmótunar, en flugösku þarf að koma fyrir í sérhæfðum urðunarstöðum eða námum erlendis. Við</w:t>
      </w:r>
      <w:r w:rsidR="00E35A85" w:rsidRPr="00B853A1">
        <w:rPr>
          <w:rFonts w:asciiTheme="minorHAnsi" w:hAnsiTheme="minorHAnsi" w:cstheme="minorHAnsi"/>
          <w:lang w:bidi="en-US"/>
        </w:rPr>
        <w:t xml:space="preserve"> brennslu</w:t>
      </w:r>
      <w:r w:rsidRPr="00B853A1">
        <w:rPr>
          <w:rFonts w:asciiTheme="minorHAnsi" w:hAnsiTheme="minorHAnsi" w:cstheme="minorHAnsi"/>
          <w:lang w:bidi="en-US"/>
        </w:rPr>
        <w:t>na losnar mikil orka sem nýtt verður til framleiðslu á raforku og heitu vatni</w:t>
      </w:r>
      <w:r w:rsidR="00E35A85" w:rsidRPr="00B853A1">
        <w:rPr>
          <w:rFonts w:asciiTheme="minorHAnsi" w:hAnsiTheme="minorHAnsi" w:cstheme="minorHAnsi"/>
          <w:lang w:bidi="en-US"/>
        </w:rPr>
        <w:t xml:space="preserve">. </w:t>
      </w:r>
      <w:r w:rsidR="00DA09A8" w:rsidRPr="00B853A1">
        <w:rPr>
          <w:rFonts w:asciiTheme="minorHAnsi" w:hAnsiTheme="minorHAnsi" w:cstheme="minorHAnsi"/>
          <w:lang w:bidi="en-US"/>
        </w:rPr>
        <w:t>Sé nýting orkunnar góð telst brennslan endurnýting en ekki förgun samkvæmt reglum Evrópusambandsins.</w:t>
      </w:r>
    </w:p>
    <w:p w14:paraId="26B7D706" w14:textId="3E7D79E9" w:rsidR="00E35A85" w:rsidRPr="00B853A1" w:rsidRDefault="00E35A85" w:rsidP="00E35A85">
      <w:pPr>
        <w:pStyle w:val="Texti"/>
        <w:rPr>
          <w:rFonts w:asciiTheme="minorHAnsi" w:hAnsiTheme="minorHAnsi" w:cstheme="minorHAnsi"/>
          <w:lang w:bidi="en-US"/>
        </w:rPr>
      </w:pPr>
      <w:r w:rsidRPr="00B853A1">
        <w:rPr>
          <w:rFonts w:asciiTheme="minorHAnsi" w:hAnsiTheme="minorHAnsi" w:cstheme="minorHAnsi"/>
          <w:lang w:bidi="en-US"/>
        </w:rPr>
        <w:t xml:space="preserve">Hér á landi er orka ódýr og því </w:t>
      </w:r>
      <w:r w:rsidR="00DA09A8" w:rsidRPr="00B853A1">
        <w:rPr>
          <w:rFonts w:asciiTheme="minorHAnsi" w:hAnsiTheme="minorHAnsi" w:cstheme="minorHAnsi"/>
          <w:lang w:bidi="en-US"/>
        </w:rPr>
        <w:t>verða</w:t>
      </w:r>
      <w:r w:rsidRPr="00B853A1">
        <w:rPr>
          <w:rFonts w:asciiTheme="minorHAnsi" w:hAnsiTheme="minorHAnsi" w:cstheme="minorHAnsi"/>
          <w:lang w:bidi="en-US"/>
        </w:rPr>
        <w:t xml:space="preserve"> tekjur af sölu hennar</w:t>
      </w:r>
      <w:r w:rsidR="00DA09A8" w:rsidRPr="00B853A1">
        <w:rPr>
          <w:rFonts w:asciiTheme="minorHAnsi" w:hAnsiTheme="minorHAnsi" w:cstheme="minorHAnsi"/>
          <w:lang w:bidi="en-US"/>
        </w:rPr>
        <w:t xml:space="preserve"> minni en</w:t>
      </w:r>
      <w:r w:rsidRPr="00B853A1">
        <w:rPr>
          <w:rFonts w:asciiTheme="minorHAnsi" w:hAnsiTheme="minorHAnsi" w:cstheme="minorHAnsi"/>
          <w:lang w:bidi="en-US"/>
        </w:rPr>
        <w:t xml:space="preserve"> </w:t>
      </w:r>
      <w:r w:rsidR="00DA09A8" w:rsidRPr="00B853A1">
        <w:rPr>
          <w:rFonts w:asciiTheme="minorHAnsi" w:hAnsiTheme="minorHAnsi" w:cstheme="minorHAnsi"/>
          <w:lang w:bidi="en-US"/>
        </w:rPr>
        <w:t>í</w:t>
      </w:r>
      <w:r w:rsidRPr="00B853A1">
        <w:rPr>
          <w:rFonts w:asciiTheme="minorHAnsi" w:hAnsiTheme="minorHAnsi" w:cstheme="minorHAnsi"/>
          <w:lang w:bidi="en-US"/>
        </w:rPr>
        <w:t xml:space="preserve"> nágrannalönd</w:t>
      </w:r>
      <w:r w:rsidR="00DA09A8" w:rsidRPr="00B853A1">
        <w:rPr>
          <w:rFonts w:asciiTheme="minorHAnsi" w:hAnsiTheme="minorHAnsi" w:cstheme="minorHAnsi"/>
          <w:lang w:bidi="en-US"/>
        </w:rPr>
        <w:t>um okkar</w:t>
      </w:r>
      <w:r w:rsidRPr="00B853A1">
        <w:rPr>
          <w:rFonts w:asciiTheme="minorHAnsi" w:hAnsiTheme="minorHAnsi" w:cstheme="minorHAnsi"/>
          <w:lang w:bidi="en-US"/>
        </w:rPr>
        <w:t>. Heildarkostnaður verður því mun hærri pr. kg hér á landi. Brennslan er hins vegar ekki hugsuð sem sjálfbær orkuframleiðsla, og því verður að líta á hana sem leið til meðhöndlunar og förgun</w:t>
      </w:r>
      <w:r w:rsidR="00A40E1B" w:rsidRPr="00B853A1">
        <w:rPr>
          <w:rFonts w:asciiTheme="minorHAnsi" w:hAnsiTheme="minorHAnsi" w:cstheme="minorHAnsi"/>
          <w:lang w:bidi="en-US"/>
        </w:rPr>
        <w:t>ar</w:t>
      </w:r>
      <w:r w:rsidRPr="00B853A1">
        <w:rPr>
          <w:rFonts w:asciiTheme="minorHAnsi" w:hAnsiTheme="minorHAnsi" w:cstheme="minorHAnsi"/>
          <w:lang w:bidi="en-US"/>
        </w:rPr>
        <w:t xml:space="preserve"> úrgangs sem greitt verður fyrir með sama hætti og gildir um aðrar leiðir sem notaðar eru. </w:t>
      </w:r>
    </w:p>
    <w:p w14:paraId="75C0BF5E" w14:textId="3185B088" w:rsidR="00E35A85" w:rsidRPr="00B853A1" w:rsidRDefault="00F520DE" w:rsidP="00E35A85">
      <w:pPr>
        <w:pStyle w:val="Texti"/>
        <w:rPr>
          <w:rFonts w:asciiTheme="minorHAnsi" w:hAnsiTheme="minorHAnsi" w:cstheme="minorHAnsi"/>
          <w:lang w:bidi="en-US"/>
        </w:rPr>
      </w:pPr>
      <w:r w:rsidRPr="00B853A1">
        <w:rPr>
          <w:rFonts w:asciiTheme="minorHAnsi" w:hAnsiTheme="minorHAnsi" w:cstheme="minorHAnsi"/>
          <w:lang w:bidi="en-US"/>
        </w:rPr>
        <w:t>Með aukinni endurnotkun og endurvinnslu úrgangs má búast við að brenna þurfi minni hluta úrgangs en gert hefur verið í Norður-Evrópu, en auka verulega þann hluta sem þarf að brenna í Suður-Evrópu</w:t>
      </w:r>
      <w:r w:rsidR="00E35A85" w:rsidRPr="00B853A1">
        <w:rPr>
          <w:rFonts w:asciiTheme="minorHAnsi" w:hAnsiTheme="minorHAnsi" w:cstheme="minorHAnsi"/>
          <w:lang w:bidi="en-US"/>
        </w:rPr>
        <w:t>.</w:t>
      </w:r>
      <w:r w:rsidRPr="00B853A1">
        <w:rPr>
          <w:rFonts w:asciiTheme="minorHAnsi" w:hAnsiTheme="minorHAnsi" w:cstheme="minorHAnsi"/>
          <w:lang w:bidi="en-US"/>
        </w:rPr>
        <w:t xml:space="preserve"> Nú er gert ráð fyrir að fyrir 2035 þurfi að koma til nýjar brennslur fyrir yfir 50 milljón tonn af úrgangi þó endurnotkun og endurvinnsla heimilisúrgangs nái 65% og úrgangs frá atvinnulífinu nái 68% í samræmi við markmiðasetningu Evrópusambandsins</w:t>
      </w:r>
      <w:r w:rsidRPr="00B853A1">
        <w:rPr>
          <w:rStyle w:val="FootnoteReference"/>
          <w:rFonts w:asciiTheme="minorHAnsi" w:hAnsiTheme="minorHAnsi" w:cstheme="minorHAnsi"/>
          <w:lang w:bidi="en-US"/>
        </w:rPr>
        <w:footnoteReference w:id="40"/>
      </w:r>
      <w:r w:rsidRPr="00B853A1">
        <w:rPr>
          <w:rFonts w:asciiTheme="minorHAnsi" w:hAnsiTheme="minorHAnsi" w:cstheme="minorHAnsi"/>
          <w:lang w:bidi="en-US"/>
        </w:rPr>
        <w:t>.</w:t>
      </w:r>
      <w:r w:rsidR="00E35A85" w:rsidRPr="00B853A1">
        <w:rPr>
          <w:rFonts w:asciiTheme="minorHAnsi" w:hAnsiTheme="minorHAnsi" w:cstheme="minorHAnsi"/>
          <w:lang w:bidi="en-US"/>
        </w:rPr>
        <w:t xml:space="preserve"> Það er því ekki á vísan að róa með útflutning úrgangs til brennslu. Þar til viðbótar verður vart við vaxandi tregðu í Evrópu að taka á móti úrgangi annarra landa til brennslu þar sem slíkt </w:t>
      </w:r>
      <w:r w:rsidR="00A40E1B" w:rsidRPr="00B853A1">
        <w:rPr>
          <w:rFonts w:asciiTheme="minorHAnsi" w:hAnsiTheme="minorHAnsi" w:cstheme="minorHAnsi"/>
          <w:lang w:bidi="en-US"/>
        </w:rPr>
        <w:t>getur haft</w:t>
      </w:r>
      <w:r w:rsidR="00E35A85" w:rsidRPr="00B853A1">
        <w:rPr>
          <w:rFonts w:asciiTheme="minorHAnsi" w:hAnsiTheme="minorHAnsi" w:cstheme="minorHAnsi"/>
          <w:lang w:bidi="en-US"/>
        </w:rPr>
        <w:t xml:space="preserve"> neikvæð áhrif á </w:t>
      </w:r>
      <w:r w:rsidR="00A40E1B" w:rsidRPr="00B853A1">
        <w:rPr>
          <w:rFonts w:asciiTheme="minorHAnsi" w:hAnsiTheme="minorHAnsi" w:cstheme="minorHAnsi"/>
          <w:lang w:bidi="en-US"/>
        </w:rPr>
        <w:t>kolefnis</w:t>
      </w:r>
      <w:r w:rsidR="00E35A85" w:rsidRPr="00B853A1">
        <w:rPr>
          <w:rFonts w:asciiTheme="minorHAnsi" w:hAnsiTheme="minorHAnsi" w:cstheme="minorHAnsi"/>
          <w:lang w:bidi="en-US"/>
        </w:rPr>
        <w:t>spor viðtökulandsins. Þetta viðhorf hefur leitt annars vegar til ákvarðana um að hætta móttöku brennanlegs úrgangs frá öðrum löndum, eða hárrar skattlagningar.</w:t>
      </w:r>
    </w:p>
    <w:p w14:paraId="3A2F9338" w14:textId="77777777" w:rsidR="00E35A85" w:rsidRPr="00B853A1" w:rsidRDefault="00E35A85" w:rsidP="00E35A85">
      <w:pPr>
        <w:pStyle w:val="Texti"/>
        <w:rPr>
          <w:rFonts w:asciiTheme="minorHAnsi" w:hAnsiTheme="minorHAnsi" w:cstheme="minorHAnsi"/>
          <w:lang w:bidi="en-US"/>
        </w:rPr>
      </w:pPr>
      <w:r w:rsidRPr="00B853A1">
        <w:rPr>
          <w:rFonts w:asciiTheme="minorHAnsi" w:hAnsiTheme="minorHAnsi" w:cstheme="minorHAnsi"/>
          <w:lang w:bidi="en-US"/>
        </w:rPr>
        <w:t>Fyrirliggjandi tölur frá SORPU sýna að heildarmagn úrgangs sem eðlilegast er að meðhöndla með brennslu var um 44 þ. tonn m.v. árið 2019. Þessi tala gæti þó farið í um 70 þ. tonn ef ekki kemur til vinnslu á olíu úr plasti sem ekki er unnt að endurvinna vegna eiginleika þess eða óhreininda.</w:t>
      </w:r>
    </w:p>
    <w:p w14:paraId="1678FB62" w14:textId="5242B3BE" w:rsidR="00E35A85" w:rsidRPr="00B853A1" w:rsidRDefault="00E35A85" w:rsidP="00E35A85">
      <w:pPr>
        <w:pStyle w:val="Texti"/>
        <w:rPr>
          <w:rFonts w:asciiTheme="minorHAnsi" w:hAnsiTheme="minorHAnsi" w:cstheme="minorHAnsi"/>
          <w:lang w:bidi="en-US"/>
        </w:rPr>
      </w:pPr>
      <w:r w:rsidRPr="00B853A1">
        <w:rPr>
          <w:rFonts w:asciiTheme="minorHAnsi" w:hAnsiTheme="minorHAnsi" w:cstheme="minorHAnsi"/>
          <w:lang w:bidi="en-US"/>
        </w:rPr>
        <w:t>Brennslustöð Kölku í Helguvík er eina brennslan sem til staðar er á landinu í dag. Þar er unnt að brenna allt að 12 þ. tonn árlega af blönduðum úrgangi, en ef hlutverki hennar verður breytt og farið að nýta þá stöð til brennslu á úrgangi með hærra brunagildi, þá lækka afköstin umtalsvert m.v. blandaðan úrgang. Áætlað brunagildi þess úrgangs frá SORPU sem ætlunin er að farga með brennslu er talsvert hærra en í blönduðum úrgangi.</w:t>
      </w:r>
    </w:p>
    <w:p w14:paraId="4439AA50" w14:textId="77777777" w:rsidR="00E35A85" w:rsidRPr="00B853A1" w:rsidRDefault="00E35A85" w:rsidP="00E35A85">
      <w:pPr>
        <w:pStyle w:val="Texti"/>
        <w:rPr>
          <w:rFonts w:asciiTheme="minorHAnsi" w:hAnsiTheme="minorHAnsi" w:cstheme="minorHAnsi"/>
          <w:lang w:bidi="en-US"/>
        </w:rPr>
      </w:pPr>
      <w:r w:rsidRPr="00B853A1">
        <w:rPr>
          <w:rFonts w:asciiTheme="minorHAnsi" w:hAnsiTheme="minorHAnsi" w:cstheme="minorHAnsi"/>
          <w:lang w:bidi="en-US"/>
        </w:rPr>
        <w:t>Þarfir SORPU verða því ekki nema að litlu leyti leystar með samstarfi við KÖLKU, og því eru einungis tveir kostir í stöðunni:</w:t>
      </w:r>
    </w:p>
    <w:p w14:paraId="1A71823C" w14:textId="05365880" w:rsidR="00E35A85" w:rsidRPr="00B853A1" w:rsidRDefault="00E35A85" w:rsidP="00E35A85">
      <w:pPr>
        <w:pStyle w:val="Texti"/>
        <w:rPr>
          <w:rFonts w:asciiTheme="minorHAnsi" w:hAnsiTheme="minorHAnsi" w:cstheme="minorHAnsi"/>
          <w:lang w:bidi="en-US"/>
        </w:rPr>
      </w:pPr>
      <w:r w:rsidRPr="00B853A1">
        <w:rPr>
          <w:rFonts w:asciiTheme="minorHAnsi" w:hAnsiTheme="minorHAnsi" w:cstheme="minorHAnsi"/>
          <w:lang w:bidi="en-US"/>
        </w:rPr>
        <w:t>•</w:t>
      </w:r>
      <w:r w:rsidRPr="00B853A1">
        <w:rPr>
          <w:rFonts w:asciiTheme="minorHAnsi" w:hAnsiTheme="minorHAnsi" w:cstheme="minorHAnsi"/>
          <w:lang w:bidi="en-US"/>
        </w:rPr>
        <w:tab/>
      </w:r>
      <w:r w:rsidR="007F3B76" w:rsidRPr="00B853A1">
        <w:rPr>
          <w:rFonts w:asciiTheme="minorHAnsi" w:hAnsiTheme="minorHAnsi" w:cstheme="minorHAnsi"/>
          <w:lang w:bidi="en-US"/>
        </w:rPr>
        <w:t>Ú</w:t>
      </w:r>
      <w:r w:rsidRPr="00B853A1">
        <w:rPr>
          <w:rFonts w:asciiTheme="minorHAnsi" w:hAnsiTheme="minorHAnsi" w:cstheme="minorHAnsi"/>
          <w:lang w:bidi="en-US"/>
        </w:rPr>
        <w:t>tflutningur á allt að 70 þ. tonnum úrgangs árlega til brennslu erlendis.</w:t>
      </w:r>
    </w:p>
    <w:p w14:paraId="0F9DEFC6" w14:textId="77777777" w:rsidR="00E35A85" w:rsidRPr="00B853A1" w:rsidRDefault="00E35A85" w:rsidP="00E35A85">
      <w:pPr>
        <w:pStyle w:val="Texti"/>
        <w:rPr>
          <w:rFonts w:asciiTheme="minorHAnsi" w:hAnsiTheme="minorHAnsi" w:cstheme="minorHAnsi"/>
          <w:lang w:bidi="en-US"/>
        </w:rPr>
      </w:pPr>
      <w:r w:rsidRPr="00B853A1">
        <w:rPr>
          <w:rFonts w:asciiTheme="minorHAnsi" w:hAnsiTheme="minorHAnsi" w:cstheme="minorHAnsi"/>
          <w:lang w:bidi="en-US"/>
        </w:rPr>
        <w:t>•</w:t>
      </w:r>
      <w:r w:rsidRPr="00B853A1">
        <w:rPr>
          <w:rFonts w:asciiTheme="minorHAnsi" w:hAnsiTheme="minorHAnsi" w:cstheme="minorHAnsi"/>
          <w:lang w:bidi="en-US"/>
        </w:rPr>
        <w:tab/>
        <w:t>Fjárfesting í nýrri hátæknibrennslustöð innanlands.</w:t>
      </w:r>
    </w:p>
    <w:p w14:paraId="6F3FC646" w14:textId="77777777" w:rsidR="00E35A85" w:rsidRPr="00B853A1" w:rsidRDefault="00E35A85" w:rsidP="00E35A85">
      <w:pPr>
        <w:pStyle w:val="Texti"/>
        <w:rPr>
          <w:rFonts w:asciiTheme="minorHAnsi" w:hAnsiTheme="minorHAnsi" w:cstheme="minorHAnsi"/>
          <w:lang w:bidi="en-US"/>
        </w:rPr>
      </w:pPr>
      <w:r w:rsidRPr="00B853A1">
        <w:rPr>
          <w:rFonts w:asciiTheme="minorHAnsi" w:hAnsiTheme="minorHAnsi" w:cstheme="minorHAnsi"/>
          <w:lang w:bidi="en-US"/>
        </w:rPr>
        <w:t>Ekki liggur á þessu stigi fyrir ítarleg greining á þessum tveimur kostum, en óháð þeirri greiningu er ljóst að útflutningur á úrgangi er eini raunhæfi kosturinn í upphafi þessarar vegferðar. Reikna má með því að kostagreining taki 6 – 12 mánuði, og reynist brennsluleið innanlands fýsilegri kostur, þá má reikna með að undirbúningur, skipulagsvinna, hönnun og verklegar framkvæmdir taki 6 – 8 ár.</w:t>
      </w:r>
    </w:p>
    <w:p w14:paraId="02666537" w14:textId="135D06FD" w:rsidR="002F507E" w:rsidRPr="00B853A1" w:rsidRDefault="00E35A85" w:rsidP="00F151B1">
      <w:pPr>
        <w:pStyle w:val="Texti"/>
        <w:rPr>
          <w:rFonts w:asciiTheme="minorHAnsi" w:hAnsiTheme="minorHAnsi" w:cstheme="minorHAnsi"/>
          <w:lang w:bidi="en-US"/>
        </w:rPr>
      </w:pPr>
      <w:r w:rsidRPr="00B853A1">
        <w:rPr>
          <w:rFonts w:asciiTheme="minorHAnsi" w:hAnsiTheme="minorHAnsi" w:cstheme="minorHAnsi"/>
          <w:lang w:bidi="en-US"/>
        </w:rPr>
        <w:t>Staða markaða erlendis fyrir brennsluúrgang er síbreytileg og óviss, og því ljóst að sem fyrst þarf að ná fram niðurstöðu varðandi þessa tvo kosti.</w:t>
      </w:r>
    </w:p>
    <w:p w14:paraId="1F3B469D" w14:textId="0568C013" w:rsidR="002A63FB" w:rsidRPr="00B853A1" w:rsidRDefault="002A63FB" w:rsidP="002A63FB">
      <w:pPr>
        <w:pStyle w:val="Mannvit-Heading4"/>
        <w:rPr>
          <w:rFonts w:asciiTheme="minorHAnsi" w:hAnsiTheme="minorHAnsi" w:cstheme="minorHAnsi"/>
          <w:lang w:bidi="en-US"/>
        </w:rPr>
      </w:pPr>
      <w:bookmarkStart w:id="249" w:name="_Toc71012684"/>
      <w:bookmarkStart w:id="250" w:name="_Toc71013147"/>
      <w:r w:rsidRPr="00B853A1">
        <w:rPr>
          <w:rFonts w:asciiTheme="minorHAnsi" w:hAnsiTheme="minorHAnsi" w:cstheme="minorHAnsi"/>
          <w:lang w:bidi="en-US"/>
        </w:rPr>
        <w:t>Urðun</w:t>
      </w:r>
      <w:bookmarkEnd w:id="249"/>
      <w:bookmarkEnd w:id="250"/>
    </w:p>
    <w:p w14:paraId="1E9D4E8E" w14:textId="1A052A6E" w:rsidR="007B1436" w:rsidRPr="00B853A1" w:rsidRDefault="007B1436" w:rsidP="007B1436">
      <w:pPr>
        <w:pStyle w:val="Texti"/>
        <w:rPr>
          <w:rFonts w:asciiTheme="minorHAnsi" w:hAnsiTheme="minorHAnsi" w:cstheme="minorHAnsi"/>
          <w:lang w:bidi="en-US"/>
        </w:rPr>
      </w:pPr>
      <w:r w:rsidRPr="00B853A1">
        <w:rPr>
          <w:rFonts w:asciiTheme="minorHAnsi" w:hAnsiTheme="minorHAnsi" w:cstheme="minorHAnsi"/>
          <w:lang w:bidi="en-US"/>
        </w:rPr>
        <w:t>Öll aðgerðaáætlunin beinist að því að lágmarka þann hluta úrgangs sem þarf að urða. Þær aðgerðir sem lýst er hér að framan fela í sér leiðir og lausnir til að draga um 120 þús. tonn út úr núverandi urðun, og þá standa eftir um 20 þús. tonn sem ekki eiga annan farveg en urðun.</w:t>
      </w:r>
    </w:p>
    <w:p w14:paraId="655A6F0C" w14:textId="2AE014A6" w:rsidR="007B1436" w:rsidRPr="00B853A1" w:rsidRDefault="007B1436" w:rsidP="007B1436">
      <w:pPr>
        <w:pStyle w:val="Texti"/>
        <w:rPr>
          <w:rFonts w:asciiTheme="minorHAnsi" w:hAnsiTheme="minorHAnsi" w:cstheme="minorHAnsi"/>
          <w:lang w:bidi="en-US"/>
        </w:rPr>
      </w:pPr>
      <w:r w:rsidRPr="00B853A1">
        <w:rPr>
          <w:rFonts w:asciiTheme="minorHAnsi" w:hAnsiTheme="minorHAnsi" w:cstheme="minorHAnsi"/>
          <w:lang w:bidi="en-US"/>
        </w:rPr>
        <w:t>Frá og með árinu 2024 er gert ráð fyrir að tekist hafi að koma magni óvirks úrgangs til urðunar niður í það lágmark sem talið er raunhæft. Hlutfall úrgangs til urðunar verður þá orðið um 8% af heildarmagni úrgangs sem kemur til meðhöndlunar hjá SORPU.</w:t>
      </w:r>
    </w:p>
    <w:p w14:paraId="53397B7A" w14:textId="47C4EB41" w:rsidR="007B1436" w:rsidRPr="00B853A1" w:rsidRDefault="007B1436" w:rsidP="00F151B1">
      <w:pPr>
        <w:pStyle w:val="Texti"/>
        <w:rPr>
          <w:rFonts w:asciiTheme="minorHAnsi" w:hAnsiTheme="minorHAnsi" w:cstheme="minorHAnsi"/>
          <w:lang w:bidi="en-US"/>
        </w:rPr>
      </w:pPr>
      <w:r w:rsidRPr="00B853A1">
        <w:rPr>
          <w:rFonts w:asciiTheme="minorHAnsi" w:hAnsiTheme="minorHAnsi" w:cstheme="minorHAnsi"/>
          <w:lang w:bidi="en-US"/>
        </w:rPr>
        <w:t>Hins vegar liggur ekki fyrir á þessu stigi hvar hægt verður að urða óvirkan úrgang eftir árslok 2023 þegar loka á Álfsnesi.</w:t>
      </w:r>
    </w:p>
    <w:p w14:paraId="3E5DC505" w14:textId="63F66AB8" w:rsidR="002A63FB" w:rsidRPr="00B853A1" w:rsidRDefault="002A63FB" w:rsidP="002A63FB">
      <w:pPr>
        <w:pStyle w:val="Mannvit-Heading4"/>
        <w:rPr>
          <w:rFonts w:asciiTheme="minorHAnsi" w:hAnsiTheme="minorHAnsi" w:cstheme="minorHAnsi"/>
          <w:lang w:bidi="en-US"/>
        </w:rPr>
      </w:pPr>
      <w:bookmarkStart w:id="251" w:name="_Toc71012685"/>
      <w:bookmarkStart w:id="252" w:name="_Toc71013148"/>
      <w:r w:rsidRPr="00B853A1">
        <w:rPr>
          <w:rFonts w:asciiTheme="minorHAnsi" w:hAnsiTheme="minorHAnsi" w:cstheme="minorHAnsi"/>
          <w:lang w:bidi="en-US"/>
        </w:rPr>
        <w:t>Vinnsla plasts í olíu</w:t>
      </w:r>
      <w:bookmarkEnd w:id="251"/>
      <w:bookmarkEnd w:id="252"/>
    </w:p>
    <w:p w14:paraId="3EF48A49" w14:textId="77777777" w:rsidR="007B1436" w:rsidRPr="00B853A1" w:rsidRDefault="007B1436" w:rsidP="007B1436">
      <w:pPr>
        <w:pStyle w:val="Texti"/>
        <w:rPr>
          <w:rFonts w:asciiTheme="minorHAnsi" w:hAnsiTheme="minorHAnsi" w:cstheme="minorHAnsi"/>
          <w:lang w:bidi="en-US"/>
        </w:rPr>
      </w:pPr>
      <w:r w:rsidRPr="00B853A1">
        <w:rPr>
          <w:rFonts w:asciiTheme="minorHAnsi" w:hAnsiTheme="minorHAnsi" w:cstheme="minorHAnsi"/>
          <w:lang w:bidi="en-US"/>
        </w:rPr>
        <w:t>Á árinu 2019 féllu til hjá SORPU um 23 þ. tonn af plasti sem annaðhvort vegna eiginleika þess eða óhreininda henta ekki til endurvinnslu.</w:t>
      </w:r>
    </w:p>
    <w:p w14:paraId="4669F5E0" w14:textId="465E830F" w:rsidR="007B1436" w:rsidRPr="00B853A1" w:rsidRDefault="007B1436" w:rsidP="007B1436">
      <w:pPr>
        <w:pStyle w:val="Texti"/>
        <w:rPr>
          <w:rFonts w:asciiTheme="minorHAnsi" w:hAnsiTheme="minorHAnsi" w:cstheme="minorHAnsi"/>
          <w:lang w:bidi="en-US"/>
        </w:rPr>
      </w:pPr>
      <w:r w:rsidRPr="00B853A1">
        <w:rPr>
          <w:rFonts w:asciiTheme="minorHAnsi" w:hAnsiTheme="minorHAnsi" w:cstheme="minorHAnsi"/>
          <w:lang w:bidi="en-US"/>
        </w:rPr>
        <w:t xml:space="preserve">SORPA hefur um nokkurt skeið verið í viðræðum við einkaaðila sem hefur í hyggju að vinna olíu úr þessu plasti. </w:t>
      </w:r>
      <w:r w:rsidR="007F3B76" w:rsidRPr="00B853A1">
        <w:rPr>
          <w:rFonts w:asciiTheme="minorHAnsi" w:hAnsiTheme="minorHAnsi" w:cstheme="minorHAnsi"/>
          <w:lang w:bidi="en-US"/>
        </w:rPr>
        <w:t>V</w:t>
      </w:r>
      <w:r w:rsidRPr="00B853A1">
        <w:rPr>
          <w:rFonts w:asciiTheme="minorHAnsi" w:hAnsiTheme="minorHAnsi" w:cstheme="minorHAnsi"/>
          <w:lang w:bidi="en-US"/>
        </w:rPr>
        <w:t>erkefnið er ennþá á hugmynda</w:t>
      </w:r>
      <w:r w:rsidR="007F3B76" w:rsidRPr="00B853A1">
        <w:rPr>
          <w:rFonts w:asciiTheme="minorHAnsi" w:hAnsiTheme="minorHAnsi" w:cstheme="minorHAnsi"/>
          <w:lang w:bidi="en-US"/>
        </w:rPr>
        <w:t>-</w:t>
      </w:r>
      <w:r w:rsidRPr="00B853A1">
        <w:rPr>
          <w:rFonts w:asciiTheme="minorHAnsi" w:hAnsiTheme="minorHAnsi" w:cstheme="minorHAnsi"/>
          <w:lang w:bidi="en-US"/>
        </w:rPr>
        <w:t xml:space="preserve"> og undirbúningsstigi, og því óljóst hvort þessi hugmynd gengur eftir.</w:t>
      </w:r>
    </w:p>
    <w:p w14:paraId="7F6907DB" w14:textId="34DFF79E" w:rsidR="007B1436" w:rsidRPr="00B853A1" w:rsidRDefault="007B1436" w:rsidP="00F151B1">
      <w:pPr>
        <w:pStyle w:val="Texti"/>
        <w:rPr>
          <w:rFonts w:asciiTheme="minorHAnsi" w:hAnsiTheme="minorHAnsi" w:cstheme="minorHAnsi"/>
          <w:lang w:bidi="en-US"/>
        </w:rPr>
      </w:pPr>
      <w:r w:rsidRPr="00B853A1">
        <w:rPr>
          <w:rFonts w:asciiTheme="minorHAnsi" w:hAnsiTheme="minorHAnsi" w:cstheme="minorHAnsi"/>
          <w:lang w:bidi="en-US"/>
        </w:rPr>
        <w:t>Í aðgerðaáætluninni er reiknað með að um 10 þús. tonn fari í gegnum þetta ferli ef verkefnið fer í gang. Verði ekki af þessu verkefni, þá bætist þetta magn við þann úrgang sem þarf að fara til brennslu.</w:t>
      </w:r>
    </w:p>
    <w:p w14:paraId="7F473ADF" w14:textId="781C0455" w:rsidR="002A63FB" w:rsidRPr="00B853A1" w:rsidRDefault="002A63FB" w:rsidP="004743D8">
      <w:pPr>
        <w:pStyle w:val="Heading3"/>
        <w:rPr>
          <w:rFonts w:cstheme="minorHAnsi"/>
          <w:lang w:bidi="en-US"/>
        </w:rPr>
      </w:pPr>
      <w:bookmarkStart w:id="253" w:name="_Toc71012686"/>
      <w:bookmarkStart w:id="254" w:name="_Toc71013149"/>
      <w:bookmarkStart w:id="255" w:name="_Toc77253962"/>
      <w:r w:rsidRPr="00B853A1">
        <w:rPr>
          <w:rFonts w:cstheme="minorHAnsi"/>
          <w:lang w:bidi="en-US"/>
        </w:rPr>
        <w:t>Suðurland</w:t>
      </w:r>
      <w:bookmarkEnd w:id="253"/>
      <w:bookmarkEnd w:id="254"/>
      <w:bookmarkEnd w:id="255"/>
    </w:p>
    <w:p w14:paraId="410855C6" w14:textId="1F60769D" w:rsidR="00C43DEC" w:rsidRPr="00B853A1" w:rsidRDefault="00C43DEC" w:rsidP="002A63FB">
      <w:pPr>
        <w:keepNext/>
        <w:numPr>
          <w:ilvl w:val="3"/>
          <w:numId w:val="1"/>
        </w:numPr>
        <w:tabs>
          <w:tab w:val="right" w:pos="8505"/>
        </w:tabs>
        <w:spacing w:before="200" w:after="60" w:line="240" w:lineRule="auto"/>
        <w:outlineLvl w:val="3"/>
        <w:rPr>
          <w:rFonts w:eastAsia="Times New Roman" w:cstheme="minorHAnsi"/>
          <w:b/>
          <w:szCs w:val="20"/>
          <w:lang w:val="is-IS" w:eastAsia="is-IS" w:bidi="en-US"/>
        </w:rPr>
      </w:pPr>
      <w:bookmarkStart w:id="256" w:name="_Toc71012687"/>
      <w:bookmarkStart w:id="257" w:name="_Toc71013150"/>
      <w:r w:rsidRPr="00B853A1">
        <w:rPr>
          <w:rFonts w:eastAsia="Times New Roman" w:cstheme="minorHAnsi"/>
          <w:b/>
          <w:szCs w:val="20"/>
          <w:lang w:val="is-IS" w:eastAsia="is-IS" w:bidi="en-US"/>
        </w:rPr>
        <w:t>Söfnunarkerfi</w:t>
      </w:r>
      <w:bookmarkEnd w:id="256"/>
      <w:bookmarkEnd w:id="257"/>
    </w:p>
    <w:p w14:paraId="2401D12E" w14:textId="77777777" w:rsidR="00C43DEC" w:rsidRPr="00B853A1" w:rsidRDefault="00C43DEC" w:rsidP="00C43DEC">
      <w:pPr>
        <w:pStyle w:val="Texti"/>
        <w:rPr>
          <w:rFonts w:asciiTheme="minorHAnsi" w:hAnsiTheme="minorHAnsi" w:cstheme="minorHAnsi"/>
          <w:lang w:bidi="en-US"/>
        </w:rPr>
      </w:pPr>
      <w:r w:rsidRPr="00B853A1">
        <w:rPr>
          <w:rFonts w:asciiTheme="minorHAnsi" w:hAnsiTheme="minorHAnsi" w:cstheme="minorHAnsi"/>
          <w:lang w:bidi="en-US"/>
        </w:rPr>
        <w:t>Sveitarfélög á starfssvæði Sorpstöðvar Suðurlands bs. (SOS) hafa ekki samræmt söfnunarkerfi sín, en samvinna sveitarfélaganna á svæðinu hefur þó leitt til þess að kerfi allra sveitarfélaganna eru áþekk. Þannig hafa öll sveitarfélögin komið sér upp þriggja eða fjögurra tunna kerfi við heimahús. Grá tunna er undantekningarlaust notuð fyrir óflokkaðan úrgang og brún tunna fyrir lífrænan úrgang. Þó er í einu sveitarfélagi viðhaft svokallað „tunnu-í-tunnu“-fyrirkomulag, þar sem lífrænum úrgangi er safnað í hólf sem hengt er innan í gráu tunnuna. Tvær mismunandi leiðir eru hins vegar farnar í söfnun á úrgangi til endurvinnslu, öðrum en lífrænum úrgangi. Í nokkrum sveitarfélögum er pappa, pappír og umbúðaplasti safnað saman í græna tunnu, og eftir atvikum einnig litlum málmhlutum. Annars staðar er þessi söfnun aðskilin, þannig að pappi og pappír fara í bláa tunnu en plastumbúðir og eftir atvikum einnig litlir málmhlutir í græna. Söfnunartíðni er nokkuð mismunandi og er aðlöguð aðstæðum á hverjum stað.</w:t>
      </w:r>
    </w:p>
    <w:p w14:paraId="72CF59EC" w14:textId="2D346DD0" w:rsidR="00C43DEC" w:rsidRPr="00B853A1" w:rsidRDefault="00C43DEC" w:rsidP="00C43DEC">
      <w:pPr>
        <w:pStyle w:val="Texti"/>
        <w:rPr>
          <w:rFonts w:asciiTheme="minorHAnsi" w:hAnsiTheme="minorHAnsi" w:cstheme="minorHAnsi"/>
          <w:lang w:bidi="en-US"/>
        </w:rPr>
      </w:pPr>
      <w:r w:rsidRPr="00B853A1">
        <w:rPr>
          <w:rFonts w:asciiTheme="minorHAnsi" w:hAnsiTheme="minorHAnsi" w:cstheme="minorHAnsi"/>
          <w:lang w:bidi="en-US"/>
        </w:rPr>
        <w:t xml:space="preserve">Sveitarfélögin á svæðinu hafa ekki samræmt stefnu sína varðandi söfnunarkerfi að öðru leyti en því að kerfin þurfi að uppfylli kröfur laga nr. 55/2003 um meðhöndlun úrgangs með þeim fyrirsjáanlegu breytingum sem á þeim verða gerðar, sérstaklega hvað varðar ákvæði um skyldu til sérsöfnunar tiltekinna úrgangsflokka, um endurvinnsluhlutföll o.fl. Þetta þýðir að söfnunarkerfi sveitarfélaganna verður að tryggja nægjanlega aðgreiningu pappa og pappírs, plastumbúða, málmumbúða, glerumbúða, lífúrgangs, spilliefna og textílefna, þar sem vinnsla úr þessum efnum mun ekki geta flokkast sem endurvinnsla nema efnunum hafi verið sérsafnað, þó með undantekningu hvað málma varðar. Sveitarfélög á Suðurlandi þurfa að gera sérstakar ráðstafanir til að stuðla að því að markmið um endurvinnslu glerumbúða verði uppfyllt fyrir árslok 2025. </w:t>
      </w:r>
    </w:p>
    <w:p w14:paraId="61538F9D" w14:textId="4D568BE8" w:rsidR="00C43DEC" w:rsidRPr="00B853A1" w:rsidRDefault="00C43DEC" w:rsidP="00C43DEC">
      <w:pPr>
        <w:pStyle w:val="Texti"/>
        <w:rPr>
          <w:rFonts w:asciiTheme="minorHAnsi" w:hAnsiTheme="minorHAnsi" w:cstheme="minorHAnsi"/>
          <w:lang w:bidi="en-US"/>
        </w:rPr>
      </w:pPr>
      <w:r w:rsidRPr="00B853A1">
        <w:rPr>
          <w:rFonts w:asciiTheme="minorHAnsi" w:hAnsiTheme="minorHAnsi" w:cstheme="minorHAnsi"/>
          <w:lang w:bidi="en-US"/>
        </w:rPr>
        <w:t>Söfnunarkerfi sveitarfélaganna á Suðurlandi mun einnig taka mið af væntanlegum kröfum breyttra laga um samræmdar merkingar tiltekinna úrgangsflokka, sem ætlað er að auðvelda einstaklingum og lögaðilum að uppfylla væntanlega skyldu sína um að flokka heimilisúrgang. Gert er ráð fyrir að hver úrgangstegund fái sitt merki og sinn einkennislit og að merkingarnar beri að nota við alla meðhöndlun úrgangs, alls staðar á landinu. Ekki er hins vegar ætlunin að kveðið verði á um fjölda íláta, stærð þeirra eða gerð að öðru leyti. Samræmdum merkingum er jafnframt ætlað að opna möguleika á að samræma fræðslu á landsvísu.</w:t>
      </w:r>
    </w:p>
    <w:tbl>
      <w:tblPr>
        <w:tblStyle w:val="TableGrid"/>
        <w:tblW w:w="9072" w:type="dxa"/>
        <w:tblLayout w:type="fixed"/>
        <w:tblLook w:val="04A0" w:firstRow="1" w:lastRow="0" w:firstColumn="1" w:lastColumn="0" w:noHBand="0" w:noVBand="1"/>
      </w:tblPr>
      <w:tblGrid>
        <w:gridCol w:w="2268"/>
        <w:gridCol w:w="6804"/>
      </w:tblGrid>
      <w:tr w:rsidR="00DA294A" w:rsidRPr="00B853A1" w14:paraId="5FED3985" w14:textId="5FFDE4CA" w:rsidTr="00DA294A">
        <w:trPr>
          <w:cnfStyle w:val="100000000000" w:firstRow="1" w:lastRow="0" w:firstColumn="0" w:lastColumn="0" w:oddVBand="0" w:evenVBand="0" w:oddHBand="0" w:evenHBand="0" w:firstRowFirstColumn="0" w:firstRowLastColumn="0" w:lastRowFirstColumn="0" w:lastRowLastColumn="0"/>
          <w:cantSplit/>
        </w:trPr>
        <w:tc>
          <w:tcPr>
            <w:tcW w:w="9072" w:type="dxa"/>
            <w:gridSpan w:val="2"/>
            <w:tcBorders>
              <w:left w:val="nil"/>
              <w:bottom w:val="single" w:sz="4" w:space="0" w:color="auto"/>
              <w:right w:val="nil"/>
            </w:tcBorders>
            <w:shd w:val="clear" w:color="auto" w:fill="auto"/>
          </w:tcPr>
          <w:p w14:paraId="2A3EF8FE" w14:textId="60B75246" w:rsidR="00DA294A" w:rsidRPr="00B853A1" w:rsidRDefault="00DA294A" w:rsidP="006D78BE">
            <w:pPr>
              <w:pStyle w:val="Texti"/>
              <w:keepNext/>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Samræming söfnunarkerfa</w:t>
            </w:r>
          </w:p>
        </w:tc>
      </w:tr>
      <w:tr w:rsidR="00DA294A" w:rsidRPr="00076D83" w14:paraId="54043F86" w14:textId="4CE2F96C" w:rsidTr="00F151B1">
        <w:trPr>
          <w:cantSplit/>
        </w:trPr>
        <w:tc>
          <w:tcPr>
            <w:tcW w:w="2268" w:type="dxa"/>
            <w:tcBorders>
              <w:top w:val="single" w:sz="4" w:space="0" w:color="auto"/>
              <w:left w:val="nil"/>
              <w:bottom w:val="nil"/>
              <w:right w:val="nil"/>
            </w:tcBorders>
            <w:shd w:val="clear" w:color="auto" w:fill="auto"/>
          </w:tcPr>
          <w:p w14:paraId="2AC49E93" w14:textId="37149FBD" w:rsidR="00DA294A" w:rsidRPr="00B853A1" w:rsidRDefault="00DA294A" w:rsidP="00F151B1">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Framkvæmd:</w:t>
            </w:r>
          </w:p>
        </w:tc>
        <w:tc>
          <w:tcPr>
            <w:tcW w:w="6804" w:type="dxa"/>
            <w:tcBorders>
              <w:top w:val="single" w:sz="4" w:space="0" w:color="auto"/>
              <w:left w:val="nil"/>
              <w:bottom w:val="nil"/>
              <w:right w:val="nil"/>
            </w:tcBorders>
            <w:shd w:val="clear" w:color="auto" w:fill="auto"/>
          </w:tcPr>
          <w:p w14:paraId="3A877336" w14:textId="19B45B05" w:rsidR="00DA294A" w:rsidRPr="00B853A1" w:rsidRDefault="00DA294A">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Söfnunarkerfi allra sveitarfélaga á starfssvæði SOS samræmd með hliðsjón af kröfum laga nr. 55/2003 með síðari breytingum varðandi skyldu til sérsöfnunar tiltekinna úrgangsflokka og samræmdar merkingar.</w:t>
            </w:r>
          </w:p>
        </w:tc>
      </w:tr>
      <w:tr w:rsidR="00DA294A" w:rsidRPr="00B853A1" w14:paraId="74B6A7D0" w14:textId="795BA353" w:rsidTr="00F151B1">
        <w:trPr>
          <w:cnfStyle w:val="000000010000" w:firstRow="0" w:lastRow="0" w:firstColumn="0" w:lastColumn="0" w:oddVBand="0" w:evenVBand="0" w:oddHBand="0" w:evenHBand="1" w:firstRowFirstColumn="0" w:firstRowLastColumn="0" w:lastRowFirstColumn="0" w:lastRowLastColumn="0"/>
          <w:cantSplit/>
        </w:trPr>
        <w:tc>
          <w:tcPr>
            <w:tcW w:w="2268" w:type="dxa"/>
            <w:tcBorders>
              <w:top w:val="nil"/>
              <w:left w:val="nil"/>
              <w:bottom w:val="nil"/>
              <w:right w:val="nil"/>
            </w:tcBorders>
            <w:shd w:val="clear" w:color="auto" w:fill="auto"/>
          </w:tcPr>
          <w:p w14:paraId="4205D484" w14:textId="56C5E7D2" w:rsidR="00DA294A" w:rsidRPr="00B853A1" w:rsidRDefault="00DA294A" w:rsidP="00F151B1">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Ábyrgðaraðilar:</w:t>
            </w:r>
          </w:p>
        </w:tc>
        <w:tc>
          <w:tcPr>
            <w:tcW w:w="6804" w:type="dxa"/>
            <w:tcBorders>
              <w:top w:val="nil"/>
              <w:left w:val="nil"/>
              <w:bottom w:val="nil"/>
              <w:right w:val="nil"/>
            </w:tcBorders>
            <w:shd w:val="clear" w:color="auto" w:fill="auto"/>
          </w:tcPr>
          <w:p w14:paraId="4B9596A5" w14:textId="3AEAA4ED" w:rsidR="00DA294A" w:rsidRPr="00B853A1" w:rsidRDefault="00DA294A" w:rsidP="00F151B1">
            <w:pPr>
              <w:pStyle w:val="Texti"/>
              <w:spacing w:before="40" w:after="40"/>
              <w:rPr>
                <w:rFonts w:asciiTheme="minorHAnsi" w:hAnsiTheme="minorHAnsi" w:cstheme="minorHAnsi"/>
                <w:lang w:bidi="en-US"/>
              </w:rPr>
            </w:pPr>
            <w:r w:rsidRPr="00B853A1">
              <w:rPr>
                <w:rFonts w:asciiTheme="minorHAnsi" w:hAnsiTheme="minorHAnsi" w:cstheme="minorHAnsi"/>
                <w:sz w:val="20"/>
                <w:szCs w:val="20"/>
                <w:lang w:bidi="en-US"/>
              </w:rPr>
              <w:t>SOS og einstök sveitarfélög</w:t>
            </w:r>
          </w:p>
        </w:tc>
      </w:tr>
      <w:tr w:rsidR="00DA294A" w:rsidRPr="00076D83" w14:paraId="2E437749" w14:textId="44C11C92" w:rsidTr="00F151B1">
        <w:trPr>
          <w:cantSplit/>
        </w:trPr>
        <w:tc>
          <w:tcPr>
            <w:tcW w:w="2268" w:type="dxa"/>
            <w:tcBorders>
              <w:top w:val="nil"/>
              <w:left w:val="nil"/>
              <w:right w:val="nil"/>
            </w:tcBorders>
            <w:shd w:val="clear" w:color="auto" w:fill="auto"/>
          </w:tcPr>
          <w:p w14:paraId="52A565E9" w14:textId="332809D7" w:rsidR="00DA294A" w:rsidRPr="00B853A1" w:rsidRDefault="00DA294A" w:rsidP="00F151B1">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Tímasetning:</w:t>
            </w:r>
          </w:p>
        </w:tc>
        <w:tc>
          <w:tcPr>
            <w:tcW w:w="6804" w:type="dxa"/>
            <w:tcBorders>
              <w:top w:val="nil"/>
              <w:left w:val="nil"/>
              <w:right w:val="nil"/>
            </w:tcBorders>
            <w:shd w:val="clear" w:color="auto" w:fill="auto"/>
          </w:tcPr>
          <w:p w14:paraId="3F71E4B5" w14:textId="1FCA68ED" w:rsidR="00DA294A" w:rsidRPr="00B853A1" w:rsidRDefault="00DA294A" w:rsidP="00F151B1">
            <w:pPr>
              <w:pStyle w:val="Texti"/>
              <w:spacing w:before="40" w:after="40"/>
              <w:rPr>
                <w:rFonts w:asciiTheme="minorHAnsi" w:hAnsiTheme="minorHAnsi" w:cstheme="minorHAnsi"/>
                <w:lang w:bidi="en-US"/>
              </w:rPr>
            </w:pPr>
            <w:r w:rsidRPr="00B853A1">
              <w:rPr>
                <w:rFonts w:asciiTheme="minorHAnsi" w:hAnsiTheme="minorHAnsi" w:cstheme="minorHAnsi"/>
                <w:sz w:val="20"/>
                <w:szCs w:val="20"/>
                <w:lang w:bidi="en-US"/>
              </w:rPr>
              <w:t>31. desember 2021 eða í síðasta lagi að lokinni innleiðingu tilskipana ESB frá 2018 um meðhöndlun úrgangs</w:t>
            </w:r>
          </w:p>
        </w:tc>
      </w:tr>
    </w:tbl>
    <w:p w14:paraId="3C7CDC34" w14:textId="554ED4AA" w:rsidR="002A63FB" w:rsidRPr="00B853A1" w:rsidRDefault="00986B1E" w:rsidP="002A63FB">
      <w:pPr>
        <w:keepNext/>
        <w:numPr>
          <w:ilvl w:val="3"/>
          <w:numId w:val="1"/>
        </w:numPr>
        <w:tabs>
          <w:tab w:val="right" w:pos="8505"/>
        </w:tabs>
        <w:spacing w:before="200" w:after="60" w:line="240" w:lineRule="auto"/>
        <w:outlineLvl w:val="3"/>
        <w:rPr>
          <w:rFonts w:eastAsia="Times New Roman" w:cstheme="minorHAnsi"/>
          <w:b/>
          <w:szCs w:val="20"/>
          <w:lang w:val="is-IS" w:eastAsia="is-IS" w:bidi="en-US"/>
        </w:rPr>
      </w:pPr>
      <w:bookmarkStart w:id="258" w:name="_Toc71012688"/>
      <w:bookmarkStart w:id="259" w:name="_Toc71013151"/>
      <w:r w:rsidRPr="00B853A1">
        <w:rPr>
          <w:rFonts w:eastAsia="Times New Roman" w:cstheme="minorHAnsi"/>
          <w:b/>
          <w:szCs w:val="20"/>
          <w:lang w:val="is-IS" w:eastAsia="is-IS" w:bidi="en-US"/>
        </w:rPr>
        <w:t>Dýraleifar</w:t>
      </w:r>
      <w:bookmarkEnd w:id="258"/>
      <w:bookmarkEnd w:id="259"/>
    </w:p>
    <w:p w14:paraId="65DF25B1" w14:textId="4CB5B3D7" w:rsidR="002A63FB" w:rsidRPr="00B853A1" w:rsidRDefault="00282769" w:rsidP="00986B1E">
      <w:pPr>
        <w:pStyle w:val="Texti"/>
        <w:rPr>
          <w:rFonts w:asciiTheme="minorHAnsi" w:hAnsiTheme="minorHAnsi" w:cstheme="minorHAnsi"/>
          <w:lang w:bidi="en-US"/>
        </w:rPr>
      </w:pPr>
      <w:r w:rsidRPr="00B853A1">
        <w:rPr>
          <w:rFonts w:asciiTheme="minorHAnsi" w:hAnsiTheme="minorHAnsi" w:cstheme="minorHAnsi"/>
          <w:lang w:bidi="en-US"/>
        </w:rPr>
        <w:t>Óheimilt er að urða dýraleifar í áhættuflokki 1 og í aðalatriðum einnig í áhættuflokki 2, heldur ber alla jafna að eyða þessum leifum með brennslu í brennslustöð sem stenst skilyrði reglugerðarinnar. Orkugerðin ehf. í Flóahreppi vinnur hins vegar kjötmjöl og fitu unnin úr dýraleifum í áhættuflokki 3. Í undirbúningi er uppsetning brennslustöðvar fyrir dýraleifar í áhættuflokki 1 og 2 á athafnasvæði Sorpstöðvar Rangárvallasýslu bs. á Strönd.</w:t>
      </w:r>
    </w:p>
    <w:tbl>
      <w:tblPr>
        <w:tblStyle w:val="TableGrid"/>
        <w:tblW w:w="9072" w:type="dxa"/>
        <w:tblLayout w:type="fixed"/>
        <w:tblLook w:val="04A0" w:firstRow="1" w:lastRow="0" w:firstColumn="1" w:lastColumn="0" w:noHBand="0" w:noVBand="1"/>
      </w:tblPr>
      <w:tblGrid>
        <w:gridCol w:w="2268"/>
        <w:gridCol w:w="6804"/>
      </w:tblGrid>
      <w:tr w:rsidR="00DA294A" w:rsidRPr="00B853A1" w14:paraId="1C52AA02" w14:textId="77777777" w:rsidTr="00DA294A">
        <w:trPr>
          <w:cnfStyle w:val="100000000000" w:firstRow="1" w:lastRow="0" w:firstColumn="0" w:lastColumn="0" w:oddVBand="0" w:evenVBand="0" w:oddHBand="0" w:evenHBand="0" w:firstRowFirstColumn="0" w:firstRowLastColumn="0" w:lastRowFirstColumn="0" w:lastRowLastColumn="0"/>
          <w:cantSplit/>
        </w:trPr>
        <w:tc>
          <w:tcPr>
            <w:tcW w:w="9072" w:type="dxa"/>
            <w:gridSpan w:val="2"/>
            <w:tcBorders>
              <w:left w:val="nil"/>
              <w:bottom w:val="single" w:sz="4" w:space="0" w:color="auto"/>
              <w:right w:val="nil"/>
            </w:tcBorders>
            <w:shd w:val="clear" w:color="auto" w:fill="auto"/>
          </w:tcPr>
          <w:p w14:paraId="7B5C3B0F" w14:textId="22ABB935" w:rsidR="00DA294A" w:rsidRPr="00B853A1" w:rsidRDefault="00DA294A" w:rsidP="00CF0C0E">
            <w:pPr>
              <w:pStyle w:val="Texti"/>
              <w:keepNext/>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Áframhaldandi rekstur Orkugerðarinnar ehf.</w:t>
            </w:r>
          </w:p>
        </w:tc>
      </w:tr>
      <w:tr w:rsidR="00DA294A" w:rsidRPr="00076D83" w14:paraId="65AD1A2E" w14:textId="77777777" w:rsidTr="00DA294A">
        <w:trPr>
          <w:cantSplit/>
        </w:trPr>
        <w:tc>
          <w:tcPr>
            <w:tcW w:w="2268" w:type="dxa"/>
            <w:tcBorders>
              <w:top w:val="single" w:sz="4" w:space="0" w:color="auto"/>
              <w:left w:val="nil"/>
              <w:bottom w:val="nil"/>
              <w:right w:val="nil"/>
            </w:tcBorders>
            <w:shd w:val="clear" w:color="auto" w:fill="auto"/>
          </w:tcPr>
          <w:p w14:paraId="2A50D66F" w14:textId="77777777" w:rsidR="00DA294A" w:rsidRPr="00B853A1" w:rsidRDefault="00DA294A" w:rsidP="00CF0C0E">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Framkvæmd:</w:t>
            </w:r>
          </w:p>
        </w:tc>
        <w:tc>
          <w:tcPr>
            <w:tcW w:w="6804" w:type="dxa"/>
            <w:tcBorders>
              <w:top w:val="single" w:sz="4" w:space="0" w:color="auto"/>
              <w:left w:val="nil"/>
              <w:bottom w:val="nil"/>
              <w:right w:val="nil"/>
            </w:tcBorders>
            <w:shd w:val="clear" w:color="auto" w:fill="auto"/>
          </w:tcPr>
          <w:p w14:paraId="7A3F33A4" w14:textId="6DF997D7" w:rsidR="00DA294A" w:rsidRPr="00B853A1" w:rsidRDefault="00DA294A" w:rsidP="00CF0C0E">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Rekstur Orkugerðarinnar ehf. tryggður til frambúðar, m.a. með því að þangað fari allar þær dýraleifar frá Suðurlandi sem leyfilegt er að nýta í slíkri vinnslu</w:t>
            </w:r>
          </w:p>
        </w:tc>
      </w:tr>
      <w:tr w:rsidR="00DA294A" w:rsidRPr="00B853A1" w14:paraId="5636E9C6" w14:textId="77777777" w:rsidTr="00DA294A">
        <w:trPr>
          <w:cnfStyle w:val="000000010000" w:firstRow="0" w:lastRow="0" w:firstColumn="0" w:lastColumn="0" w:oddVBand="0" w:evenVBand="0" w:oddHBand="0" w:evenHBand="1" w:firstRowFirstColumn="0" w:firstRowLastColumn="0" w:lastRowFirstColumn="0" w:lastRowLastColumn="0"/>
          <w:cantSplit/>
        </w:trPr>
        <w:tc>
          <w:tcPr>
            <w:tcW w:w="2268" w:type="dxa"/>
            <w:tcBorders>
              <w:top w:val="nil"/>
              <w:left w:val="nil"/>
              <w:bottom w:val="nil"/>
              <w:right w:val="nil"/>
            </w:tcBorders>
            <w:shd w:val="clear" w:color="auto" w:fill="auto"/>
          </w:tcPr>
          <w:p w14:paraId="3CD23D70" w14:textId="77777777" w:rsidR="00DA294A" w:rsidRPr="00B853A1" w:rsidRDefault="00DA294A" w:rsidP="00CF0C0E">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Ábyrgðaraðilar:</w:t>
            </w:r>
          </w:p>
        </w:tc>
        <w:tc>
          <w:tcPr>
            <w:tcW w:w="6804" w:type="dxa"/>
            <w:tcBorders>
              <w:top w:val="nil"/>
              <w:left w:val="nil"/>
              <w:bottom w:val="nil"/>
              <w:right w:val="nil"/>
            </w:tcBorders>
            <w:shd w:val="clear" w:color="auto" w:fill="auto"/>
          </w:tcPr>
          <w:p w14:paraId="688BCCA6" w14:textId="1272B232" w:rsidR="00DA294A" w:rsidRPr="00B853A1" w:rsidRDefault="00DA294A" w:rsidP="00CF0C0E">
            <w:pPr>
              <w:pStyle w:val="Texti"/>
              <w:spacing w:before="40" w:after="40"/>
              <w:rPr>
                <w:rFonts w:asciiTheme="minorHAnsi" w:hAnsiTheme="minorHAnsi" w:cstheme="minorHAnsi"/>
                <w:lang w:bidi="en-US"/>
              </w:rPr>
            </w:pPr>
            <w:r w:rsidRPr="00B853A1">
              <w:rPr>
                <w:rFonts w:asciiTheme="minorHAnsi" w:hAnsiTheme="minorHAnsi" w:cstheme="minorHAnsi"/>
                <w:sz w:val="20"/>
                <w:szCs w:val="20"/>
                <w:lang w:bidi="en-US"/>
              </w:rPr>
              <w:t>SOS og stjórn Orkugerðarinnar ehf.</w:t>
            </w:r>
          </w:p>
        </w:tc>
      </w:tr>
      <w:tr w:rsidR="00DA294A" w:rsidRPr="00076D83" w14:paraId="79256772" w14:textId="77777777" w:rsidTr="00DA294A">
        <w:trPr>
          <w:cantSplit/>
        </w:trPr>
        <w:tc>
          <w:tcPr>
            <w:tcW w:w="2268" w:type="dxa"/>
            <w:tcBorders>
              <w:top w:val="nil"/>
              <w:left w:val="nil"/>
              <w:right w:val="nil"/>
            </w:tcBorders>
            <w:shd w:val="clear" w:color="auto" w:fill="auto"/>
          </w:tcPr>
          <w:p w14:paraId="13B3393C" w14:textId="77777777" w:rsidR="00DA294A" w:rsidRPr="00B853A1" w:rsidRDefault="00DA294A" w:rsidP="00CF0C0E">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Tímasetning:</w:t>
            </w:r>
          </w:p>
        </w:tc>
        <w:tc>
          <w:tcPr>
            <w:tcW w:w="6804" w:type="dxa"/>
            <w:tcBorders>
              <w:top w:val="nil"/>
              <w:left w:val="nil"/>
              <w:right w:val="nil"/>
            </w:tcBorders>
            <w:shd w:val="clear" w:color="auto" w:fill="auto"/>
          </w:tcPr>
          <w:p w14:paraId="5DA76047" w14:textId="4226E38E" w:rsidR="00DA294A" w:rsidRPr="00B853A1" w:rsidRDefault="00DA294A" w:rsidP="00CF0C0E">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Nú þegar og út gildistíma svæðisáætlunarinnar</w:t>
            </w:r>
          </w:p>
        </w:tc>
      </w:tr>
    </w:tbl>
    <w:p w14:paraId="0AE189BC" w14:textId="68F48CF5" w:rsidR="00986B1E" w:rsidRPr="00B853A1" w:rsidRDefault="00986B1E" w:rsidP="00986B1E">
      <w:pPr>
        <w:pStyle w:val="Texti"/>
        <w:rPr>
          <w:rFonts w:asciiTheme="minorHAnsi" w:hAnsiTheme="minorHAnsi" w:cstheme="minorHAnsi"/>
          <w:lang w:bidi="en-US"/>
        </w:rPr>
      </w:pPr>
    </w:p>
    <w:tbl>
      <w:tblPr>
        <w:tblStyle w:val="TableGrid"/>
        <w:tblW w:w="9072" w:type="dxa"/>
        <w:tblLayout w:type="fixed"/>
        <w:tblLook w:val="04A0" w:firstRow="1" w:lastRow="0" w:firstColumn="1" w:lastColumn="0" w:noHBand="0" w:noVBand="1"/>
      </w:tblPr>
      <w:tblGrid>
        <w:gridCol w:w="2268"/>
        <w:gridCol w:w="6804"/>
      </w:tblGrid>
      <w:tr w:rsidR="00DA294A" w:rsidRPr="00B853A1" w14:paraId="328D3FC5" w14:textId="77777777" w:rsidTr="00CF0C0E">
        <w:trPr>
          <w:cnfStyle w:val="100000000000" w:firstRow="1" w:lastRow="0" w:firstColumn="0" w:lastColumn="0" w:oddVBand="0" w:evenVBand="0" w:oddHBand="0" w:evenHBand="0" w:firstRowFirstColumn="0" w:firstRowLastColumn="0" w:lastRowFirstColumn="0" w:lastRowLastColumn="0"/>
          <w:cantSplit/>
        </w:trPr>
        <w:tc>
          <w:tcPr>
            <w:tcW w:w="9072" w:type="dxa"/>
            <w:gridSpan w:val="2"/>
            <w:tcBorders>
              <w:left w:val="nil"/>
              <w:bottom w:val="single" w:sz="4" w:space="0" w:color="auto"/>
              <w:right w:val="nil"/>
            </w:tcBorders>
            <w:shd w:val="clear" w:color="auto" w:fill="auto"/>
          </w:tcPr>
          <w:p w14:paraId="7CED3167" w14:textId="1ABDB6A2" w:rsidR="00DA294A" w:rsidRPr="00B853A1" w:rsidRDefault="00DA294A" w:rsidP="00CF0C0E">
            <w:pPr>
              <w:pStyle w:val="Texti"/>
              <w:keepNext/>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Uppbygging og rekstur brennslustöðvar fyrir dýraleifar</w:t>
            </w:r>
          </w:p>
        </w:tc>
      </w:tr>
      <w:tr w:rsidR="00DA294A" w:rsidRPr="00076D83" w14:paraId="0E24351E" w14:textId="77777777" w:rsidTr="00CF0C0E">
        <w:trPr>
          <w:cantSplit/>
        </w:trPr>
        <w:tc>
          <w:tcPr>
            <w:tcW w:w="2268" w:type="dxa"/>
            <w:tcBorders>
              <w:top w:val="single" w:sz="4" w:space="0" w:color="auto"/>
              <w:left w:val="nil"/>
              <w:bottom w:val="nil"/>
              <w:right w:val="nil"/>
            </w:tcBorders>
            <w:shd w:val="clear" w:color="auto" w:fill="auto"/>
          </w:tcPr>
          <w:p w14:paraId="6FD42C13" w14:textId="77777777" w:rsidR="00DA294A" w:rsidRPr="00B853A1" w:rsidRDefault="00DA294A" w:rsidP="00CF0C0E">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Framkvæmd:</w:t>
            </w:r>
          </w:p>
        </w:tc>
        <w:tc>
          <w:tcPr>
            <w:tcW w:w="6804" w:type="dxa"/>
            <w:tcBorders>
              <w:top w:val="single" w:sz="4" w:space="0" w:color="auto"/>
              <w:left w:val="nil"/>
              <w:bottom w:val="nil"/>
              <w:right w:val="nil"/>
            </w:tcBorders>
            <w:shd w:val="clear" w:color="auto" w:fill="auto"/>
          </w:tcPr>
          <w:p w14:paraId="39ABC7FE" w14:textId="70395B3E" w:rsidR="00DA294A" w:rsidRPr="00B853A1" w:rsidRDefault="00DA294A" w:rsidP="00CF0C0E">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Brennslustöð fyrir dýraleifar í áhættuflokki 1 og 2 byggð á athafnasvæði Sorpstöðvar Rangárvallasýslu bs. á Strönd</w:t>
            </w:r>
          </w:p>
        </w:tc>
      </w:tr>
      <w:tr w:rsidR="00DA294A" w:rsidRPr="00B853A1" w14:paraId="0947ED2C" w14:textId="77777777" w:rsidTr="00CF0C0E">
        <w:trPr>
          <w:cnfStyle w:val="000000010000" w:firstRow="0" w:lastRow="0" w:firstColumn="0" w:lastColumn="0" w:oddVBand="0" w:evenVBand="0" w:oddHBand="0" w:evenHBand="1" w:firstRowFirstColumn="0" w:firstRowLastColumn="0" w:lastRowFirstColumn="0" w:lastRowLastColumn="0"/>
          <w:cantSplit/>
        </w:trPr>
        <w:tc>
          <w:tcPr>
            <w:tcW w:w="2268" w:type="dxa"/>
            <w:tcBorders>
              <w:top w:val="nil"/>
              <w:left w:val="nil"/>
              <w:bottom w:val="nil"/>
              <w:right w:val="nil"/>
            </w:tcBorders>
            <w:shd w:val="clear" w:color="auto" w:fill="auto"/>
          </w:tcPr>
          <w:p w14:paraId="1E166B36" w14:textId="77777777" w:rsidR="00DA294A" w:rsidRPr="00B853A1" w:rsidRDefault="00DA294A" w:rsidP="00CF0C0E">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Ábyrgðaraðilar:</w:t>
            </w:r>
          </w:p>
        </w:tc>
        <w:tc>
          <w:tcPr>
            <w:tcW w:w="6804" w:type="dxa"/>
            <w:tcBorders>
              <w:top w:val="nil"/>
              <w:left w:val="nil"/>
              <w:bottom w:val="nil"/>
              <w:right w:val="nil"/>
            </w:tcBorders>
            <w:shd w:val="clear" w:color="auto" w:fill="auto"/>
          </w:tcPr>
          <w:p w14:paraId="5D1BA9A4" w14:textId="178D1A75" w:rsidR="00DA294A" w:rsidRPr="00B853A1" w:rsidRDefault="00DA294A" w:rsidP="00CF0C0E">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SOS og Sorpstöð Rangárvallasýslu</w:t>
            </w:r>
          </w:p>
        </w:tc>
      </w:tr>
      <w:tr w:rsidR="00DA294A" w:rsidRPr="00B853A1" w14:paraId="2C94C814" w14:textId="77777777" w:rsidTr="00CF0C0E">
        <w:trPr>
          <w:cantSplit/>
        </w:trPr>
        <w:tc>
          <w:tcPr>
            <w:tcW w:w="2268" w:type="dxa"/>
            <w:tcBorders>
              <w:top w:val="nil"/>
              <w:left w:val="nil"/>
              <w:right w:val="nil"/>
            </w:tcBorders>
            <w:shd w:val="clear" w:color="auto" w:fill="auto"/>
          </w:tcPr>
          <w:p w14:paraId="27625660" w14:textId="77777777" w:rsidR="00DA294A" w:rsidRPr="00B853A1" w:rsidRDefault="00DA294A" w:rsidP="00CF0C0E">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Tímasetning:</w:t>
            </w:r>
          </w:p>
        </w:tc>
        <w:tc>
          <w:tcPr>
            <w:tcW w:w="6804" w:type="dxa"/>
            <w:tcBorders>
              <w:top w:val="nil"/>
              <w:left w:val="nil"/>
              <w:right w:val="nil"/>
            </w:tcBorders>
            <w:shd w:val="clear" w:color="auto" w:fill="auto"/>
          </w:tcPr>
          <w:p w14:paraId="02986CDB" w14:textId="2A89AF83" w:rsidR="00DA294A" w:rsidRPr="00B853A1" w:rsidRDefault="00DA294A" w:rsidP="00CF0C0E">
            <w:pPr>
              <w:pStyle w:val="Texti"/>
              <w:spacing w:before="40" w:after="40"/>
              <w:rPr>
                <w:rFonts w:asciiTheme="minorHAnsi" w:hAnsiTheme="minorHAnsi" w:cstheme="minorHAnsi"/>
                <w:lang w:bidi="en-US"/>
              </w:rPr>
            </w:pPr>
            <w:r w:rsidRPr="00B853A1">
              <w:rPr>
                <w:rFonts w:asciiTheme="minorHAnsi" w:hAnsiTheme="minorHAnsi" w:cstheme="minorHAnsi"/>
                <w:sz w:val="20"/>
                <w:szCs w:val="20"/>
                <w:lang w:bidi="en-US"/>
              </w:rPr>
              <w:t>Brennslustöð tilbúin til notkunar fyrir árslok 2021</w:t>
            </w:r>
          </w:p>
        </w:tc>
      </w:tr>
    </w:tbl>
    <w:p w14:paraId="661A958A" w14:textId="3691B622" w:rsidR="00DA294A" w:rsidRPr="00B853A1" w:rsidRDefault="00DA294A" w:rsidP="00DA294A">
      <w:pPr>
        <w:keepNext/>
        <w:numPr>
          <w:ilvl w:val="3"/>
          <w:numId w:val="1"/>
        </w:numPr>
        <w:tabs>
          <w:tab w:val="right" w:pos="8505"/>
        </w:tabs>
        <w:spacing w:before="200" w:after="60" w:line="240" w:lineRule="auto"/>
        <w:outlineLvl w:val="3"/>
        <w:rPr>
          <w:rFonts w:eastAsia="Times New Roman" w:cstheme="minorHAnsi"/>
          <w:b/>
          <w:szCs w:val="20"/>
          <w:lang w:val="is-IS" w:eastAsia="is-IS" w:bidi="en-US"/>
        </w:rPr>
      </w:pPr>
      <w:bookmarkStart w:id="260" w:name="_Toc71012689"/>
      <w:bookmarkStart w:id="261" w:name="_Toc71013152"/>
      <w:r w:rsidRPr="00B853A1">
        <w:rPr>
          <w:rFonts w:eastAsia="Times New Roman" w:cstheme="minorHAnsi"/>
          <w:b/>
          <w:szCs w:val="20"/>
          <w:lang w:val="is-IS" w:eastAsia="is-IS" w:bidi="en-US"/>
        </w:rPr>
        <w:t>Heyrúlluplast</w:t>
      </w:r>
      <w:bookmarkEnd w:id="260"/>
      <w:bookmarkEnd w:id="261"/>
    </w:p>
    <w:p w14:paraId="625D2774" w14:textId="6A25D2F6" w:rsidR="00DA294A" w:rsidRPr="00B853A1" w:rsidRDefault="00282769" w:rsidP="000E177B">
      <w:pPr>
        <w:pStyle w:val="Texti"/>
        <w:rPr>
          <w:rFonts w:asciiTheme="minorHAnsi" w:hAnsiTheme="minorHAnsi" w:cstheme="minorHAnsi"/>
          <w:lang w:bidi="en-US"/>
        </w:rPr>
      </w:pPr>
      <w:r w:rsidRPr="00B853A1">
        <w:rPr>
          <w:rFonts w:asciiTheme="minorHAnsi" w:hAnsiTheme="minorHAnsi" w:cstheme="minorHAnsi"/>
          <w:lang w:bidi="en-US"/>
        </w:rPr>
        <w:t>Meirihluti heyrúlluplasts sem til fellur á Suðurlandi fer til endurvinnslu, en markmiðið er að allt plastið skili sér í þennan farveg.</w:t>
      </w:r>
    </w:p>
    <w:tbl>
      <w:tblPr>
        <w:tblStyle w:val="TableGrid"/>
        <w:tblW w:w="9072" w:type="dxa"/>
        <w:tblLayout w:type="fixed"/>
        <w:tblLook w:val="04A0" w:firstRow="1" w:lastRow="0" w:firstColumn="1" w:lastColumn="0" w:noHBand="0" w:noVBand="1"/>
      </w:tblPr>
      <w:tblGrid>
        <w:gridCol w:w="2268"/>
        <w:gridCol w:w="6804"/>
      </w:tblGrid>
      <w:tr w:rsidR="000E177B" w:rsidRPr="00076D83" w14:paraId="5A644F99" w14:textId="77777777" w:rsidTr="00CF0C0E">
        <w:trPr>
          <w:cnfStyle w:val="100000000000" w:firstRow="1" w:lastRow="0" w:firstColumn="0" w:lastColumn="0" w:oddVBand="0" w:evenVBand="0" w:oddHBand="0" w:evenHBand="0" w:firstRowFirstColumn="0" w:firstRowLastColumn="0" w:lastRowFirstColumn="0" w:lastRowLastColumn="0"/>
          <w:cantSplit/>
        </w:trPr>
        <w:tc>
          <w:tcPr>
            <w:tcW w:w="9072" w:type="dxa"/>
            <w:gridSpan w:val="2"/>
            <w:tcBorders>
              <w:left w:val="nil"/>
              <w:bottom w:val="single" w:sz="4" w:space="0" w:color="auto"/>
              <w:right w:val="nil"/>
            </w:tcBorders>
            <w:shd w:val="clear" w:color="auto" w:fill="auto"/>
          </w:tcPr>
          <w:p w14:paraId="5057FBD1" w14:textId="0E32CB04" w:rsidR="000E177B" w:rsidRPr="00B853A1" w:rsidRDefault="000E177B" w:rsidP="00CF0C0E">
            <w:pPr>
              <w:pStyle w:val="Texti"/>
              <w:keepNext/>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Fræðsla um mikilvægi endurvinnslu á heyrúlluplasti</w:t>
            </w:r>
          </w:p>
        </w:tc>
      </w:tr>
      <w:tr w:rsidR="000E177B" w:rsidRPr="00B853A1" w14:paraId="152D7338" w14:textId="77777777" w:rsidTr="00CF0C0E">
        <w:trPr>
          <w:cantSplit/>
        </w:trPr>
        <w:tc>
          <w:tcPr>
            <w:tcW w:w="2268" w:type="dxa"/>
            <w:tcBorders>
              <w:top w:val="single" w:sz="4" w:space="0" w:color="auto"/>
              <w:left w:val="nil"/>
              <w:bottom w:val="nil"/>
              <w:right w:val="nil"/>
            </w:tcBorders>
            <w:shd w:val="clear" w:color="auto" w:fill="auto"/>
          </w:tcPr>
          <w:p w14:paraId="554E9625" w14:textId="77777777" w:rsidR="000E177B" w:rsidRPr="00B853A1" w:rsidRDefault="000E177B" w:rsidP="00CF0C0E">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Framkvæmd:</w:t>
            </w:r>
          </w:p>
        </w:tc>
        <w:tc>
          <w:tcPr>
            <w:tcW w:w="6804" w:type="dxa"/>
            <w:tcBorders>
              <w:top w:val="single" w:sz="4" w:space="0" w:color="auto"/>
              <w:left w:val="nil"/>
              <w:bottom w:val="nil"/>
              <w:right w:val="nil"/>
            </w:tcBorders>
            <w:shd w:val="clear" w:color="auto" w:fill="auto"/>
          </w:tcPr>
          <w:p w14:paraId="42E2E30E" w14:textId="72AB30A0" w:rsidR="000E177B" w:rsidRPr="00B853A1" w:rsidRDefault="000E177B" w:rsidP="00CF0C0E">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Gefið út fræðsluefni um mikilvægi vandaðra vinnubragða við söfnun á heyrúlluplasti, um endurvinnslu þess og um þá endurvinnslufarvegi sem þegar eru til staðar, svo sem í samstarfi við Pure North Recycling. (Getur tengst sambærilegri aðgerð v/plastumbúða)</w:t>
            </w:r>
          </w:p>
        </w:tc>
      </w:tr>
      <w:tr w:rsidR="000E177B" w:rsidRPr="00076D83" w14:paraId="3E1F4E5F" w14:textId="77777777" w:rsidTr="00CF0C0E">
        <w:trPr>
          <w:cnfStyle w:val="000000010000" w:firstRow="0" w:lastRow="0" w:firstColumn="0" w:lastColumn="0" w:oddVBand="0" w:evenVBand="0" w:oddHBand="0" w:evenHBand="1" w:firstRowFirstColumn="0" w:firstRowLastColumn="0" w:lastRowFirstColumn="0" w:lastRowLastColumn="0"/>
          <w:cantSplit/>
        </w:trPr>
        <w:tc>
          <w:tcPr>
            <w:tcW w:w="2268" w:type="dxa"/>
            <w:tcBorders>
              <w:top w:val="nil"/>
              <w:left w:val="nil"/>
              <w:bottom w:val="nil"/>
              <w:right w:val="nil"/>
            </w:tcBorders>
            <w:shd w:val="clear" w:color="auto" w:fill="auto"/>
          </w:tcPr>
          <w:p w14:paraId="0BA9EABD" w14:textId="77777777" w:rsidR="000E177B" w:rsidRPr="00B853A1" w:rsidRDefault="000E177B" w:rsidP="00CF0C0E">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Ábyrgðaraðilar:</w:t>
            </w:r>
          </w:p>
        </w:tc>
        <w:tc>
          <w:tcPr>
            <w:tcW w:w="6804" w:type="dxa"/>
            <w:tcBorders>
              <w:top w:val="nil"/>
              <w:left w:val="nil"/>
              <w:bottom w:val="nil"/>
              <w:right w:val="nil"/>
            </w:tcBorders>
            <w:shd w:val="clear" w:color="auto" w:fill="auto"/>
          </w:tcPr>
          <w:p w14:paraId="109EFB67" w14:textId="62A99D65" w:rsidR="000E177B" w:rsidRPr="00B853A1" w:rsidRDefault="000E177B" w:rsidP="00CF0C0E">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SOS og einstök sveitarfélög í samvinnu við Úrvinnslusjóð</w:t>
            </w:r>
          </w:p>
        </w:tc>
      </w:tr>
      <w:tr w:rsidR="000E177B" w:rsidRPr="00B853A1" w14:paraId="2581038B" w14:textId="77777777" w:rsidTr="00CF0C0E">
        <w:trPr>
          <w:cantSplit/>
        </w:trPr>
        <w:tc>
          <w:tcPr>
            <w:tcW w:w="2268" w:type="dxa"/>
            <w:tcBorders>
              <w:top w:val="nil"/>
              <w:left w:val="nil"/>
              <w:right w:val="nil"/>
            </w:tcBorders>
            <w:shd w:val="clear" w:color="auto" w:fill="auto"/>
          </w:tcPr>
          <w:p w14:paraId="520E75F1" w14:textId="77777777" w:rsidR="000E177B" w:rsidRPr="00B853A1" w:rsidRDefault="000E177B" w:rsidP="00CF0C0E">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Tímasetning:</w:t>
            </w:r>
          </w:p>
        </w:tc>
        <w:tc>
          <w:tcPr>
            <w:tcW w:w="6804" w:type="dxa"/>
            <w:tcBorders>
              <w:top w:val="nil"/>
              <w:left w:val="nil"/>
              <w:right w:val="nil"/>
            </w:tcBorders>
            <w:shd w:val="clear" w:color="auto" w:fill="auto"/>
          </w:tcPr>
          <w:p w14:paraId="0FCF79D1" w14:textId="51108757" w:rsidR="000E177B" w:rsidRPr="00B853A1" w:rsidRDefault="000E177B" w:rsidP="00CF0C0E">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Árið 2021</w:t>
            </w:r>
          </w:p>
        </w:tc>
      </w:tr>
    </w:tbl>
    <w:p w14:paraId="1DDBDA4A" w14:textId="7BAB5F3A" w:rsidR="001A2955" w:rsidRPr="00B853A1" w:rsidRDefault="001A2955" w:rsidP="001A2955">
      <w:pPr>
        <w:keepNext/>
        <w:numPr>
          <w:ilvl w:val="3"/>
          <w:numId w:val="1"/>
        </w:numPr>
        <w:tabs>
          <w:tab w:val="right" w:pos="8505"/>
        </w:tabs>
        <w:spacing w:before="200" w:after="60" w:line="240" w:lineRule="auto"/>
        <w:outlineLvl w:val="3"/>
        <w:rPr>
          <w:rFonts w:eastAsia="Times New Roman" w:cstheme="minorHAnsi"/>
          <w:b/>
          <w:szCs w:val="20"/>
          <w:lang w:val="is-IS" w:eastAsia="is-IS" w:bidi="en-US"/>
        </w:rPr>
      </w:pPr>
      <w:bookmarkStart w:id="262" w:name="_Toc71012690"/>
      <w:bookmarkStart w:id="263" w:name="_Toc71013153"/>
      <w:r w:rsidRPr="00B853A1">
        <w:rPr>
          <w:rFonts w:eastAsia="Times New Roman" w:cstheme="minorHAnsi"/>
          <w:b/>
          <w:szCs w:val="20"/>
          <w:lang w:val="is-IS" w:eastAsia="is-IS" w:bidi="en-US"/>
        </w:rPr>
        <w:t>Bylgjupappi</w:t>
      </w:r>
      <w:bookmarkEnd w:id="262"/>
      <w:bookmarkEnd w:id="263"/>
    </w:p>
    <w:p w14:paraId="5D0D6665" w14:textId="25EEBBE1" w:rsidR="000E177B" w:rsidRPr="00B853A1" w:rsidRDefault="00282769" w:rsidP="00986B1E">
      <w:pPr>
        <w:pStyle w:val="Texti"/>
        <w:rPr>
          <w:rFonts w:asciiTheme="minorHAnsi" w:hAnsiTheme="minorHAnsi" w:cstheme="minorHAnsi"/>
          <w:lang w:bidi="en-US"/>
        </w:rPr>
      </w:pPr>
      <w:r w:rsidRPr="00B853A1">
        <w:rPr>
          <w:rFonts w:asciiTheme="minorHAnsi" w:hAnsiTheme="minorHAnsi" w:cstheme="minorHAnsi"/>
          <w:lang w:bidi="en-US"/>
        </w:rPr>
        <w:t>Flest bendir til að yfirgnæfandi hluti þess bylgjupappa sem fellur til á Suðurlandi skili sér í endurvinnslu. Því er ekki talin þörf á sérstökum aðgerðum hvað þennan úrgangsflokk varðar.</w:t>
      </w:r>
    </w:p>
    <w:p w14:paraId="3C29C8AD" w14:textId="736A826A" w:rsidR="001A2955" w:rsidRPr="00B853A1" w:rsidRDefault="001A2955" w:rsidP="001A2955">
      <w:pPr>
        <w:keepNext/>
        <w:numPr>
          <w:ilvl w:val="3"/>
          <w:numId w:val="1"/>
        </w:numPr>
        <w:tabs>
          <w:tab w:val="right" w:pos="8505"/>
        </w:tabs>
        <w:spacing w:before="200" w:after="60" w:line="240" w:lineRule="auto"/>
        <w:outlineLvl w:val="3"/>
        <w:rPr>
          <w:rFonts w:eastAsia="Times New Roman" w:cstheme="minorHAnsi"/>
          <w:b/>
          <w:szCs w:val="20"/>
          <w:lang w:val="is-IS" w:eastAsia="is-IS" w:bidi="en-US"/>
        </w:rPr>
      </w:pPr>
      <w:bookmarkStart w:id="264" w:name="_Toc71012691"/>
      <w:bookmarkStart w:id="265" w:name="_Toc71013154"/>
      <w:r w:rsidRPr="00B853A1">
        <w:rPr>
          <w:rFonts w:eastAsia="Times New Roman" w:cstheme="minorHAnsi"/>
          <w:b/>
          <w:szCs w:val="20"/>
          <w:lang w:val="is-IS" w:eastAsia="is-IS" w:bidi="en-US"/>
        </w:rPr>
        <w:t>Sléttur pappi og fernur</w:t>
      </w:r>
      <w:bookmarkEnd w:id="264"/>
      <w:bookmarkEnd w:id="265"/>
    </w:p>
    <w:p w14:paraId="581A1D02" w14:textId="470E5BC3" w:rsidR="001A2955" w:rsidRPr="00B853A1" w:rsidRDefault="00282769">
      <w:pPr>
        <w:pStyle w:val="Texti"/>
        <w:rPr>
          <w:rFonts w:asciiTheme="minorHAnsi" w:hAnsiTheme="minorHAnsi" w:cstheme="minorHAnsi"/>
          <w:lang w:bidi="en-US"/>
        </w:rPr>
      </w:pPr>
      <w:r w:rsidRPr="00B853A1">
        <w:rPr>
          <w:rFonts w:asciiTheme="minorHAnsi" w:hAnsiTheme="minorHAnsi" w:cstheme="minorHAnsi"/>
          <w:lang w:bidi="en-US"/>
        </w:rPr>
        <w:t>Talið er að endurvinnsluhlutfall á sléttum pappa og fernum frá Suðurlandi sé um 70%, en samkvæmt tilskipunum ESB frá 2018 þarf hlutfallið að vera komið í 85% árið 2030. Með auknum kröfum um sérsöfnun sem forsendu endurvinnslu kann að verða nauðsynlegt að safna þessum úrgangsflokki aðskildum frá plastumbúðum, en þessum flokkum er safnað í sömu ílát í nokkrum sveitarfélögum</w:t>
      </w:r>
      <w:r w:rsidR="001A2955" w:rsidRPr="00B853A1">
        <w:rPr>
          <w:rFonts w:asciiTheme="minorHAnsi" w:hAnsiTheme="minorHAnsi" w:cstheme="minorHAnsi"/>
          <w:lang w:bidi="en-US"/>
        </w:rPr>
        <w:t>.</w:t>
      </w:r>
    </w:p>
    <w:tbl>
      <w:tblPr>
        <w:tblStyle w:val="TableGrid"/>
        <w:tblW w:w="9072" w:type="dxa"/>
        <w:tblLayout w:type="fixed"/>
        <w:tblLook w:val="04A0" w:firstRow="1" w:lastRow="0" w:firstColumn="1" w:lastColumn="0" w:noHBand="0" w:noVBand="1"/>
      </w:tblPr>
      <w:tblGrid>
        <w:gridCol w:w="2268"/>
        <w:gridCol w:w="6804"/>
      </w:tblGrid>
      <w:tr w:rsidR="00CF0C0E" w:rsidRPr="00B853A1" w14:paraId="2A51DB25" w14:textId="77777777" w:rsidTr="00CF0C0E">
        <w:trPr>
          <w:cnfStyle w:val="100000000000" w:firstRow="1" w:lastRow="0" w:firstColumn="0" w:lastColumn="0" w:oddVBand="0" w:evenVBand="0" w:oddHBand="0" w:evenHBand="0" w:firstRowFirstColumn="0" w:firstRowLastColumn="0" w:lastRowFirstColumn="0" w:lastRowLastColumn="0"/>
          <w:cantSplit/>
        </w:trPr>
        <w:tc>
          <w:tcPr>
            <w:tcW w:w="9072" w:type="dxa"/>
            <w:gridSpan w:val="2"/>
            <w:tcBorders>
              <w:left w:val="nil"/>
              <w:bottom w:val="single" w:sz="4" w:space="0" w:color="auto"/>
              <w:right w:val="nil"/>
            </w:tcBorders>
            <w:shd w:val="clear" w:color="auto" w:fill="auto"/>
          </w:tcPr>
          <w:p w14:paraId="2766B59C" w14:textId="4A5AE106" w:rsidR="00CF0C0E" w:rsidRPr="00B853A1" w:rsidRDefault="00CF0C0E" w:rsidP="00CF0C0E">
            <w:pPr>
              <w:pStyle w:val="Texti"/>
              <w:keepNext/>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Aðskilin sérsöfnun pappa og pappírs annars vegar og plasts hins vegar</w:t>
            </w:r>
          </w:p>
        </w:tc>
      </w:tr>
      <w:tr w:rsidR="00CF0C0E" w:rsidRPr="00076D83" w14:paraId="16772591" w14:textId="77777777" w:rsidTr="00CF0C0E">
        <w:trPr>
          <w:cantSplit/>
        </w:trPr>
        <w:tc>
          <w:tcPr>
            <w:tcW w:w="2268" w:type="dxa"/>
            <w:tcBorders>
              <w:top w:val="single" w:sz="4" w:space="0" w:color="auto"/>
              <w:left w:val="nil"/>
              <w:bottom w:val="nil"/>
              <w:right w:val="nil"/>
            </w:tcBorders>
            <w:shd w:val="clear" w:color="auto" w:fill="auto"/>
          </w:tcPr>
          <w:p w14:paraId="2150DA22" w14:textId="77777777" w:rsidR="00CF0C0E" w:rsidRPr="00B853A1" w:rsidRDefault="00CF0C0E" w:rsidP="00CF0C0E">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Framkvæmd:</w:t>
            </w:r>
          </w:p>
        </w:tc>
        <w:tc>
          <w:tcPr>
            <w:tcW w:w="6804" w:type="dxa"/>
            <w:tcBorders>
              <w:top w:val="single" w:sz="4" w:space="0" w:color="auto"/>
              <w:left w:val="nil"/>
              <w:bottom w:val="nil"/>
              <w:right w:val="nil"/>
            </w:tcBorders>
            <w:shd w:val="clear" w:color="auto" w:fill="auto"/>
          </w:tcPr>
          <w:p w14:paraId="35CD0CF7" w14:textId="20F6AECB" w:rsidR="00CF0C0E" w:rsidRPr="00B853A1" w:rsidRDefault="00CF0C0E" w:rsidP="00CF0C0E">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Komið á söfnunarkerfi (t.d. fjögurra tunna kerfi) þar sem pappa og pappír er safnað í önnur ílát en plastumbúðum, þ.e. í þeim sveitarfélögum þar sem það hefur ekki þegar verið gert</w:t>
            </w:r>
          </w:p>
        </w:tc>
      </w:tr>
      <w:tr w:rsidR="00CF0C0E" w:rsidRPr="00B853A1" w14:paraId="4639C576" w14:textId="77777777" w:rsidTr="00CF0C0E">
        <w:trPr>
          <w:cnfStyle w:val="000000010000" w:firstRow="0" w:lastRow="0" w:firstColumn="0" w:lastColumn="0" w:oddVBand="0" w:evenVBand="0" w:oddHBand="0" w:evenHBand="1" w:firstRowFirstColumn="0" w:firstRowLastColumn="0" w:lastRowFirstColumn="0" w:lastRowLastColumn="0"/>
          <w:cantSplit/>
        </w:trPr>
        <w:tc>
          <w:tcPr>
            <w:tcW w:w="2268" w:type="dxa"/>
            <w:tcBorders>
              <w:top w:val="nil"/>
              <w:left w:val="nil"/>
              <w:bottom w:val="nil"/>
              <w:right w:val="nil"/>
            </w:tcBorders>
            <w:shd w:val="clear" w:color="auto" w:fill="auto"/>
          </w:tcPr>
          <w:p w14:paraId="73E8EA3D" w14:textId="77777777" w:rsidR="00CF0C0E" w:rsidRPr="00B853A1" w:rsidRDefault="00CF0C0E" w:rsidP="00CF0C0E">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Ábyrgðaraðilar:</w:t>
            </w:r>
          </w:p>
        </w:tc>
        <w:tc>
          <w:tcPr>
            <w:tcW w:w="6804" w:type="dxa"/>
            <w:tcBorders>
              <w:top w:val="nil"/>
              <w:left w:val="nil"/>
              <w:bottom w:val="nil"/>
              <w:right w:val="nil"/>
            </w:tcBorders>
            <w:shd w:val="clear" w:color="auto" w:fill="auto"/>
          </w:tcPr>
          <w:p w14:paraId="496F19B3" w14:textId="10727A1B" w:rsidR="00CF0C0E" w:rsidRPr="00B853A1" w:rsidRDefault="00CF0C0E" w:rsidP="00CF0C0E">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SOS og hlutaðeigandi sveitarfélög</w:t>
            </w:r>
          </w:p>
        </w:tc>
      </w:tr>
      <w:tr w:rsidR="00CF0C0E" w:rsidRPr="00B853A1" w14:paraId="250C7EAC" w14:textId="77777777" w:rsidTr="00CF0C0E">
        <w:trPr>
          <w:cantSplit/>
        </w:trPr>
        <w:tc>
          <w:tcPr>
            <w:tcW w:w="2268" w:type="dxa"/>
            <w:tcBorders>
              <w:top w:val="nil"/>
              <w:left w:val="nil"/>
              <w:right w:val="nil"/>
            </w:tcBorders>
            <w:shd w:val="clear" w:color="auto" w:fill="auto"/>
          </w:tcPr>
          <w:p w14:paraId="31592D1D" w14:textId="77777777" w:rsidR="00CF0C0E" w:rsidRPr="00B853A1" w:rsidRDefault="00CF0C0E" w:rsidP="00CF0C0E">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Tímasetning:</w:t>
            </w:r>
          </w:p>
        </w:tc>
        <w:tc>
          <w:tcPr>
            <w:tcW w:w="6804" w:type="dxa"/>
            <w:tcBorders>
              <w:top w:val="nil"/>
              <w:left w:val="nil"/>
              <w:right w:val="nil"/>
            </w:tcBorders>
            <w:shd w:val="clear" w:color="auto" w:fill="auto"/>
          </w:tcPr>
          <w:p w14:paraId="452484EE" w14:textId="5F4A3CE6" w:rsidR="00CF0C0E" w:rsidRPr="00B853A1" w:rsidRDefault="00CF0C0E" w:rsidP="00CF0C0E">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Árið 2022</w:t>
            </w:r>
          </w:p>
        </w:tc>
      </w:tr>
    </w:tbl>
    <w:p w14:paraId="74978231" w14:textId="796EFE9A" w:rsidR="001A2955" w:rsidRPr="00B853A1" w:rsidRDefault="00CF0C0E" w:rsidP="001A2955">
      <w:pPr>
        <w:keepNext/>
        <w:numPr>
          <w:ilvl w:val="3"/>
          <w:numId w:val="1"/>
        </w:numPr>
        <w:tabs>
          <w:tab w:val="right" w:pos="8505"/>
        </w:tabs>
        <w:spacing w:before="200" w:after="60" w:line="240" w:lineRule="auto"/>
        <w:outlineLvl w:val="3"/>
        <w:rPr>
          <w:rFonts w:eastAsia="Times New Roman" w:cstheme="minorHAnsi"/>
          <w:b/>
          <w:szCs w:val="20"/>
          <w:lang w:val="is-IS" w:eastAsia="is-IS" w:bidi="en-US"/>
        </w:rPr>
      </w:pPr>
      <w:bookmarkStart w:id="266" w:name="_Toc71012692"/>
      <w:bookmarkStart w:id="267" w:name="_Toc71013155"/>
      <w:r w:rsidRPr="00B853A1">
        <w:rPr>
          <w:rFonts w:eastAsia="Times New Roman" w:cstheme="minorHAnsi"/>
          <w:b/>
          <w:szCs w:val="20"/>
          <w:lang w:val="is-IS" w:eastAsia="is-IS" w:bidi="en-US"/>
        </w:rPr>
        <w:t>Plastumbúðir</w:t>
      </w:r>
      <w:bookmarkEnd w:id="266"/>
      <w:bookmarkEnd w:id="267"/>
    </w:p>
    <w:p w14:paraId="4389B3D0" w14:textId="6EBEAFC9" w:rsidR="001A2955" w:rsidRPr="00B853A1" w:rsidRDefault="00CF0C0E" w:rsidP="00986B1E">
      <w:pPr>
        <w:pStyle w:val="Texti"/>
        <w:rPr>
          <w:rFonts w:asciiTheme="minorHAnsi" w:hAnsiTheme="minorHAnsi" w:cstheme="minorHAnsi"/>
          <w:lang w:bidi="en-US"/>
        </w:rPr>
      </w:pPr>
      <w:r w:rsidRPr="00B853A1">
        <w:rPr>
          <w:rFonts w:asciiTheme="minorHAnsi" w:hAnsiTheme="minorHAnsi" w:cstheme="minorHAnsi"/>
          <w:lang w:bidi="en-US"/>
        </w:rPr>
        <w:t>Ætla má að árlega falli til um 1.000 tonn af plastumbúðum á starfssvæði SOS. Í skýrslu sem unnin var fyrir SOS árið 2017 er getum að því leitt að aðeins um 15% af þessum úrgangi hafi skilað sér í flokkunarílát. Það hlutfall hefur væntanlega hækkað síðan þá með aukinni áherslu á söfnun endurvinnanlegs úrgangs í tilteknum sveitarfélögum á svæðinu, en upplýsingar vantar til unnt sé að setja fram nákvæmar magntölur. Eins ber á það að líta að ekki er tryggt að allar þær plastumbúðir sem skila sér í flokkunarílát fari í reynd til endurvinnslu, en þekkt eru dæmi um að þessi úrgangsflokkur endi á villigötum á síðari stigum. Í þessu sambandi er nauðsynlegt að hafa í huga að með innleiðingu Evróputilskipananna frá því í maí 2018 verður skerpt á reglum um útreikning endurvinnsluhlutfalla, m.a. með ákvæði um að úrgangur til endurvinnslu skuli veginn þegar hann berst til endurvinnslu</w:t>
      </w:r>
      <w:r w:rsidR="00F636A2" w:rsidRPr="00B853A1">
        <w:rPr>
          <w:rFonts w:asciiTheme="minorHAnsi" w:hAnsiTheme="minorHAnsi" w:cstheme="minorHAnsi"/>
          <w:lang w:bidi="en-US"/>
        </w:rPr>
        <w:softHyphen/>
      </w:r>
      <w:r w:rsidRPr="00B853A1">
        <w:rPr>
          <w:rFonts w:asciiTheme="minorHAnsi" w:hAnsiTheme="minorHAnsi" w:cstheme="minorHAnsi"/>
          <w:lang w:bidi="en-US"/>
        </w:rPr>
        <w:t>stöðvar. Með öðrum orðum nægir ekki að úrgangur sé rétt flokkaður ef flokkunin leiðir ekki til endur</w:t>
      </w:r>
      <w:r w:rsidR="00F636A2" w:rsidRPr="00B853A1">
        <w:rPr>
          <w:rFonts w:asciiTheme="minorHAnsi" w:hAnsiTheme="minorHAnsi" w:cstheme="minorHAnsi"/>
          <w:lang w:bidi="en-US"/>
        </w:rPr>
        <w:softHyphen/>
      </w:r>
      <w:r w:rsidRPr="00B853A1">
        <w:rPr>
          <w:rFonts w:asciiTheme="minorHAnsi" w:hAnsiTheme="minorHAnsi" w:cstheme="minorHAnsi"/>
          <w:lang w:bidi="en-US"/>
        </w:rPr>
        <w:t>vinnslu.</w:t>
      </w:r>
    </w:p>
    <w:tbl>
      <w:tblPr>
        <w:tblStyle w:val="TableGrid"/>
        <w:tblW w:w="9072" w:type="dxa"/>
        <w:tblLayout w:type="fixed"/>
        <w:tblLook w:val="04A0" w:firstRow="1" w:lastRow="0" w:firstColumn="1" w:lastColumn="0" w:noHBand="0" w:noVBand="1"/>
      </w:tblPr>
      <w:tblGrid>
        <w:gridCol w:w="2268"/>
        <w:gridCol w:w="6804"/>
      </w:tblGrid>
      <w:tr w:rsidR="00CF0C0E" w:rsidRPr="00692CDE" w14:paraId="26145307" w14:textId="77777777" w:rsidTr="00CF0C0E">
        <w:trPr>
          <w:cnfStyle w:val="100000000000" w:firstRow="1" w:lastRow="0" w:firstColumn="0" w:lastColumn="0" w:oddVBand="0" w:evenVBand="0" w:oddHBand="0" w:evenHBand="0" w:firstRowFirstColumn="0" w:firstRowLastColumn="0" w:lastRowFirstColumn="0" w:lastRowLastColumn="0"/>
          <w:cantSplit/>
        </w:trPr>
        <w:tc>
          <w:tcPr>
            <w:tcW w:w="9072" w:type="dxa"/>
            <w:gridSpan w:val="2"/>
            <w:tcBorders>
              <w:left w:val="nil"/>
              <w:bottom w:val="single" w:sz="4" w:space="0" w:color="auto"/>
              <w:right w:val="nil"/>
            </w:tcBorders>
            <w:shd w:val="clear" w:color="auto" w:fill="auto"/>
          </w:tcPr>
          <w:p w14:paraId="5CD30283" w14:textId="3FDFC4F1" w:rsidR="00CF0C0E" w:rsidRPr="00B853A1" w:rsidRDefault="00CF0C0E" w:rsidP="00CF0C0E">
            <w:pPr>
              <w:pStyle w:val="Texti"/>
              <w:keepNext/>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Fræðsla um mikilvægi endurvinnslu plastumbúða</w:t>
            </w:r>
          </w:p>
        </w:tc>
      </w:tr>
      <w:tr w:rsidR="00CF0C0E" w:rsidRPr="00076D83" w14:paraId="26B9F6D8" w14:textId="77777777" w:rsidTr="00CF0C0E">
        <w:trPr>
          <w:cantSplit/>
        </w:trPr>
        <w:tc>
          <w:tcPr>
            <w:tcW w:w="2268" w:type="dxa"/>
            <w:tcBorders>
              <w:top w:val="single" w:sz="4" w:space="0" w:color="auto"/>
              <w:left w:val="nil"/>
              <w:bottom w:val="nil"/>
              <w:right w:val="nil"/>
            </w:tcBorders>
            <w:shd w:val="clear" w:color="auto" w:fill="auto"/>
          </w:tcPr>
          <w:p w14:paraId="74C1FB8C" w14:textId="77777777" w:rsidR="00CF0C0E" w:rsidRPr="00B853A1" w:rsidRDefault="00CF0C0E" w:rsidP="00CF0C0E">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Framkvæmd:</w:t>
            </w:r>
          </w:p>
        </w:tc>
        <w:tc>
          <w:tcPr>
            <w:tcW w:w="6804" w:type="dxa"/>
            <w:tcBorders>
              <w:top w:val="single" w:sz="4" w:space="0" w:color="auto"/>
              <w:left w:val="nil"/>
              <w:bottom w:val="nil"/>
              <w:right w:val="nil"/>
            </w:tcBorders>
            <w:shd w:val="clear" w:color="auto" w:fill="auto"/>
          </w:tcPr>
          <w:p w14:paraId="50DC190D" w14:textId="7C74E5F1" w:rsidR="00CF0C0E" w:rsidRPr="00B853A1" w:rsidRDefault="00CF0C0E" w:rsidP="00CF0C0E">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Gefið út fræðsluefni um mikilvægi vandaðra vinnubragða við söfnun á plastumbúðum, um endurvinnslu þeirra og um þá endurvinnslufarvegi sem þegar eru til staðar (getur tengst sambærilegri aðgerð v/heyrúlluplast)</w:t>
            </w:r>
          </w:p>
        </w:tc>
      </w:tr>
      <w:tr w:rsidR="00CF0C0E" w:rsidRPr="00076D83" w14:paraId="22601D00" w14:textId="77777777" w:rsidTr="00CF0C0E">
        <w:trPr>
          <w:cnfStyle w:val="000000010000" w:firstRow="0" w:lastRow="0" w:firstColumn="0" w:lastColumn="0" w:oddVBand="0" w:evenVBand="0" w:oddHBand="0" w:evenHBand="1" w:firstRowFirstColumn="0" w:firstRowLastColumn="0" w:lastRowFirstColumn="0" w:lastRowLastColumn="0"/>
          <w:cantSplit/>
        </w:trPr>
        <w:tc>
          <w:tcPr>
            <w:tcW w:w="2268" w:type="dxa"/>
            <w:tcBorders>
              <w:top w:val="nil"/>
              <w:left w:val="nil"/>
              <w:bottom w:val="nil"/>
              <w:right w:val="nil"/>
            </w:tcBorders>
            <w:shd w:val="clear" w:color="auto" w:fill="auto"/>
          </w:tcPr>
          <w:p w14:paraId="473F7E41" w14:textId="77777777" w:rsidR="00CF0C0E" w:rsidRPr="00B853A1" w:rsidRDefault="00CF0C0E" w:rsidP="00CF0C0E">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Ábyrgðaraðilar:</w:t>
            </w:r>
          </w:p>
        </w:tc>
        <w:tc>
          <w:tcPr>
            <w:tcW w:w="6804" w:type="dxa"/>
            <w:tcBorders>
              <w:top w:val="nil"/>
              <w:left w:val="nil"/>
              <w:bottom w:val="nil"/>
              <w:right w:val="nil"/>
            </w:tcBorders>
            <w:shd w:val="clear" w:color="auto" w:fill="auto"/>
          </w:tcPr>
          <w:p w14:paraId="69DB6FE2" w14:textId="2C72715D" w:rsidR="00CF0C0E" w:rsidRPr="00B853A1" w:rsidRDefault="00CF0C0E" w:rsidP="00CF0C0E">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SOS og einstök sveitarfélög í samvinnu við Úrvinnslusjóð</w:t>
            </w:r>
          </w:p>
        </w:tc>
      </w:tr>
      <w:tr w:rsidR="00CF0C0E" w:rsidRPr="00B853A1" w14:paraId="76143B2C" w14:textId="77777777" w:rsidTr="00CF0C0E">
        <w:trPr>
          <w:cantSplit/>
        </w:trPr>
        <w:tc>
          <w:tcPr>
            <w:tcW w:w="2268" w:type="dxa"/>
            <w:tcBorders>
              <w:top w:val="nil"/>
              <w:left w:val="nil"/>
              <w:right w:val="nil"/>
            </w:tcBorders>
            <w:shd w:val="clear" w:color="auto" w:fill="auto"/>
          </w:tcPr>
          <w:p w14:paraId="5C45520E" w14:textId="77777777" w:rsidR="00CF0C0E" w:rsidRPr="00B853A1" w:rsidRDefault="00CF0C0E" w:rsidP="00CF0C0E">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Tímasetning:</w:t>
            </w:r>
          </w:p>
        </w:tc>
        <w:tc>
          <w:tcPr>
            <w:tcW w:w="6804" w:type="dxa"/>
            <w:tcBorders>
              <w:top w:val="nil"/>
              <w:left w:val="nil"/>
              <w:right w:val="nil"/>
            </w:tcBorders>
            <w:shd w:val="clear" w:color="auto" w:fill="auto"/>
          </w:tcPr>
          <w:p w14:paraId="6A69C0BE" w14:textId="1FFAA9EE" w:rsidR="00CF0C0E" w:rsidRPr="00B853A1" w:rsidRDefault="00CF0C0E" w:rsidP="00CF0C0E">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Árið 2021</w:t>
            </w:r>
          </w:p>
        </w:tc>
      </w:tr>
    </w:tbl>
    <w:p w14:paraId="40505AC3" w14:textId="767069DE" w:rsidR="001A2955" w:rsidRPr="00B853A1" w:rsidRDefault="00CF0C0E" w:rsidP="00F151B1">
      <w:pPr>
        <w:keepNext/>
        <w:numPr>
          <w:ilvl w:val="3"/>
          <w:numId w:val="1"/>
        </w:numPr>
        <w:tabs>
          <w:tab w:val="right" w:pos="8505"/>
        </w:tabs>
        <w:spacing w:before="200" w:after="60" w:line="240" w:lineRule="auto"/>
        <w:outlineLvl w:val="3"/>
        <w:rPr>
          <w:rFonts w:eastAsia="Times New Roman" w:cstheme="minorHAnsi"/>
          <w:b/>
          <w:szCs w:val="20"/>
          <w:lang w:val="is-IS" w:bidi="en-US"/>
        </w:rPr>
      </w:pPr>
      <w:bookmarkStart w:id="268" w:name="_Ref67900827"/>
      <w:bookmarkStart w:id="269" w:name="_Toc71012693"/>
      <w:bookmarkStart w:id="270" w:name="_Toc71013156"/>
      <w:r w:rsidRPr="00B853A1">
        <w:rPr>
          <w:rFonts w:eastAsia="Times New Roman" w:cstheme="minorHAnsi"/>
          <w:b/>
          <w:szCs w:val="20"/>
          <w:lang w:val="is-IS" w:eastAsia="is-IS" w:bidi="en-US"/>
        </w:rPr>
        <w:t>Drykkjarumbúðir með skilagjaldi</w:t>
      </w:r>
      <w:bookmarkEnd w:id="268"/>
      <w:bookmarkEnd w:id="269"/>
      <w:bookmarkEnd w:id="270"/>
    </w:p>
    <w:p w14:paraId="6BB11C85" w14:textId="74ACAE07" w:rsidR="00CF0C0E" w:rsidRPr="00B853A1" w:rsidRDefault="00282769" w:rsidP="00CF0C0E">
      <w:pPr>
        <w:pStyle w:val="Texti"/>
        <w:rPr>
          <w:rFonts w:asciiTheme="minorHAnsi" w:hAnsiTheme="minorHAnsi" w:cstheme="minorHAnsi"/>
          <w:lang w:bidi="en-US"/>
        </w:rPr>
      </w:pPr>
      <w:r w:rsidRPr="00B853A1">
        <w:rPr>
          <w:rFonts w:asciiTheme="minorHAnsi" w:hAnsiTheme="minorHAnsi" w:cstheme="minorHAnsi"/>
          <w:lang w:bidi="en-US"/>
        </w:rPr>
        <w:t>Ætla má að yfirgnæfandi hluti skilagjaldsumbúða úr áli og plasti skili sér til endurvinnslu. Glerumbúðir eru hins vegar ekki endurunnar, heldur eingöngu nýttar til landmótunar o.þ.h. Því þarf að gera sérstakar ráðstafanir til að stuðla að því að lögbundin markmið um 70% endurvinnsluhlutfall glerumbúða verði uppfyllt fyrir árslok 2025. Einstök sveitarfélög hafa takmarkaða möguleika til að stuðla að þessu, en geta þó hvatt til samstarfs og tekið þátt í því</w:t>
      </w:r>
      <w:r w:rsidR="00CF0C0E" w:rsidRPr="00B853A1">
        <w:rPr>
          <w:rFonts w:asciiTheme="minorHAnsi" w:hAnsiTheme="minorHAnsi" w:cstheme="minorHAnsi"/>
          <w:lang w:bidi="en-US"/>
        </w:rPr>
        <w:t>.</w:t>
      </w:r>
    </w:p>
    <w:tbl>
      <w:tblPr>
        <w:tblStyle w:val="TableGrid"/>
        <w:tblW w:w="9072" w:type="dxa"/>
        <w:tblLayout w:type="fixed"/>
        <w:tblLook w:val="04A0" w:firstRow="1" w:lastRow="0" w:firstColumn="1" w:lastColumn="0" w:noHBand="0" w:noVBand="1"/>
      </w:tblPr>
      <w:tblGrid>
        <w:gridCol w:w="2268"/>
        <w:gridCol w:w="6804"/>
      </w:tblGrid>
      <w:tr w:rsidR="00CF0C0E" w:rsidRPr="00B853A1" w14:paraId="137D7F88" w14:textId="77777777" w:rsidTr="00CF0C0E">
        <w:trPr>
          <w:cnfStyle w:val="100000000000" w:firstRow="1" w:lastRow="0" w:firstColumn="0" w:lastColumn="0" w:oddVBand="0" w:evenVBand="0" w:oddHBand="0" w:evenHBand="0" w:firstRowFirstColumn="0" w:firstRowLastColumn="0" w:lastRowFirstColumn="0" w:lastRowLastColumn="0"/>
          <w:cantSplit/>
        </w:trPr>
        <w:tc>
          <w:tcPr>
            <w:tcW w:w="9072" w:type="dxa"/>
            <w:gridSpan w:val="2"/>
            <w:tcBorders>
              <w:left w:val="nil"/>
              <w:bottom w:val="single" w:sz="4" w:space="0" w:color="auto"/>
              <w:right w:val="nil"/>
            </w:tcBorders>
            <w:shd w:val="clear" w:color="auto" w:fill="auto"/>
          </w:tcPr>
          <w:p w14:paraId="5114513D" w14:textId="1184076A" w:rsidR="00CF0C0E" w:rsidRPr="00B853A1" w:rsidRDefault="00CF0C0E" w:rsidP="00CF0C0E">
            <w:pPr>
              <w:pStyle w:val="Texti"/>
              <w:keepNext/>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Samstarf um endurnotkun og endurvinnslu glerumbúða</w:t>
            </w:r>
          </w:p>
        </w:tc>
      </w:tr>
      <w:tr w:rsidR="00CF0C0E" w:rsidRPr="00076D83" w14:paraId="6BE62A28" w14:textId="77777777" w:rsidTr="00CF0C0E">
        <w:trPr>
          <w:cantSplit/>
        </w:trPr>
        <w:tc>
          <w:tcPr>
            <w:tcW w:w="2268" w:type="dxa"/>
            <w:tcBorders>
              <w:top w:val="single" w:sz="4" w:space="0" w:color="auto"/>
              <w:left w:val="nil"/>
              <w:bottom w:val="nil"/>
              <w:right w:val="nil"/>
            </w:tcBorders>
            <w:shd w:val="clear" w:color="auto" w:fill="auto"/>
          </w:tcPr>
          <w:p w14:paraId="50924D3C" w14:textId="77777777" w:rsidR="00CF0C0E" w:rsidRPr="00B853A1" w:rsidRDefault="00CF0C0E" w:rsidP="00CF0C0E">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Framkvæmd:</w:t>
            </w:r>
          </w:p>
        </w:tc>
        <w:tc>
          <w:tcPr>
            <w:tcW w:w="6804" w:type="dxa"/>
            <w:tcBorders>
              <w:top w:val="single" w:sz="4" w:space="0" w:color="auto"/>
              <w:left w:val="nil"/>
              <w:bottom w:val="nil"/>
              <w:right w:val="nil"/>
            </w:tcBorders>
            <w:shd w:val="clear" w:color="auto" w:fill="auto"/>
          </w:tcPr>
          <w:p w14:paraId="17A9E5EB" w14:textId="28233EEF" w:rsidR="00CF0C0E" w:rsidRPr="00B853A1" w:rsidRDefault="00CF0C0E" w:rsidP="00F151B1">
            <w:pPr>
              <w:pStyle w:val="Texti"/>
              <w:spacing w:before="40" w:after="40"/>
              <w:jc w:val="left"/>
              <w:rPr>
                <w:rFonts w:asciiTheme="minorHAnsi" w:hAnsiTheme="minorHAnsi" w:cstheme="minorHAnsi"/>
                <w:sz w:val="20"/>
                <w:szCs w:val="20"/>
                <w:lang w:bidi="en-US"/>
              </w:rPr>
            </w:pPr>
            <w:r w:rsidRPr="00B853A1">
              <w:rPr>
                <w:rFonts w:asciiTheme="minorHAnsi" w:hAnsiTheme="minorHAnsi" w:cstheme="minorHAnsi"/>
                <w:sz w:val="20"/>
                <w:szCs w:val="20"/>
                <w:lang w:bidi="en-US"/>
              </w:rPr>
              <w:t>Frumkvæði að stofnun samstarfshóps sveitarfélaga á Suðurlandi, Umhverfisstofnunar, Úrvinnslusjóðs, Sambands íslenskra sveitarfélaga og Endurvinnslunnar til að koma á endurnotkun eða endurvinnslu glerumbúða</w:t>
            </w:r>
          </w:p>
        </w:tc>
      </w:tr>
      <w:tr w:rsidR="00CF0C0E" w:rsidRPr="00076D83" w14:paraId="4D3B0583" w14:textId="77777777" w:rsidTr="00CF0C0E">
        <w:trPr>
          <w:cnfStyle w:val="000000010000" w:firstRow="0" w:lastRow="0" w:firstColumn="0" w:lastColumn="0" w:oddVBand="0" w:evenVBand="0" w:oddHBand="0" w:evenHBand="1" w:firstRowFirstColumn="0" w:firstRowLastColumn="0" w:lastRowFirstColumn="0" w:lastRowLastColumn="0"/>
          <w:cantSplit/>
        </w:trPr>
        <w:tc>
          <w:tcPr>
            <w:tcW w:w="2268" w:type="dxa"/>
            <w:tcBorders>
              <w:top w:val="nil"/>
              <w:left w:val="nil"/>
              <w:bottom w:val="nil"/>
              <w:right w:val="nil"/>
            </w:tcBorders>
            <w:shd w:val="clear" w:color="auto" w:fill="auto"/>
          </w:tcPr>
          <w:p w14:paraId="77EC2CCD" w14:textId="77777777" w:rsidR="00CF0C0E" w:rsidRPr="00B853A1" w:rsidRDefault="00CF0C0E" w:rsidP="00CF0C0E">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Ábyrgðaraðilar:</w:t>
            </w:r>
          </w:p>
        </w:tc>
        <w:tc>
          <w:tcPr>
            <w:tcW w:w="6804" w:type="dxa"/>
            <w:tcBorders>
              <w:top w:val="nil"/>
              <w:left w:val="nil"/>
              <w:bottom w:val="nil"/>
              <w:right w:val="nil"/>
            </w:tcBorders>
            <w:shd w:val="clear" w:color="auto" w:fill="auto"/>
          </w:tcPr>
          <w:p w14:paraId="3A7FA072" w14:textId="69E6521D" w:rsidR="00CF0C0E" w:rsidRPr="00B853A1" w:rsidRDefault="00CF0C0E" w:rsidP="00B96E9E">
            <w:pPr>
              <w:pStyle w:val="Texti"/>
              <w:spacing w:before="40" w:after="40"/>
              <w:jc w:val="left"/>
              <w:rPr>
                <w:rFonts w:asciiTheme="minorHAnsi" w:hAnsiTheme="minorHAnsi" w:cstheme="minorHAnsi"/>
                <w:sz w:val="20"/>
                <w:szCs w:val="20"/>
                <w:lang w:bidi="en-US"/>
              </w:rPr>
            </w:pPr>
            <w:r w:rsidRPr="00B853A1">
              <w:rPr>
                <w:rFonts w:asciiTheme="minorHAnsi" w:hAnsiTheme="minorHAnsi" w:cstheme="minorHAnsi"/>
                <w:sz w:val="20"/>
                <w:szCs w:val="20"/>
                <w:lang w:bidi="en-US"/>
              </w:rPr>
              <w:t>SOS í samvinnu við Samband íslenskra sveitarfélaga</w:t>
            </w:r>
          </w:p>
        </w:tc>
      </w:tr>
      <w:tr w:rsidR="00CF0C0E" w:rsidRPr="00B853A1" w14:paraId="6E119595" w14:textId="77777777" w:rsidTr="00CF0C0E">
        <w:trPr>
          <w:cantSplit/>
        </w:trPr>
        <w:tc>
          <w:tcPr>
            <w:tcW w:w="2268" w:type="dxa"/>
            <w:tcBorders>
              <w:top w:val="nil"/>
              <w:left w:val="nil"/>
              <w:right w:val="nil"/>
            </w:tcBorders>
            <w:shd w:val="clear" w:color="auto" w:fill="auto"/>
          </w:tcPr>
          <w:p w14:paraId="6C4F5318" w14:textId="77777777" w:rsidR="00CF0C0E" w:rsidRPr="00B853A1" w:rsidRDefault="00CF0C0E" w:rsidP="00CF0C0E">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Tímasetning:</w:t>
            </w:r>
          </w:p>
        </w:tc>
        <w:tc>
          <w:tcPr>
            <w:tcW w:w="6804" w:type="dxa"/>
            <w:tcBorders>
              <w:top w:val="nil"/>
              <w:left w:val="nil"/>
              <w:right w:val="nil"/>
            </w:tcBorders>
            <w:shd w:val="clear" w:color="auto" w:fill="auto"/>
          </w:tcPr>
          <w:p w14:paraId="3A33BE20" w14:textId="635D72B4" w:rsidR="00CF0C0E" w:rsidRPr="00B853A1" w:rsidRDefault="00CF0C0E" w:rsidP="00B96E9E">
            <w:pPr>
              <w:pStyle w:val="Texti"/>
              <w:spacing w:before="40" w:after="40"/>
              <w:jc w:val="left"/>
              <w:rPr>
                <w:rFonts w:asciiTheme="minorHAnsi" w:hAnsiTheme="minorHAnsi" w:cstheme="minorHAnsi"/>
                <w:lang w:bidi="en-US"/>
              </w:rPr>
            </w:pPr>
            <w:r w:rsidRPr="00B853A1">
              <w:rPr>
                <w:rFonts w:asciiTheme="minorHAnsi" w:hAnsiTheme="minorHAnsi" w:cstheme="minorHAnsi"/>
                <w:sz w:val="20"/>
                <w:szCs w:val="20"/>
                <w:lang w:bidi="en-US"/>
              </w:rPr>
              <w:t>Fyrir árslok 2021</w:t>
            </w:r>
          </w:p>
        </w:tc>
      </w:tr>
    </w:tbl>
    <w:p w14:paraId="0B93C42C" w14:textId="0E6D42A3" w:rsidR="00CF0C0E" w:rsidRPr="00B853A1" w:rsidRDefault="00445B23" w:rsidP="00F151B1">
      <w:pPr>
        <w:keepNext/>
        <w:numPr>
          <w:ilvl w:val="3"/>
          <w:numId w:val="1"/>
        </w:numPr>
        <w:tabs>
          <w:tab w:val="right" w:pos="8505"/>
        </w:tabs>
        <w:spacing w:before="200" w:after="60" w:line="240" w:lineRule="auto"/>
        <w:outlineLvl w:val="3"/>
        <w:rPr>
          <w:rFonts w:eastAsia="Times New Roman" w:cstheme="minorHAnsi"/>
          <w:b/>
          <w:szCs w:val="20"/>
          <w:lang w:val="is-IS" w:bidi="en-US"/>
        </w:rPr>
      </w:pPr>
      <w:bookmarkStart w:id="271" w:name="_Toc71012694"/>
      <w:bookmarkStart w:id="272" w:name="_Toc71013157"/>
      <w:r w:rsidRPr="00B853A1">
        <w:rPr>
          <w:rFonts w:eastAsia="Times New Roman" w:cstheme="minorHAnsi"/>
          <w:b/>
          <w:szCs w:val="20"/>
          <w:lang w:val="is-IS" w:eastAsia="is-IS" w:bidi="en-US"/>
        </w:rPr>
        <w:t>Hjólbarðar</w:t>
      </w:r>
      <w:bookmarkEnd w:id="271"/>
      <w:bookmarkEnd w:id="272"/>
    </w:p>
    <w:p w14:paraId="743C3183" w14:textId="2672B11E" w:rsidR="00CF0C0E" w:rsidRPr="00B853A1" w:rsidRDefault="00282769">
      <w:pPr>
        <w:pStyle w:val="Texti"/>
        <w:rPr>
          <w:rFonts w:asciiTheme="minorHAnsi" w:hAnsiTheme="minorHAnsi" w:cstheme="minorHAnsi"/>
          <w:lang w:bidi="en-US"/>
        </w:rPr>
      </w:pPr>
      <w:r w:rsidRPr="00B853A1">
        <w:rPr>
          <w:rFonts w:asciiTheme="minorHAnsi" w:hAnsiTheme="minorHAnsi" w:cstheme="minorHAnsi"/>
          <w:lang w:bidi="en-US"/>
        </w:rPr>
        <w:t>Ætla má að meðhöndlun þessa úrgangsflokks sé viðunandi og ekki verður séð að hún kalli á sérstakar aðgerðir af hálfu sveitarfélaga á starfssvæði SOS.</w:t>
      </w:r>
    </w:p>
    <w:p w14:paraId="500962BA" w14:textId="15577D8C" w:rsidR="00445B23" w:rsidRPr="00B853A1" w:rsidRDefault="00445B23" w:rsidP="00F151B1">
      <w:pPr>
        <w:keepNext/>
        <w:numPr>
          <w:ilvl w:val="3"/>
          <w:numId w:val="1"/>
        </w:numPr>
        <w:tabs>
          <w:tab w:val="right" w:pos="8505"/>
        </w:tabs>
        <w:spacing w:before="200" w:after="60" w:line="240" w:lineRule="auto"/>
        <w:outlineLvl w:val="3"/>
        <w:rPr>
          <w:rFonts w:eastAsia="Times New Roman" w:cstheme="minorHAnsi"/>
          <w:b/>
          <w:szCs w:val="20"/>
          <w:lang w:val="is-IS" w:bidi="en-US"/>
        </w:rPr>
      </w:pPr>
      <w:bookmarkStart w:id="273" w:name="_Toc71012695"/>
      <w:bookmarkStart w:id="274" w:name="_Toc71013158"/>
      <w:r w:rsidRPr="00B853A1">
        <w:rPr>
          <w:rFonts w:eastAsia="Times New Roman" w:cstheme="minorHAnsi"/>
          <w:b/>
          <w:szCs w:val="20"/>
          <w:lang w:val="is-IS" w:eastAsia="is-IS" w:bidi="en-US"/>
        </w:rPr>
        <w:t>Ökutæki</w:t>
      </w:r>
      <w:bookmarkEnd w:id="273"/>
      <w:bookmarkEnd w:id="274"/>
    </w:p>
    <w:p w14:paraId="66C5386F" w14:textId="6EB30592" w:rsidR="00445B23" w:rsidRPr="00B853A1" w:rsidRDefault="00282769">
      <w:pPr>
        <w:pStyle w:val="Texti"/>
        <w:rPr>
          <w:rFonts w:asciiTheme="minorHAnsi" w:hAnsiTheme="minorHAnsi" w:cstheme="minorHAnsi"/>
          <w:lang w:bidi="en-US"/>
        </w:rPr>
      </w:pPr>
      <w:r w:rsidRPr="00B853A1">
        <w:rPr>
          <w:rFonts w:asciiTheme="minorHAnsi" w:hAnsiTheme="minorHAnsi" w:cstheme="minorHAnsi"/>
          <w:lang w:bidi="en-US"/>
        </w:rPr>
        <w:t>Ekki verður séð að ráðstöfun þessa úrgangsflokk kalli á aðgerðir af hálfu sveitarfélaga á starfssvæði SOS</w:t>
      </w:r>
      <w:r w:rsidR="00445B23" w:rsidRPr="00B853A1">
        <w:rPr>
          <w:rFonts w:asciiTheme="minorHAnsi" w:hAnsiTheme="minorHAnsi" w:cstheme="minorHAnsi"/>
          <w:lang w:bidi="en-US"/>
        </w:rPr>
        <w:t>.</w:t>
      </w:r>
    </w:p>
    <w:p w14:paraId="13911F7E" w14:textId="2080F055" w:rsidR="00445B23" w:rsidRPr="00B853A1" w:rsidRDefault="00445B23" w:rsidP="00F151B1">
      <w:pPr>
        <w:keepNext/>
        <w:numPr>
          <w:ilvl w:val="3"/>
          <w:numId w:val="1"/>
        </w:numPr>
        <w:tabs>
          <w:tab w:val="right" w:pos="8505"/>
        </w:tabs>
        <w:spacing w:before="200" w:after="60" w:line="240" w:lineRule="auto"/>
        <w:outlineLvl w:val="3"/>
        <w:rPr>
          <w:rFonts w:eastAsia="Times New Roman" w:cstheme="minorHAnsi"/>
          <w:b/>
          <w:szCs w:val="20"/>
          <w:lang w:val="is-IS" w:bidi="en-US"/>
        </w:rPr>
      </w:pPr>
      <w:bookmarkStart w:id="275" w:name="_Toc71012696"/>
      <w:bookmarkStart w:id="276" w:name="_Toc71013159"/>
      <w:r w:rsidRPr="00B853A1">
        <w:rPr>
          <w:rFonts w:eastAsia="Times New Roman" w:cstheme="minorHAnsi"/>
          <w:b/>
          <w:szCs w:val="20"/>
          <w:lang w:val="is-IS" w:eastAsia="is-IS" w:bidi="en-US"/>
        </w:rPr>
        <w:t>Óvirkur úrgangur</w:t>
      </w:r>
      <w:bookmarkEnd w:id="275"/>
      <w:bookmarkEnd w:id="276"/>
    </w:p>
    <w:p w14:paraId="500A4216" w14:textId="18BE7E2C" w:rsidR="00445B23" w:rsidRPr="00B853A1" w:rsidRDefault="00282769" w:rsidP="00445B23">
      <w:pPr>
        <w:pStyle w:val="Texti"/>
        <w:rPr>
          <w:rFonts w:asciiTheme="minorHAnsi" w:hAnsiTheme="minorHAnsi" w:cstheme="minorHAnsi"/>
          <w:lang w:bidi="en-US"/>
        </w:rPr>
      </w:pPr>
      <w:r w:rsidRPr="00B853A1">
        <w:rPr>
          <w:rFonts w:asciiTheme="minorHAnsi" w:hAnsiTheme="minorHAnsi" w:cstheme="minorHAnsi"/>
          <w:lang w:bidi="en-US"/>
        </w:rPr>
        <w:t>Með hugtakinu óvirkur úrgangur er átt við „úrgang sem breytist ekki verulega líf-, efna- eða eðlisfræðilega“, þ.e. úrgang á borð við gler, múrbrot, keramik og grýttan jarðveg (án moldar). Nokkuð hefur borið á að hugtakið sé notað í víðari merkingu og þá jafnvel látið ná yfir stóran hluta af því sem með réttu telst grófur úrgangur, þ.m.t. húsgögn o.fl. Magn óvirks úrgangs eykst væntanlega með betri árangri í flokkun. Æskilegt er að urðun óvirks úrgangs fari fram á sérstökum urðunarstöðum fyrir þennan úrgangsflokk, þar sem þar er heimilt að víkja frá þeim kröfum um botnþéttingu, gassöfnun, vöktun o.fl. sem annars gilda um urðunarstaði. Þar af leiðir að hægt á að vera að urða óvirkan úrgang með mun lægri tilkostnaði en blandaðan úrgang. Heimilt er að urða allt að 2.500 tonnum af óvirkum úrgangi á ári á Strönd, þannig að staðurinn gæti hæglega tekið við öllum óvirkum úrgangi af starfssvæði SOS. Þar af leiðandi kallar ráðstöfun þessa úrgangsflokk ekki á aðgerðir af hálfu sveitarfélaga á starfssvæði SOS</w:t>
      </w:r>
      <w:r w:rsidR="00445B23" w:rsidRPr="00B853A1">
        <w:rPr>
          <w:rFonts w:asciiTheme="minorHAnsi" w:hAnsiTheme="minorHAnsi" w:cstheme="minorHAnsi"/>
          <w:lang w:bidi="en-US"/>
        </w:rPr>
        <w:t>.</w:t>
      </w:r>
    </w:p>
    <w:p w14:paraId="0084DA48" w14:textId="3BB97E53" w:rsidR="00445B23" w:rsidRPr="00B853A1" w:rsidRDefault="00445B23" w:rsidP="00F151B1">
      <w:pPr>
        <w:keepNext/>
        <w:numPr>
          <w:ilvl w:val="3"/>
          <w:numId w:val="1"/>
        </w:numPr>
        <w:tabs>
          <w:tab w:val="right" w:pos="8505"/>
        </w:tabs>
        <w:spacing w:before="200" w:after="60" w:line="240" w:lineRule="auto"/>
        <w:outlineLvl w:val="3"/>
        <w:rPr>
          <w:rFonts w:eastAsia="Times New Roman" w:cstheme="minorHAnsi"/>
          <w:b/>
          <w:szCs w:val="20"/>
          <w:lang w:val="is-IS" w:bidi="en-US"/>
        </w:rPr>
      </w:pPr>
      <w:bookmarkStart w:id="277" w:name="_Toc71012697"/>
      <w:bookmarkStart w:id="278" w:name="_Toc71013160"/>
      <w:r w:rsidRPr="00B853A1">
        <w:rPr>
          <w:rFonts w:eastAsia="Times New Roman" w:cstheme="minorHAnsi"/>
          <w:b/>
          <w:szCs w:val="20"/>
          <w:lang w:val="is-IS" w:eastAsia="is-IS" w:bidi="en-US"/>
        </w:rPr>
        <w:t>Timbur</w:t>
      </w:r>
      <w:bookmarkEnd w:id="277"/>
      <w:bookmarkEnd w:id="278"/>
    </w:p>
    <w:p w14:paraId="14541651" w14:textId="688CF909" w:rsidR="00445B23" w:rsidRPr="00B853A1" w:rsidRDefault="00EB7D5D" w:rsidP="00445B23">
      <w:pPr>
        <w:pStyle w:val="Texti"/>
        <w:rPr>
          <w:rFonts w:asciiTheme="minorHAnsi" w:hAnsiTheme="minorHAnsi" w:cstheme="minorHAnsi"/>
          <w:lang w:bidi="en-US"/>
        </w:rPr>
      </w:pPr>
      <w:r w:rsidRPr="00B853A1">
        <w:rPr>
          <w:rFonts w:asciiTheme="minorHAnsi" w:hAnsiTheme="minorHAnsi" w:cstheme="minorHAnsi"/>
          <w:lang w:bidi="en-US"/>
        </w:rPr>
        <w:t>Timbur telst ekki heimilisúrgangur í skilningi laga, að frátöldum við sem er safnað með öðrum úrgangi frá heimilum í reglubundinni sorphirðu. Timbur fellur því ekki undir ákvæði laga um endurvinnslumarkmið. Full ástæða er til að bæta nýtingu þess timburs sem verður að úrgangi, en ráðstöfun úrgangsflokksins er þó ekki talin kalla á aðgerðir af hálfu sveitarfélaga á starfssvæði SOS.</w:t>
      </w:r>
    </w:p>
    <w:p w14:paraId="242F40FE" w14:textId="58D90D87" w:rsidR="00282769" w:rsidRPr="00B853A1" w:rsidRDefault="00282769" w:rsidP="00F151B1">
      <w:pPr>
        <w:keepNext/>
        <w:numPr>
          <w:ilvl w:val="3"/>
          <w:numId w:val="1"/>
        </w:numPr>
        <w:tabs>
          <w:tab w:val="right" w:pos="8505"/>
        </w:tabs>
        <w:spacing w:before="200" w:after="60" w:line="240" w:lineRule="auto"/>
        <w:outlineLvl w:val="3"/>
        <w:rPr>
          <w:rFonts w:eastAsia="Times New Roman" w:cstheme="minorHAnsi"/>
          <w:b/>
          <w:szCs w:val="20"/>
          <w:lang w:val="is-IS" w:bidi="en-US"/>
        </w:rPr>
      </w:pPr>
      <w:bookmarkStart w:id="279" w:name="_Toc71012698"/>
      <w:bookmarkStart w:id="280" w:name="_Toc71013161"/>
      <w:r w:rsidRPr="00B853A1">
        <w:rPr>
          <w:rFonts w:eastAsia="Times New Roman" w:cstheme="minorHAnsi"/>
          <w:b/>
          <w:szCs w:val="20"/>
          <w:lang w:val="is-IS" w:eastAsia="is-IS" w:bidi="en-US"/>
        </w:rPr>
        <w:t>Grófur úrgangur</w:t>
      </w:r>
      <w:bookmarkEnd w:id="279"/>
      <w:bookmarkEnd w:id="280"/>
    </w:p>
    <w:p w14:paraId="1113AC5B" w14:textId="052DA4C2" w:rsidR="00282769" w:rsidRPr="00B853A1" w:rsidRDefault="00EB7D5D" w:rsidP="00282769">
      <w:pPr>
        <w:pStyle w:val="Texti"/>
        <w:rPr>
          <w:rFonts w:asciiTheme="minorHAnsi" w:hAnsiTheme="minorHAnsi" w:cstheme="minorHAnsi"/>
          <w:lang w:bidi="en-US"/>
        </w:rPr>
      </w:pPr>
      <w:r w:rsidRPr="00B853A1">
        <w:rPr>
          <w:rFonts w:asciiTheme="minorHAnsi" w:hAnsiTheme="minorHAnsi" w:cstheme="minorHAnsi"/>
          <w:lang w:bidi="en-US"/>
        </w:rPr>
        <w:t>Grófur úrgangur telst ekki heimilisúrgangur í skilningi laga og fellur því ekki undir ákvæði um endurvinnslumarkmið. Líkur benda til að í þessum úrgangsflokki felist veruleg tækifæri, bæði til betri nýtingar og kostnaðarlækkunar. Þessi tækifæri gætu falist í aukinni flokkun byggingarúrgangs, einkum í óvirkan úrgang (steypubrot, múrsteina, flísar og gler), timbur og málma, svo og í einhvers konar forvinnslu á dýnum og húsgögnum. Ráðstöfun þessa úrgangsflokks er þó ekki talin kalla á aðgerðir af hálfu sveitarfélaga á starfssvæði SOS</w:t>
      </w:r>
      <w:r w:rsidR="00282769" w:rsidRPr="00B853A1">
        <w:rPr>
          <w:rFonts w:asciiTheme="minorHAnsi" w:hAnsiTheme="minorHAnsi" w:cstheme="minorHAnsi"/>
          <w:lang w:bidi="en-US"/>
        </w:rPr>
        <w:t>.</w:t>
      </w:r>
    </w:p>
    <w:p w14:paraId="5319D4BE" w14:textId="31ECFCD8" w:rsidR="00282769" w:rsidRPr="00B853A1" w:rsidRDefault="00282769" w:rsidP="00F151B1">
      <w:pPr>
        <w:keepNext/>
        <w:numPr>
          <w:ilvl w:val="3"/>
          <w:numId w:val="1"/>
        </w:numPr>
        <w:tabs>
          <w:tab w:val="right" w:pos="8505"/>
        </w:tabs>
        <w:spacing w:before="200" w:after="60" w:line="240" w:lineRule="auto"/>
        <w:outlineLvl w:val="3"/>
        <w:rPr>
          <w:rFonts w:eastAsia="Times New Roman" w:cstheme="minorHAnsi"/>
          <w:b/>
          <w:szCs w:val="20"/>
          <w:lang w:val="is-IS" w:bidi="en-US"/>
        </w:rPr>
      </w:pPr>
      <w:bookmarkStart w:id="281" w:name="_Toc71012699"/>
      <w:bookmarkStart w:id="282" w:name="_Toc71013162"/>
      <w:r w:rsidRPr="00B853A1">
        <w:rPr>
          <w:rFonts w:eastAsia="Times New Roman" w:cstheme="minorHAnsi"/>
          <w:b/>
          <w:szCs w:val="20"/>
          <w:lang w:val="is-IS" w:eastAsia="is-IS" w:bidi="en-US"/>
        </w:rPr>
        <w:t>Lífúrgangur</w:t>
      </w:r>
      <w:bookmarkEnd w:id="281"/>
      <w:bookmarkEnd w:id="282"/>
    </w:p>
    <w:p w14:paraId="4D1E8511" w14:textId="77777777" w:rsidR="00215826" w:rsidRPr="00B853A1" w:rsidRDefault="00215826" w:rsidP="00215826">
      <w:pPr>
        <w:pStyle w:val="Texti"/>
        <w:rPr>
          <w:rFonts w:asciiTheme="minorHAnsi" w:hAnsiTheme="minorHAnsi" w:cstheme="minorHAnsi"/>
          <w:lang w:bidi="en-US"/>
        </w:rPr>
      </w:pPr>
      <w:r w:rsidRPr="00B853A1">
        <w:rPr>
          <w:rFonts w:asciiTheme="minorHAnsi" w:hAnsiTheme="minorHAnsi" w:cstheme="minorHAnsi"/>
          <w:lang w:bidi="en-US"/>
        </w:rPr>
        <w:t xml:space="preserve">Með lífúrgangi er átt við lífbrjótanlegan garðaúrgang, matar- og eldhúsúrgang frá heimilum, skrifstofum, veitingastöðum, heildsölum, mötuneytum, veisluþjónustufyrirtækjum og smásölum, og sambærilegan úrgang frá vinnslustöðvum matvæla. </w:t>
      </w:r>
    </w:p>
    <w:p w14:paraId="07DFD26A" w14:textId="08AC0348" w:rsidR="00215826" w:rsidRPr="00B853A1" w:rsidRDefault="00215826" w:rsidP="00215826">
      <w:pPr>
        <w:pStyle w:val="Texti"/>
        <w:rPr>
          <w:rFonts w:asciiTheme="minorHAnsi" w:hAnsiTheme="minorHAnsi" w:cstheme="minorHAnsi"/>
          <w:lang w:bidi="en-US"/>
        </w:rPr>
      </w:pPr>
      <w:r w:rsidRPr="00B853A1">
        <w:rPr>
          <w:rFonts w:asciiTheme="minorHAnsi" w:hAnsiTheme="minorHAnsi" w:cstheme="minorHAnsi"/>
          <w:lang w:bidi="en-US"/>
        </w:rPr>
        <w:t>Öll sveitarfélög á starfssvæði SOS hafa tekið upp sérstaka söfnun á lífúrgangi. Endurvinnsla úrgangsins fer í flestum tilvikum fram í aðstöðu stóru gámafélaganna (Íslenska gámafélagið (ÍGF) og Terra) á Selfossi eða á höfuðborgarsvæðinu. Garðaúrgangur fer þó yfirleitt ekki í þennan farveg, heldur er hann í mörgum tilvikum látinn safnast upp á jarðvegstippum eða á álíka stöðum, án nokkurrar raun</w:t>
      </w:r>
      <w:r w:rsidR="00B96E9E" w:rsidRPr="00B853A1">
        <w:rPr>
          <w:rFonts w:asciiTheme="minorHAnsi" w:hAnsiTheme="minorHAnsi" w:cstheme="minorHAnsi"/>
          <w:lang w:bidi="en-US"/>
        </w:rPr>
        <w:softHyphen/>
      </w:r>
      <w:r w:rsidRPr="00B853A1">
        <w:rPr>
          <w:rFonts w:asciiTheme="minorHAnsi" w:hAnsiTheme="minorHAnsi" w:cstheme="minorHAnsi"/>
          <w:lang w:bidi="en-US"/>
        </w:rPr>
        <w:t>veru</w:t>
      </w:r>
      <w:r w:rsidR="00B96E9E" w:rsidRPr="00B853A1">
        <w:rPr>
          <w:rFonts w:asciiTheme="minorHAnsi" w:hAnsiTheme="minorHAnsi" w:cstheme="minorHAnsi"/>
          <w:lang w:bidi="en-US"/>
        </w:rPr>
        <w:softHyphen/>
      </w:r>
      <w:r w:rsidRPr="00B853A1">
        <w:rPr>
          <w:rFonts w:asciiTheme="minorHAnsi" w:hAnsiTheme="minorHAnsi" w:cstheme="minorHAnsi"/>
          <w:lang w:bidi="en-US"/>
        </w:rPr>
        <w:t>legrar endurvinnslu.</w:t>
      </w:r>
    </w:p>
    <w:p w14:paraId="28537E6F" w14:textId="46BD939C" w:rsidR="00282769" w:rsidRPr="00B853A1" w:rsidRDefault="00215826" w:rsidP="00215826">
      <w:pPr>
        <w:pStyle w:val="Texti"/>
        <w:rPr>
          <w:rFonts w:asciiTheme="minorHAnsi" w:hAnsiTheme="minorHAnsi" w:cstheme="minorHAnsi"/>
          <w:lang w:bidi="en-US"/>
        </w:rPr>
      </w:pPr>
      <w:r w:rsidRPr="00B853A1">
        <w:rPr>
          <w:rFonts w:asciiTheme="minorHAnsi" w:hAnsiTheme="minorHAnsi" w:cstheme="minorHAnsi"/>
          <w:lang w:bidi="en-US"/>
        </w:rPr>
        <w:t>Núverandi endurvinnsluleiðir lífúrgangs frá Suðurlandi eiga það sameiginlegt að vera ekki bundnar til langs tíma. Þar af leiðandi hafa sveitarfélögin á svæðinu, hvert fyrir sig eða sameiginlega, tækifæri til breytinga með skömmum fyrirvara ef betri kostir bjóðast. Í þessu sambandi er rétt að hafa í huga að lífúrgangur er frábrugðinn öðrum úrgangsflokkum sem safnað er til endurvinnslu að því leyti að unnt er að koma upp staðbundinni vinnslu úr honum, jafnvel þótt um lítið magn sé að ræða. Ráðstöfun úrgangsflokksins er ekki talin kalla á brýnar aðgerðir af hálfu sveitarfélaga á Suðurlandi, en vegna sérstöðu þessa flokks er þó mikilvægt að vel sé fylgst með þróun mála í endurvinnslu og að ákvarðanir um endurvinnsluleiðir til lengri og skemmri tíma séu teknar með hliðsjón af þeirri þróun.</w:t>
      </w:r>
    </w:p>
    <w:tbl>
      <w:tblPr>
        <w:tblStyle w:val="TableGrid"/>
        <w:tblW w:w="9072" w:type="dxa"/>
        <w:tblLayout w:type="fixed"/>
        <w:tblLook w:val="04A0" w:firstRow="1" w:lastRow="0" w:firstColumn="1" w:lastColumn="0" w:noHBand="0" w:noVBand="1"/>
      </w:tblPr>
      <w:tblGrid>
        <w:gridCol w:w="2268"/>
        <w:gridCol w:w="6804"/>
      </w:tblGrid>
      <w:tr w:rsidR="00215826" w:rsidRPr="00076D83" w14:paraId="2C84152A" w14:textId="77777777" w:rsidTr="0087734B">
        <w:trPr>
          <w:cnfStyle w:val="100000000000" w:firstRow="1" w:lastRow="0" w:firstColumn="0" w:lastColumn="0" w:oddVBand="0" w:evenVBand="0" w:oddHBand="0" w:evenHBand="0" w:firstRowFirstColumn="0" w:firstRowLastColumn="0" w:lastRowFirstColumn="0" w:lastRowLastColumn="0"/>
          <w:cantSplit/>
        </w:trPr>
        <w:tc>
          <w:tcPr>
            <w:tcW w:w="9072" w:type="dxa"/>
            <w:gridSpan w:val="2"/>
            <w:tcBorders>
              <w:left w:val="nil"/>
              <w:bottom w:val="single" w:sz="4" w:space="0" w:color="auto"/>
              <w:right w:val="nil"/>
            </w:tcBorders>
            <w:shd w:val="clear" w:color="auto" w:fill="auto"/>
          </w:tcPr>
          <w:p w14:paraId="405F8BD4" w14:textId="699763C9" w:rsidR="00215826" w:rsidRPr="00B853A1" w:rsidRDefault="00215826" w:rsidP="0087734B">
            <w:pPr>
              <w:pStyle w:val="Texti"/>
              <w:keepNext/>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Vöktun þróunar v/endurvinnslu lífúrgangs</w:t>
            </w:r>
          </w:p>
        </w:tc>
      </w:tr>
      <w:tr w:rsidR="00215826" w:rsidRPr="00076D83" w14:paraId="4D01915B" w14:textId="77777777" w:rsidTr="0087734B">
        <w:trPr>
          <w:cantSplit/>
        </w:trPr>
        <w:tc>
          <w:tcPr>
            <w:tcW w:w="2268" w:type="dxa"/>
            <w:tcBorders>
              <w:top w:val="single" w:sz="4" w:space="0" w:color="auto"/>
              <w:left w:val="nil"/>
              <w:bottom w:val="nil"/>
              <w:right w:val="nil"/>
            </w:tcBorders>
            <w:shd w:val="clear" w:color="auto" w:fill="auto"/>
          </w:tcPr>
          <w:p w14:paraId="622CBB3B" w14:textId="77777777" w:rsidR="00215826" w:rsidRPr="00B853A1" w:rsidRDefault="00215826" w:rsidP="0087734B">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Framkvæmd:</w:t>
            </w:r>
          </w:p>
        </w:tc>
        <w:tc>
          <w:tcPr>
            <w:tcW w:w="6804" w:type="dxa"/>
            <w:tcBorders>
              <w:top w:val="single" w:sz="4" w:space="0" w:color="auto"/>
              <w:left w:val="nil"/>
              <w:bottom w:val="nil"/>
              <w:right w:val="nil"/>
            </w:tcBorders>
            <w:shd w:val="clear" w:color="auto" w:fill="auto"/>
          </w:tcPr>
          <w:p w14:paraId="6917B181" w14:textId="0D719166" w:rsidR="00215826" w:rsidRPr="00B853A1" w:rsidRDefault="00215826" w:rsidP="0087734B">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Stöðugt fylgst með nýjungum og þróun í endurvinnslu lífúrgangs með hámörkun auðlindanýtingar að leiðarljósi</w:t>
            </w:r>
          </w:p>
        </w:tc>
      </w:tr>
      <w:tr w:rsidR="00215826" w:rsidRPr="00076D83" w14:paraId="1E5BD0B8" w14:textId="77777777" w:rsidTr="0087734B">
        <w:trPr>
          <w:cnfStyle w:val="000000010000" w:firstRow="0" w:lastRow="0" w:firstColumn="0" w:lastColumn="0" w:oddVBand="0" w:evenVBand="0" w:oddHBand="0" w:evenHBand="1" w:firstRowFirstColumn="0" w:firstRowLastColumn="0" w:lastRowFirstColumn="0" w:lastRowLastColumn="0"/>
          <w:cantSplit/>
        </w:trPr>
        <w:tc>
          <w:tcPr>
            <w:tcW w:w="2268" w:type="dxa"/>
            <w:tcBorders>
              <w:top w:val="nil"/>
              <w:left w:val="nil"/>
              <w:bottom w:val="nil"/>
              <w:right w:val="nil"/>
            </w:tcBorders>
            <w:shd w:val="clear" w:color="auto" w:fill="auto"/>
          </w:tcPr>
          <w:p w14:paraId="503234B0" w14:textId="77777777" w:rsidR="00215826" w:rsidRPr="00B853A1" w:rsidRDefault="00215826" w:rsidP="0087734B">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Ábyrgðaraðilar:</w:t>
            </w:r>
          </w:p>
        </w:tc>
        <w:tc>
          <w:tcPr>
            <w:tcW w:w="6804" w:type="dxa"/>
            <w:tcBorders>
              <w:top w:val="nil"/>
              <w:left w:val="nil"/>
              <w:bottom w:val="nil"/>
              <w:right w:val="nil"/>
            </w:tcBorders>
            <w:shd w:val="clear" w:color="auto" w:fill="auto"/>
          </w:tcPr>
          <w:p w14:paraId="311C1B9B" w14:textId="7DA479FC" w:rsidR="00215826" w:rsidRPr="00B853A1" w:rsidRDefault="00215826" w:rsidP="0087734B">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SOS og einstök sveitarfélög á Suðurlandi</w:t>
            </w:r>
          </w:p>
        </w:tc>
      </w:tr>
      <w:tr w:rsidR="00215826" w:rsidRPr="00B853A1" w14:paraId="0C6B4977" w14:textId="77777777" w:rsidTr="0087734B">
        <w:trPr>
          <w:cantSplit/>
        </w:trPr>
        <w:tc>
          <w:tcPr>
            <w:tcW w:w="2268" w:type="dxa"/>
            <w:tcBorders>
              <w:top w:val="nil"/>
              <w:left w:val="nil"/>
              <w:right w:val="nil"/>
            </w:tcBorders>
            <w:shd w:val="clear" w:color="auto" w:fill="auto"/>
          </w:tcPr>
          <w:p w14:paraId="4362DA4A" w14:textId="77777777" w:rsidR="00215826" w:rsidRPr="00B853A1" w:rsidRDefault="00215826" w:rsidP="0087734B">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Tímasetning:</w:t>
            </w:r>
          </w:p>
        </w:tc>
        <w:tc>
          <w:tcPr>
            <w:tcW w:w="6804" w:type="dxa"/>
            <w:tcBorders>
              <w:top w:val="nil"/>
              <w:left w:val="nil"/>
              <w:right w:val="nil"/>
            </w:tcBorders>
            <w:shd w:val="clear" w:color="auto" w:fill="auto"/>
          </w:tcPr>
          <w:p w14:paraId="425D329B" w14:textId="2A08BC09" w:rsidR="00215826" w:rsidRPr="00B853A1" w:rsidRDefault="00215826" w:rsidP="0087734B">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Stöðugt og áframhaldandi</w:t>
            </w:r>
          </w:p>
        </w:tc>
      </w:tr>
    </w:tbl>
    <w:p w14:paraId="218C1C0C" w14:textId="5EFD2AC5" w:rsidR="00282769" w:rsidRPr="00B853A1" w:rsidRDefault="00215826" w:rsidP="00F151B1">
      <w:pPr>
        <w:keepNext/>
        <w:numPr>
          <w:ilvl w:val="3"/>
          <w:numId w:val="1"/>
        </w:numPr>
        <w:tabs>
          <w:tab w:val="right" w:pos="8505"/>
        </w:tabs>
        <w:spacing w:before="200" w:after="60" w:line="240" w:lineRule="auto"/>
        <w:outlineLvl w:val="3"/>
        <w:rPr>
          <w:rFonts w:eastAsia="Times New Roman" w:cstheme="minorHAnsi"/>
          <w:b/>
          <w:szCs w:val="20"/>
          <w:lang w:val="is-IS" w:bidi="en-US"/>
        </w:rPr>
      </w:pPr>
      <w:bookmarkStart w:id="283" w:name="_Toc71012700"/>
      <w:bookmarkStart w:id="284" w:name="_Toc71013163"/>
      <w:r w:rsidRPr="00B853A1">
        <w:rPr>
          <w:rFonts w:eastAsia="Times New Roman" w:cstheme="minorHAnsi"/>
          <w:b/>
          <w:szCs w:val="20"/>
          <w:lang w:val="is-IS" w:eastAsia="is-IS" w:bidi="en-US"/>
        </w:rPr>
        <w:t>Fatnaður, skófatnaður og textíll</w:t>
      </w:r>
      <w:bookmarkEnd w:id="283"/>
      <w:bookmarkEnd w:id="284"/>
    </w:p>
    <w:p w14:paraId="3F450BBD" w14:textId="1CBED3D5" w:rsidR="00282769" w:rsidRPr="00B853A1" w:rsidRDefault="00215826" w:rsidP="00282769">
      <w:pPr>
        <w:pStyle w:val="Texti"/>
        <w:rPr>
          <w:rFonts w:asciiTheme="minorHAnsi" w:hAnsiTheme="minorHAnsi" w:cstheme="minorHAnsi"/>
          <w:lang w:bidi="en-US"/>
        </w:rPr>
      </w:pPr>
      <w:r w:rsidRPr="00B853A1">
        <w:rPr>
          <w:rFonts w:asciiTheme="minorHAnsi" w:hAnsiTheme="minorHAnsi" w:cstheme="minorHAnsi"/>
          <w:lang w:bidi="en-US"/>
        </w:rPr>
        <w:t>Í nær öllum sveitarfélögum á Suðurlandi hafa íbúar aðgang að gámum frá Rauða krossinum eða öðrum aðilum, þar sem hægt er að skila fatnaði og öðrum textílvörum til endurnotkunar eða endurvinnslu. Ákvæði Evróputilskipana um sérsöfnun textílefna taka gildi á Íslandi í síðasta lagi 1. janúar 2025. Ekki er fullljóst hvort núverandi söfnunaraðferð verði talin uppfylla þetta ákvæði, en á þessu stigi er ráðstöfun þessa úrgangsflokk ekki talin kalla á aðgerðir af hálfu sveitarfélaga á starfssvæði SOS.</w:t>
      </w:r>
    </w:p>
    <w:p w14:paraId="5E63F753" w14:textId="5756482D" w:rsidR="00282769" w:rsidRPr="00B853A1" w:rsidRDefault="00215826" w:rsidP="00215826">
      <w:pPr>
        <w:keepNext/>
        <w:numPr>
          <w:ilvl w:val="3"/>
          <w:numId w:val="1"/>
        </w:numPr>
        <w:tabs>
          <w:tab w:val="right" w:pos="8505"/>
        </w:tabs>
        <w:spacing w:before="200" w:after="60" w:line="240" w:lineRule="auto"/>
        <w:outlineLvl w:val="3"/>
        <w:rPr>
          <w:rFonts w:eastAsia="Times New Roman" w:cstheme="minorHAnsi"/>
          <w:b/>
          <w:szCs w:val="20"/>
          <w:lang w:val="is-IS" w:eastAsia="is-IS" w:bidi="en-US"/>
        </w:rPr>
      </w:pPr>
      <w:bookmarkStart w:id="285" w:name="_Toc71012701"/>
      <w:bookmarkStart w:id="286" w:name="_Toc71013164"/>
      <w:r w:rsidRPr="00B853A1">
        <w:rPr>
          <w:rFonts w:eastAsia="Times New Roman" w:cstheme="minorHAnsi"/>
          <w:b/>
          <w:szCs w:val="20"/>
          <w:lang w:val="is-IS" w:eastAsia="is-IS" w:bidi="en-US"/>
        </w:rPr>
        <w:t>Raftæki</w:t>
      </w:r>
      <w:bookmarkEnd w:id="285"/>
      <w:bookmarkEnd w:id="286"/>
    </w:p>
    <w:p w14:paraId="241BB938" w14:textId="7543A1B4" w:rsidR="00215826" w:rsidRPr="00B853A1" w:rsidRDefault="00215826" w:rsidP="00215826">
      <w:pPr>
        <w:pStyle w:val="Texti"/>
        <w:rPr>
          <w:rFonts w:asciiTheme="minorHAnsi" w:hAnsiTheme="minorHAnsi" w:cstheme="minorHAnsi"/>
          <w:lang w:bidi="en-US"/>
        </w:rPr>
      </w:pPr>
      <w:r w:rsidRPr="00B853A1">
        <w:rPr>
          <w:rFonts w:asciiTheme="minorHAnsi" w:hAnsiTheme="minorHAnsi" w:cstheme="minorHAnsi"/>
          <w:lang w:bidi="en-US"/>
        </w:rPr>
        <w:t>Ekki er ástæða til að ætla annað en ráðstöfun raftækjaúrgangs á starfssvæði SOS sé viðunandi og því er ekki gerð tillaga um aðgerðir hvað þetta varðar af hálfu sveitarfélaga á svæðinu.</w:t>
      </w:r>
    </w:p>
    <w:p w14:paraId="3E9F7C96" w14:textId="597113F6" w:rsidR="00215826" w:rsidRPr="00B853A1" w:rsidRDefault="00215826" w:rsidP="00F151B1">
      <w:pPr>
        <w:keepNext/>
        <w:numPr>
          <w:ilvl w:val="3"/>
          <w:numId w:val="1"/>
        </w:numPr>
        <w:tabs>
          <w:tab w:val="right" w:pos="8505"/>
        </w:tabs>
        <w:spacing w:before="200" w:after="60" w:line="240" w:lineRule="auto"/>
        <w:outlineLvl w:val="3"/>
        <w:rPr>
          <w:rFonts w:eastAsia="Times New Roman" w:cstheme="minorHAnsi"/>
          <w:b/>
          <w:szCs w:val="20"/>
          <w:lang w:val="is-IS" w:bidi="en-US"/>
        </w:rPr>
      </w:pPr>
      <w:bookmarkStart w:id="287" w:name="_Toc71012702"/>
      <w:bookmarkStart w:id="288" w:name="_Toc71013165"/>
      <w:r w:rsidRPr="00B853A1">
        <w:rPr>
          <w:rFonts w:eastAsia="Times New Roman" w:cstheme="minorHAnsi"/>
          <w:b/>
          <w:szCs w:val="20"/>
          <w:lang w:val="is-IS" w:eastAsia="is-IS" w:bidi="en-US"/>
        </w:rPr>
        <w:t>Málmar aðrir en ökutæki</w:t>
      </w:r>
      <w:bookmarkEnd w:id="287"/>
      <w:bookmarkEnd w:id="288"/>
    </w:p>
    <w:p w14:paraId="2502D958" w14:textId="62889F5E" w:rsidR="00215826" w:rsidRPr="00B853A1" w:rsidRDefault="00215826" w:rsidP="00215826">
      <w:pPr>
        <w:pStyle w:val="Texti"/>
        <w:rPr>
          <w:rFonts w:asciiTheme="minorHAnsi" w:hAnsiTheme="minorHAnsi" w:cstheme="minorHAnsi"/>
          <w:lang w:bidi="en-US"/>
        </w:rPr>
      </w:pPr>
      <w:r w:rsidRPr="00B853A1">
        <w:rPr>
          <w:rFonts w:asciiTheme="minorHAnsi" w:hAnsiTheme="minorHAnsi" w:cstheme="minorHAnsi"/>
          <w:lang w:bidi="en-US"/>
        </w:rPr>
        <w:t>Málmar koma til með að hafa þá sérstöðu í lagalegu tilliti að sérsöfnun verður ekki gerð að skilyrði þess að úrvinnslan flokkist sem endurvinnsla. Ekki verður séð að ráðstöfun þessa úrgangsflokk kalli á aðgerðir af hálfu sveitarfélaga á starfssvæði SOS.</w:t>
      </w:r>
    </w:p>
    <w:p w14:paraId="2E56B17E" w14:textId="5C240338" w:rsidR="00215826" w:rsidRPr="00B853A1" w:rsidRDefault="00215826" w:rsidP="00F151B1">
      <w:pPr>
        <w:keepNext/>
        <w:numPr>
          <w:ilvl w:val="3"/>
          <w:numId w:val="1"/>
        </w:numPr>
        <w:tabs>
          <w:tab w:val="right" w:pos="8505"/>
        </w:tabs>
        <w:spacing w:before="200" w:after="60" w:line="240" w:lineRule="auto"/>
        <w:outlineLvl w:val="3"/>
        <w:rPr>
          <w:rFonts w:eastAsia="Times New Roman" w:cstheme="minorHAnsi"/>
          <w:b/>
          <w:szCs w:val="20"/>
          <w:lang w:val="is-IS" w:bidi="en-US"/>
        </w:rPr>
      </w:pPr>
      <w:bookmarkStart w:id="289" w:name="_Toc71012703"/>
      <w:bookmarkStart w:id="290" w:name="_Toc71013166"/>
      <w:r w:rsidRPr="00B853A1">
        <w:rPr>
          <w:rFonts w:eastAsia="Times New Roman" w:cstheme="minorHAnsi"/>
          <w:b/>
          <w:szCs w:val="20"/>
          <w:lang w:val="is-IS" w:eastAsia="is-IS" w:bidi="en-US"/>
        </w:rPr>
        <w:t>Spilliefni</w:t>
      </w:r>
      <w:bookmarkEnd w:id="289"/>
      <w:bookmarkEnd w:id="290"/>
    </w:p>
    <w:p w14:paraId="407059AA" w14:textId="3959192A" w:rsidR="00215826" w:rsidRPr="00B853A1" w:rsidRDefault="00215826" w:rsidP="00215826">
      <w:pPr>
        <w:pStyle w:val="Texti"/>
        <w:rPr>
          <w:rFonts w:asciiTheme="minorHAnsi" w:hAnsiTheme="minorHAnsi" w:cstheme="minorHAnsi"/>
          <w:lang w:bidi="en-US"/>
        </w:rPr>
      </w:pPr>
      <w:r w:rsidRPr="00B853A1">
        <w:rPr>
          <w:rFonts w:asciiTheme="minorHAnsi" w:hAnsiTheme="minorHAnsi" w:cstheme="minorHAnsi"/>
          <w:lang w:bidi="en-US"/>
        </w:rPr>
        <w:t>Ekki er ástæða til að ætla annað en ráðstöfun spilliefna á starfssvæði SOS sé viðunandi. Ákvæði Evróputilskipana um sérsöfnun spilliefna taka gildi á Íslandi í síðasta lagi 1. janúar 2025. Ekki er fullljóst hvort núverandi söfnunaraðferð verði talin uppfylla þetta ákvæði, en á þessu stigi er ráðstöfun þessa úrgangsflokk ekki talin kalla á aðgerðir af hálfu sveitarfélaga á starfssvæði SOS.</w:t>
      </w:r>
    </w:p>
    <w:p w14:paraId="475C9CA3" w14:textId="1C85260F" w:rsidR="00215826" w:rsidRPr="00B853A1" w:rsidRDefault="00215826" w:rsidP="00F151B1">
      <w:pPr>
        <w:keepNext/>
        <w:numPr>
          <w:ilvl w:val="3"/>
          <w:numId w:val="1"/>
        </w:numPr>
        <w:tabs>
          <w:tab w:val="right" w:pos="8505"/>
        </w:tabs>
        <w:spacing w:before="200" w:after="60" w:line="240" w:lineRule="auto"/>
        <w:outlineLvl w:val="3"/>
        <w:rPr>
          <w:rFonts w:eastAsia="Times New Roman" w:cstheme="minorHAnsi"/>
          <w:b/>
          <w:szCs w:val="20"/>
          <w:lang w:val="is-IS" w:bidi="en-US"/>
        </w:rPr>
      </w:pPr>
      <w:bookmarkStart w:id="291" w:name="_Toc71012704"/>
      <w:bookmarkStart w:id="292" w:name="_Toc71013167"/>
      <w:r w:rsidRPr="00B853A1">
        <w:rPr>
          <w:rFonts w:eastAsia="Times New Roman" w:cstheme="minorHAnsi"/>
          <w:b/>
          <w:szCs w:val="20"/>
          <w:lang w:val="is-IS" w:eastAsia="is-IS" w:bidi="en-US"/>
        </w:rPr>
        <w:t>Kertaafgangar</w:t>
      </w:r>
      <w:bookmarkEnd w:id="291"/>
      <w:bookmarkEnd w:id="292"/>
    </w:p>
    <w:p w14:paraId="4DDA912B" w14:textId="267D9132" w:rsidR="00215826" w:rsidRPr="00B853A1" w:rsidRDefault="00215826" w:rsidP="00215826">
      <w:pPr>
        <w:pStyle w:val="Texti"/>
        <w:rPr>
          <w:rFonts w:asciiTheme="minorHAnsi" w:hAnsiTheme="minorHAnsi" w:cstheme="minorHAnsi"/>
          <w:lang w:bidi="en-US"/>
        </w:rPr>
      </w:pPr>
      <w:r w:rsidRPr="00B853A1">
        <w:rPr>
          <w:rFonts w:asciiTheme="minorHAnsi" w:hAnsiTheme="minorHAnsi" w:cstheme="minorHAnsi"/>
          <w:lang w:bidi="en-US"/>
        </w:rPr>
        <w:t>Kertaúrgangur telst vera heimilisúrgangur í skilningi laga og því er brýnt að koma honum til endur</w:t>
      </w:r>
      <w:r w:rsidR="00FB28C7" w:rsidRPr="00B853A1">
        <w:rPr>
          <w:rFonts w:asciiTheme="minorHAnsi" w:hAnsiTheme="minorHAnsi" w:cstheme="minorHAnsi"/>
          <w:lang w:bidi="en-US"/>
        </w:rPr>
        <w:softHyphen/>
      </w:r>
      <w:r w:rsidRPr="00B853A1">
        <w:rPr>
          <w:rFonts w:asciiTheme="minorHAnsi" w:hAnsiTheme="minorHAnsi" w:cstheme="minorHAnsi"/>
          <w:lang w:bidi="en-US"/>
        </w:rPr>
        <w:t>vinnslu til að stuðla að markmið um endurvinnsluhlutföll heimilisúrgangs náist. Á þessu stigi eru þó ekki gerðar sértækar tillögur um aðgerðir af hálfu sveitarfélaga á starfssvæði SOS hvað þennan úrgangsflokk varðar.</w:t>
      </w:r>
    </w:p>
    <w:p w14:paraId="359B7952" w14:textId="0CE5866F" w:rsidR="00215826" w:rsidRPr="00B853A1" w:rsidRDefault="00215826" w:rsidP="00F151B1">
      <w:pPr>
        <w:keepNext/>
        <w:numPr>
          <w:ilvl w:val="3"/>
          <w:numId w:val="1"/>
        </w:numPr>
        <w:tabs>
          <w:tab w:val="right" w:pos="8505"/>
        </w:tabs>
        <w:spacing w:before="200" w:after="60" w:line="240" w:lineRule="auto"/>
        <w:outlineLvl w:val="3"/>
        <w:rPr>
          <w:rFonts w:eastAsia="Times New Roman" w:cstheme="minorHAnsi"/>
          <w:b/>
          <w:szCs w:val="20"/>
          <w:lang w:val="is-IS" w:bidi="en-US"/>
        </w:rPr>
      </w:pPr>
      <w:bookmarkStart w:id="293" w:name="_Toc71012705"/>
      <w:bookmarkStart w:id="294" w:name="_Toc71013168"/>
      <w:r w:rsidRPr="00B853A1">
        <w:rPr>
          <w:rFonts w:eastAsia="Times New Roman" w:cstheme="minorHAnsi"/>
          <w:b/>
          <w:szCs w:val="20"/>
          <w:lang w:val="is-IS" w:eastAsia="is-IS" w:bidi="en-US"/>
        </w:rPr>
        <w:t>Seyra</w:t>
      </w:r>
      <w:bookmarkEnd w:id="293"/>
      <w:bookmarkEnd w:id="294"/>
    </w:p>
    <w:p w14:paraId="349BFE7D" w14:textId="2EC64DB8" w:rsidR="00215826" w:rsidRPr="00B853A1" w:rsidRDefault="000953EE" w:rsidP="00215826">
      <w:pPr>
        <w:pStyle w:val="Texti"/>
        <w:rPr>
          <w:rFonts w:asciiTheme="minorHAnsi" w:hAnsiTheme="minorHAnsi" w:cstheme="minorHAnsi"/>
          <w:lang w:bidi="en-US"/>
        </w:rPr>
      </w:pPr>
      <w:r w:rsidRPr="00B853A1">
        <w:rPr>
          <w:rFonts w:asciiTheme="minorHAnsi" w:hAnsiTheme="minorHAnsi" w:cstheme="minorHAnsi"/>
          <w:lang w:bidi="en-US"/>
        </w:rPr>
        <w:t>Ekkert virðist því til fyrirstöðu að öll sú seyra sem til fellur á starfssvæði SOS sé meðhöndluð í þeirri aðstöðu sem komið hefur verið upp á Flúðum. Þetta fyrirkomulag hefur reynst vel, aðstaðan er til staðar og uppfyllir þær kröfur sem gerðar eru. Því verður ekki séð að þörf sé á að leita annarra leiða til nýtingar seyrunnar.</w:t>
      </w:r>
    </w:p>
    <w:p w14:paraId="65C24235" w14:textId="24B042B0" w:rsidR="00215826" w:rsidRPr="00B853A1" w:rsidRDefault="000953EE" w:rsidP="00F151B1">
      <w:pPr>
        <w:keepNext/>
        <w:numPr>
          <w:ilvl w:val="3"/>
          <w:numId w:val="1"/>
        </w:numPr>
        <w:tabs>
          <w:tab w:val="right" w:pos="8505"/>
        </w:tabs>
        <w:spacing w:before="200" w:after="60" w:line="240" w:lineRule="auto"/>
        <w:outlineLvl w:val="3"/>
        <w:rPr>
          <w:rFonts w:eastAsia="Times New Roman" w:cstheme="minorHAnsi"/>
          <w:b/>
          <w:szCs w:val="20"/>
          <w:lang w:val="is-IS" w:bidi="en-US"/>
        </w:rPr>
      </w:pPr>
      <w:bookmarkStart w:id="295" w:name="_Toc71012706"/>
      <w:bookmarkStart w:id="296" w:name="_Toc71013169"/>
      <w:r w:rsidRPr="00B853A1">
        <w:rPr>
          <w:rFonts w:eastAsia="Times New Roman" w:cstheme="minorHAnsi"/>
          <w:b/>
          <w:szCs w:val="20"/>
          <w:lang w:val="is-IS" w:eastAsia="is-IS" w:bidi="en-US"/>
        </w:rPr>
        <w:t>Blandaður úrgangur (óflokkaður)</w:t>
      </w:r>
      <w:bookmarkEnd w:id="295"/>
      <w:bookmarkEnd w:id="296"/>
    </w:p>
    <w:p w14:paraId="0B8C6635" w14:textId="4A282A6E" w:rsidR="000953EE" w:rsidRPr="00B853A1" w:rsidRDefault="000953EE" w:rsidP="00F151B1">
      <w:pPr>
        <w:pStyle w:val="Texti"/>
        <w:rPr>
          <w:rFonts w:asciiTheme="minorHAnsi" w:hAnsiTheme="minorHAnsi" w:cstheme="minorHAnsi"/>
          <w:lang w:bidi="en-US"/>
        </w:rPr>
      </w:pPr>
      <w:r w:rsidRPr="00B853A1">
        <w:rPr>
          <w:rFonts w:asciiTheme="minorHAnsi" w:hAnsiTheme="minorHAnsi" w:cstheme="minorHAnsi"/>
          <w:lang w:bidi="en-US"/>
        </w:rPr>
        <w:t>Á síðustu áratugum hefur langstærstur hluti þess blandaða úrgangs sem fallið hefur til á Suðurlandi farið í urðun, en nú er þessi úrgangur að mestu fluttur út til brennslu í sorporkuverum í Evrópu. Slík brennsla flokkast sem endurnýting í skilningi laga. Útflutningurinn hefur haft aukinn kostnað í för með sér en um leið hefur skapast sterkur hvati til bættrar flokkunar. Fyrirhugaður urðunarskattur, ef af verður, mun væntanlega jafna út kostnaðarmuninn milli urðunar (förgunar) og brennslu til orkunýtingar (endurnýtingar), sem mun styrkja þennan hvata enn frekar. Þar við bætast nýjar lagakröfur um flokkun úrgangs frá heimilum og fyrirtækjum, svo og um sérsöfnun, endurvinnsluhlutföll og minnkandi urðun. Því má fastlega gera ráð fyrir að magn blandaðs úrgangs fari minnkandi. Engu að síður er afar mikilvægt, bæði fyrir SOS og önnur sorpsamlög, að fylgjast grannt með þróun mála og tryggja að farvegir til förgunar verði áfram til staðar. Unnið er að könnun möguleika á uppbyggingu háhitabrennslu á Íslandi og samanburði á kostum og göllum slíkrar brennslu við útflutning og orkuvinnslu erlendis. SOS mun taka fullan þátt í þessari vinnu en förgun blandaðs (óflokkaðs) úrgangs kallar að öðru leyti ekki á sérstakar aðgerðir af hálfu samlagsins.</w:t>
      </w:r>
    </w:p>
    <w:p w14:paraId="4CFFCE15" w14:textId="77777777" w:rsidR="002A63FB" w:rsidRPr="00B853A1" w:rsidRDefault="002A63FB" w:rsidP="004743D8">
      <w:pPr>
        <w:pStyle w:val="Heading3"/>
        <w:rPr>
          <w:rFonts w:cstheme="minorHAnsi"/>
          <w:lang w:bidi="en-US"/>
        </w:rPr>
      </w:pPr>
      <w:bookmarkStart w:id="297" w:name="_Toc71012707"/>
      <w:bookmarkStart w:id="298" w:name="_Toc71013170"/>
      <w:bookmarkStart w:id="299" w:name="_Toc77253963"/>
      <w:r w:rsidRPr="00B853A1">
        <w:rPr>
          <w:rFonts w:cstheme="minorHAnsi"/>
          <w:lang w:bidi="en-US"/>
        </w:rPr>
        <w:t>Suðurnes</w:t>
      </w:r>
      <w:bookmarkEnd w:id="297"/>
      <w:bookmarkEnd w:id="298"/>
      <w:bookmarkEnd w:id="299"/>
    </w:p>
    <w:p w14:paraId="44782590" w14:textId="763E40F8" w:rsidR="002A63FB" w:rsidRPr="00B853A1" w:rsidRDefault="006C4BB7" w:rsidP="002A63FB">
      <w:pPr>
        <w:pStyle w:val="Mannvit-Heading4"/>
        <w:rPr>
          <w:rFonts w:asciiTheme="minorHAnsi" w:hAnsiTheme="minorHAnsi" w:cstheme="minorHAnsi"/>
          <w:lang w:bidi="en-US"/>
        </w:rPr>
      </w:pPr>
      <w:bookmarkStart w:id="300" w:name="_Toc71012708"/>
      <w:bookmarkStart w:id="301" w:name="_Toc71013171"/>
      <w:r w:rsidRPr="00B853A1">
        <w:rPr>
          <w:rFonts w:asciiTheme="minorHAnsi" w:hAnsiTheme="minorHAnsi" w:cstheme="minorHAnsi"/>
          <w:lang w:bidi="en-US"/>
        </w:rPr>
        <w:t>Almennt</w:t>
      </w:r>
      <w:bookmarkEnd w:id="300"/>
      <w:bookmarkEnd w:id="301"/>
    </w:p>
    <w:p w14:paraId="08A3D844" w14:textId="1F39D425" w:rsidR="002A63FB" w:rsidRPr="00B853A1" w:rsidRDefault="0081174E" w:rsidP="00F151B1">
      <w:pPr>
        <w:pStyle w:val="Texti"/>
        <w:rPr>
          <w:rFonts w:asciiTheme="minorHAnsi" w:hAnsiTheme="minorHAnsi" w:cstheme="minorHAnsi"/>
          <w:lang w:bidi="en-US"/>
        </w:rPr>
      </w:pPr>
      <w:r w:rsidRPr="00B853A1">
        <w:rPr>
          <w:rFonts w:asciiTheme="minorHAnsi" w:hAnsiTheme="minorHAnsi" w:cstheme="minorHAnsi"/>
          <w:lang w:bidi="en-US"/>
        </w:rPr>
        <w:t>Kalka sorpeyðingarstöð sf. er í eigu Reykjanesbæjar, Grindavíkurbæjar, Suðurnesjabæjar og Sveitarfélagsins Voga. Fyrirtækið rekur móttöku-, flokkunar- og sorpeyðingarstöð í Helguvík og annast þjónustu á sviði sorphirðu og annarra söfnunarúrræða úrgangs, svo sem að reka gámavelli sem taka á móti úrgangi. Félagið tekst einnig á við önnur verkefni á sviði úrgangs og endurvinnslumála sem því kann að vera falið af fyrrnefndum sveitarfélögum.</w:t>
      </w:r>
    </w:p>
    <w:p w14:paraId="3E20E2EE" w14:textId="124237FB" w:rsidR="0081174E" w:rsidRPr="00B853A1" w:rsidRDefault="008B5C33" w:rsidP="008B5C33">
      <w:pPr>
        <w:pStyle w:val="Texti"/>
        <w:rPr>
          <w:rFonts w:asciiTheme="minorHAnsi" w:hAnsiTheme="minorHAnsi" w:cstheme="minorHAnsi"/>
          <w:lang w:bidi="en-US"/>
        </w:rPr>
      </w:pPr>
      <w:r w:rsidRPr="00B853A1">
        <w:rPr>
          <w:rFonts w:asciiTheme="minorHAnsi" w:hAnsiTheme="minorHAnsi" w:cstheme="minorHAnsi"/>
          <w:lang w:bidi="en-US"/>
        </w:rPr>
        <w:t>Kalka annast sorphirðu á Suðurnesjum í samvinnu við verktaka. Notað er tveggja tunnu kerfi. Græn tunna er fyrir endurvinnanlegan úrgang (plast, pappír og málma) og grá tunna fyrir óendurvinnanlegan úrgang, sem fer til brennslu. Báðar tunnur eru losaðar á tveggja vikna fresti allt árið. Árið 2020 var hlutfall þessarar söfnunar að meðaltali þannig að 20% úrgangs endaði í grænu tunnunni og 80% úrgangs endaði í gráu tunnunni.</w:t>
      </w:r>
    </w:p>
    <w:p w14:paraId="56714AF1" w14:textId="7834FFCE" w:rsidR="006A0137" w:rsidRPr="00B853A1" w:rsidRDefault="006C4BB7" w:rsidP="008B5C33">
      <w:pPr>
        <w:pStyle w:val="Texti"/>
        <w:rPr>
          <w:rFonts w:asciiTheme="minorHAnsi" w:hAnsiTheme="minorHAnsi" w:cstheme="minorHAnsi"/>
          <w:lang w:bidi="en-US"/>
        </w:rPr>
      </w:pPr>
      <w:r w:rsidRPr="00B853A1">
        <w:rPr>
          <w:rFonts w:asciiTheme="minorHAnsi" w:hAnsiTheme="minorHAnsi" w:cstheme="minorHAnsi"/>
          <w:lang w:bidi="en-US"/>
        </w:rPr>
        <w:t xml:space="preserve">Ekki </w:t>
      </w:r>
      <w:r w:rsidR="00A40E1B" w:rsidRPr="00B853A1">
        <w:rPr>
          <w:rFonts w:asciiTheme="minorHAnsi" w:hAnsiTheme="minorHAnsi" w:cstheme="minorHAnsi"/>
          <w:lang w:bidi="en-US"/>
        </w:rPr>
        <w:t>hafa verið</w:t>
      </w:r>
      <w:r w:rsidRPr="00B853A1">
        <w:rPr>
          <w:rFonts w:asciiTheme="minorHAnsi" w:hAnsiTheme="minorHAnsi" w:cstheme="minorHAnsi"/>
          <w:lang w:bidi="en-US"/>
        </w:rPr>
        <w:t xml:space="preserve"> eiginlegar grenndarstöðvar á Suðurnesjum en pappírsgámar hafa verið á 2 stöðum. </w:t>
      </w:r>
      <w:r w:rsidR="00A40E1B" w:rsidRPr="00B853A1">
        <w:rPr>
          <w:rFonts w:asciiTheme="minorHAnsi" w:hAnsiTheme="minorHAnsi" w:cstheme="minorHAnsi"/>
          <w:lang w:bidi="en-US"/>
        </w:rPr>
        <w:t>Vorið 2021 voru settar upp 9</w:t>
      </w:r>
      <w:r w:rsidRPr="00B853A1">
        <w:rPr>
          <w:rFonts w:asciiTheme="minorHAnsi" w:hAnsiTheme="minorHAnsi" w:cstheme="minorHAnsi"/>
          <w:lang w:bidi="en-US"/>
        </w:rPr>
        <w:t xml:space="preserve"> grenndarstöðva</w:t>
      </w:r>
      <w:r w:rsidR="00A40E1B" w:rsidRPr="00B853A1">
        <w:rPr>
          <w:rFonts w:asciiTheme="minorHAnsi" w:hAnsiTheme="minorHAnsi" w:cstheme="minorHAnsi"/>
          <w:lang w:bidi="en-US"/>
        </w:rPr>
        <w:t>r</w:t>
      </w:r>
      <w:r w:rsidRPr="00B853A1">
        <w:rPr>
          <w:rFonts w:asciiTheme="minorHAnsi" w:hAnsiTheme="minorHAnsi" w:cstheme="minorHAnsi"/>
          <w:lang w:bidi="en-US"/>
        </w:rPr>
        <w:t>. Litið er til grenndarstöðva sem vænlegs valkosts við söfnun frá heimilum sérstaklega þegar aukin sérsöfnun á úrgangsflokkum verður innleidd. Besta mætti losun þeirra með aðstoð snjallmæla sem mæla fylli hvers íláts.</w:t>
      </w:r>
    </w:p>
    <w:p w14:paraId="02238589" w14:textId="116A6237" w:rsidR="006C4BB7" w:rsidRPr="00B853A1" w:rsidRDefault="006C4BB7" w:rsidP="008B5C33">
      <w:pPr>
        <w:pStyle w:val="Texti"/>
        <w:rPr>
          <w:rFonts w:asciiTheme="minorHAnsi" w:hAnsiTheme="minorHAnsi" w:cstheme="minorHAnsi"/>
          <w:lang w:bidi="en-US"/>
        </w:rPr>
      </w:pPr>
      <w:r w:rsidRPr="00B853A1">
        <w:rPr>
          <w:rFonts w:asciiTheme="minorHAnsi" w:hAnsiTheme="minorHAnsi" w:cstheme="minorHAnsi"/>
          <w:lang w:bidi="en-US"/>
        </w:rPr>
        <w:t>Kalka rekur þrjár endurvinnslustöðvar eða gámavelli, þar sem tekið er við öllum algengum úrgangi frá heimilum og fyrirtækjum, eina í Helguvík sem er vel staðsett gagnvart Reykjanesbæ og Suðurnesjabæ, eina í Vogum og aðra í Grindavík. Samstarf er milli Kölku og Fjölsmiðjunnar um móttöku og sölu á nytjahlutum. Rauði Krossinn annast móttöku á fatnaði og skóm á svæðinu. Á endurvinnslustöðvunum eru 18 flokkar sem eru eftirfarandi: Heimilissorp, hreint timbur, málað/plasthúðað timbur, gifs, band og net, ljósaperur, tölvur, raftæki, sjónvörp og skjáir, stór raftæki, bylgjupappi, rúllubaggaplast, gler og postulín, spilliefni, vatnsmálning, olíumálning, rafgeymar og rafhlöður. Sveitarfélögin annast sjálf móttöku á garðaúrgangi.</w:t>
      </w:r>
    </w:p>
    <w:p w14:paraId="073CF481" w14:textId="6EE0AA3D" w:rsidR="006C4BB7" w:rsidRPr="00B853A1" w:rsidRDefault="006C4BB7" w:rsidP="008B5C33">
      <w:pPr>
        <w:pStyle w:val="Texti"/>
        <w:rPr>
          <w:rFonts w:asciiTheme="minorHAnsi" w:hAnsiTheme="minorHAnsi" w:cstheme="minorHAnsi"/>
          <w:lang w:bidi="en-US"/>
        </w:rPr>
      </w:pPr>
      <w:r w:rsidRPr="00B853A1">
        <w:rPr>
          <w:rFonts w:asciiTheme="minorHAnsi" w:hAnsiTheme="minorHAnsi" w:cstheme="minorHAnsi"/>
          <w:lang w:bidi="en-US"/>
        </w:rPr>
        <w:t>Eftir að úrgangur hefur verið undirbúinn er hann sendur á áfangastað: Endurnotkun, endurvinnsla, endurnýting eða förgun. Á Suðurnesjum fer endurnotkun fram í gegnum Kompuna sem er rekin af Fjölsmiðjunni sem hefur það að markmiði að draga úr urðun og brennslu á nytjahlutum. Kalka tekur þannig ekki lengur við nytjamunum á gámaplönum en hefur lagt áherslu á að ná nytjahlutum úr úrgangsstraumum, t.d. vörubrettum. Þau endurvinnslu- og endurnýtingarúrræði sem hafa hvað fastmótaðasta strauminn eru þau sem eru á erlendum endurvinnslu- og endurnýtingar-markaði í Evrópu og víðar. Þannig eru flest endurvinnsluefni send erlendis í gegnum Reykjavíkurhöfn, í samvinnu við verktaka.</w:t>
      </w:r>
    </w:p>
    <w:p w14:paraId="2A12DA6C" w14:textId="43AC59D6" w:rsidR="006C4BB7" w:rsidRPr="00B853A1" w:rsidRDefault="006C4BB7" w:rsidP="008B5C33">
      <w:pPr>
        <w:pStyle w:val="Texti"/>
        <w:rPr>
          <w:rFonts w:asciiTheme="minorHAnsi" w:hAnsiTheme="minorHAnsi" w:cstheme="minorHAnsi"/>
          <w:lang w:bidi="en-US"/>
        </w:rPr>
      </w:pPr>
      <w:r w:rsidRPr="00B853A1">
        <w:rPr>
          <w:rFonts w:asciiTheme="minorHAnsi" w:hAnsiTheme="minorHAnsi" w:cstheme="minorHAnsi"/>
          <w:lang w:bidi="en-US"/>
        </w:rPr>
        <w:t>Kalka sorpeyðingarstöð sf. rekur brennslustöð í Helguvík með um 12.500 tonna brennslugetu á ári og tekur við efnum til brennslu frá landinu öllu. Fyrirtækið lítur á það sem sitt samfélagslega ábyrgðarhlutverk að setja í forgang brennslu á öllu efni sem ekki á sér aðra farvegi hér á landi, svo sem sóttmenguðu efni frá sjúkrastofnunum, lyfjaafgöngum, úrgangi frá millilandaflugi og skipum ásamt spilliefnum. Á árinu 2020 hefur Kalka getað tekið vel í flestar beiðnir um brennslu og m.a. brennt umtalsvert magn af riðusmituðu sauðfé. Langmest af því efni sem berst til Suðurnesja til brennslu kemur af Suðvesturlandi. Aukaafurðir sorpbrennslu eru annars vegar botnaska, sem er urðuð í Álfsnesi, og hins vegar flugaska, sem er flutt sjóleiðina til Noregs til meðhöndlunar.</w:t>
      </w:r>
    </w:p>
    <w:p w14:paraId="7B63FA4F" w14:textId="0BD8680A" w:rsidR="006C4BB7" w:rsidRPr="00B853A1" w:rsidRDefault="006C4BB7" w:rsidP="008B5C33">
      <w:pPr>
        <w:pStyle w:val="Texti"/>
        <w:rPr>
          <w:rFonts w:asciiTheme="minorHAnsi" w:hAnsiTheme="minorHAnsi" w:cstheme="minorHAnsi"/>
          <w:lang w:bidi="en-US"/>
        </w:rPr>
      </w:pPr>
      <w:r w:rsidRPr="00B853A1">
        <w:rPr>
          <w:rFonts w:asciiTheme="minorHAnsi" w:hAnsiTheme="minorHAnsi" w:cstheme="minorHAnsi"/>
          <w:lang w:bidi="en-US"/>
        </w:rPr>
        <w:t>Úrgangur sem sendur er til urðunar fer í flestum tilfellum á urðunarstaðinn í Álfsnesi, í um 70 km fjarlægð. Stefnt er að lokun Álfness fyrir árið 2023 en óljóst er um arftaka urðunarstaðarins.</w:t>
      </w:r>
    </w:p>
    <w:p w14:paraId="081BF485" w14:textId="0D69B328" w:rsidR="006C4BB7" w:rsidRPr="00B853A1" w:rsidRDefault="004D56DB" w:rsidP="006C4BB7">
      <w:pPr>
        <w:pStyle w:val="Mannvit-Heading4"/>
        <w:rPr>
          <w:rFonts w:asciiTheme="minorHAnsi" w:hAnsiTheme="minorHAnsi" w:cstheme="minorHAnsi"/>
          <w:lang w:bidi="en-US"/>
        </w:rPr>
      </w:pPr>
      <w:bookmarkStart w:id="302" w:name="_Toc71012709"/>
      <w:bookmarkStart w:id="303" w:name="_Toc71013172"/>
      <w:r w:rsidRPr="00B853A1">
        <w:rPr>
          <w:rFonts w:asciiTheme="minorHAnsi" w:hAnsiTheme="minorHAnsi" w:cstheme="minorHAnsi"/>
          <w:lang w:bidi="en-US"/>
        </w:rPr>
        <w:t>Grenndarstöðvar</w:t>
      </w:r>
      <w:bookmarkEnd w:id="302"/>
      <w:bookmarkEnd w:id="303"/>
    </w:p>
    <w:p w14:paraId="157C3367" w14:textId="77777777" w:rsidR="004D56DB" w:rsidRPr="00B853A1" w:rsidRDefault="004D56DB" w:rsidP="008B5C33">
      <w:pPr>
        <w:pStyle w:val="Texti"/>
        <w:rPr>
          <w:rFonts w:asciiTheme="minorHAnsi" w:hAnsiTheme="minorHAnsi" w:cstheme="minorHAnsi"/>
          <w:lang w:bidi="en-US"/>
        </w:rPr>
      </w:pPr>
      <w:r w:rsidRPr="00B853A1">
        <w:rPr>
          <w:rFonts w:asciiTheme="minorHAnsi" w:hAnsiTheme="minorHAnsi" w:cstheme="minorHAnsi"/>
          <w:lang w:bidi="en-US"/>
        </w:rPr>
        <w:t xml:space="preserve">Markmið með fjölgun grenndarstöðvar er að fjölga valkostum í söfnun úrgangs frá heimilum, stuðla að hagkvæmni og opna fyrir aukna þátttöku almennings í meðhöndlun eigin úrgangs. </w:t>
      </w:r>
    </w:p>
    <w:p w14:paraId="59DFFB7B" w14:textId="1A997385" w:rsidR="006C4BB7" w:rsidRPr="00B853A1" w:rsidRDefault="004D56DB" w:rsidP="008B5C33">
      <w:pPr>
        <w:pStyle w:val="Texti"/>
        <w:rPr>
          <w:rFonts w:asciiTheme="minorHAnsi" w:hAnsiTheme="minorHAnsi" w:cstheme="minorHAnsi"/>
          <w:lang w:bidi="en-US"/>
        </w:rPr>
      </w:pPr>
      <w:r w:rsidRPr="00B853A1">
        <w:rPr>
          <w:rFonts w:asciiTheme="minorHAnsi" w:hAnsiTheme="minorHAnsi" w:cstheme="minorHAnsi"/>
          <w:lang w:bidi="en-US"/>
        </w:rPr>
        <w:t xml:space="preserve">Stefnt </w:t>
      </w:r>
      <w:r w:rsidR="00A40E1B" w:rsidRPr="00B853A1">
        <w:rPr>
          <w:rFonts w:asciiTheme="minorHAnsi" w:hAnsiTheme="minorHAnsi" w:cstheme="minorHAnsi"/>
          <w:lang w:bidi="en-US"/>
        </w:rPr>
        <w:t xml:space="preserve">er </w:t>
      </w:r>
      <w:r w:rsidRPr="00B853A1">
        <w:rPr>
          <w:rFonts w:asciiTheme="minorHAnsi" w:hAnsiTheme="minorHAnsi" w:cstheme="minorHAnsi"/>
          <w:lang w:bidi="en-US"/>
        </w:rPr>
        <w:t>að opnun 9 grenndarstöðva, fjögurra í Reykjanesbæ, þriggja í Suðurnesjabæ, og einnar í Grindavík og í Vogum. Frekari uppbygging grenndarþjónustu verður byggð á reynslu af fyrstu grenndarstöðvunum.</w:t>
      </w:r>
    </w:p>
    <w:tbl>
      <w:tblPr>
        <w:tblStyle w:val="TableGrid"/>
        <w:tblW w:w="9072" w:type="dxa"/>
        <w:tblLayout w:type="fixed"/>
        <w:tblLook w:val="04A0" w:firstRow="1" w:lastRow="0" w:firstColumn="1" w:lastColumn="0" w:noHBand="0" w:noVBand="1"/>
      </w:tblPr>
      <w:tblGrid>
        <w:gridCol w:w="2268"/>
        <w:gridCol w:w="6804"/>
      </w:tblGrid>
      <w:tr w:rsidR="006C4BB7" w:rsidRPr="00B853A1" w14:paraId="4618ABAF" w14:textId="77777777" w:rsidTr="00D816B6">
        <w:trPr>
          <w:cnfStyle w:val="100000000000" w:firstRow="1" w:lastRow="0" w:firstColumn="0" w:lastColumn="0" w:oddVBand="0" w:evenVBand="0" w:oddHBand="0" w:evenHBand="0" w:firstRowFirstColumn="0" w:firstRowLastColumn="0" w:lastRowFirstColumn="0" w:lastRowLastColumn="0"/>
          <w:cantSplit/>
        </w:trPr>
        <w:tc>
          <w:tcPr>
            <w:tcW w:w="9072" w:type="dxa"/>
            <w:gridSpan w:val="2"/>
            <w:tcBorders>
              <w:left w:val="nil"/>
              <w:bottom w:val="single" w:sz="4" w:space="0" w:color="auto"/>
              <w:right w:val="nil"/>
            </w:tcBorders>
            <w:shd w:val="clear" w:color="auto" w:fill="auto"/>
          </w:tcPr>
          <w:p w14:paraId="58F83BBD" w14:textId="4AE52CAA" w:rsidR="006C4BB7" w:rsidRPr="00B853A1" w:rsidRDefault="006C4BB7" w:rsidP="00D816B6">
            <w:pPr>
              <w:pStyle w:val="Texti"/>
              <w:keepNext/>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Uppsetning grenndarstöðva</w:t>
            </w:r>
          </w:p>
        </w:tc>
      </w:tr>
      <w:tr w:rsidR="006C4BB7" w:rsidRPr="00076D83" w14:paraId="6107F0E5" w14:textId="77777777" w:rsidTr="00D816B6">
        <w:trPr>
          <w:cantSplit/>
        </w:trPr>
        <w:tc>
          <w:tcPr>
            <w:tcW w:w="2268" w:type="dxa"/>
            <w:tcBorders>
              <w:top w:val="single" w:sz="4" w:space="0" w:color="auto"/>
              <w:left w:val="nil"/>
              <w:bottom w:val="nil"/>
              <w:right w:val="nil"/>
            </w:tcBorders>
            <w:shd w:val="clear" w:color="auto" w:fill="auto"/>
          </w:tcPr>
          <w:p w14:paraId="3B7F333D" w14:textId="77777777" w:rsidR="006C4BB7" w:rsidRPr="00B853A1" w:rsidRDefault="006C4BB7"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Framkvæmd:</w:t>
            </w:r>
          </w:p>
        </w:tc>
        <w:tc>
          <w:tcPr>
            <w:tcW w:w="6804" w:type="dxa"/>
            <w:tcBorders>
              <w:top w:val="single" w:sz="4" w:space="0" w:color="auto"/>
              <w:left w:val="nil"/>
              <w:bottom w:val="nil"/>
              <w:right w:val="nil"/>
            </w:tcBorders>
            <w:shd w:val="clear" w:color="auto" w:fill="auto"/>
          </w:tcPr>
          <w:p w14:paraId="19DD7CC2" w14:textId="29AC4E24" w:rsidR="006C4BB7" w:rsidRPr="00B853A1" w:rsidRDefault="006C4BB7"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Ákvarða staðsetningar fyrstu grenndarstöðva. Setja upp gáma.</w:t>
            </w:r>
          </w:p>
        </w:tc>
      </w:tr>
      <w:tr w:rsidR="006C4BB7" w:rsidRPr="00076D83" w14:paraId="2594591C" w14:textId="77777777" w:rsidTr="00D816B6">
        <w:trPr>
          <w:cnfStyle w:val="000000010000" w:firstRow="0" w:lastRow="0" w:firstColumn="0" w:lastColumn="0" w:oddVBand="0" w:evenVBand="0" w:oddHBand="0" w:evenHBand="1" w:firstRowFirstColumn="0" w:firstRowLastColumn="0" w:lastRowFirstColumn="0" w:lastRowLastColumn="0"/>
          <w:cantSplit/>
        </w:trPr>
        <w:tc>
          <w:tcPr>
            <w:tcW w:w="2268" w:type="dxa"/>
            <w:tcBorders>
              <w:top w:val="nil"/>
              <w:left w:val="nil"/>
              <w:bottom w:val="nil"/>
              <w:right w:val="nil"/>
            </w:tcBorders>
            <w:shd w:val="clear" w:color="auto" w:fill="auto"/>
          </w:tcPr>
          <w:p w14:paraId="08B179E8" w14:textId="77777777" w:rsidR="006C4BB7" w:rsidRPr="00B853A1" w:rsidRDefault="006C4BB7"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Ábyrgðaraðilar:</w:t>
            </w:r>
          </w:p>
        </w:tc>
        <w:tc>
          <w:tcPr>
            <w:tcW w:w="6804" w:type="dxa"/>
            <w:tcBorders>
              <w:top w:val="nil"/>
              <w:left w:val="nil"/>
              <w:bottom w:val="nil"/>
              <w:right w:val="nil"/>
            </w:tcBorders>
            <w:shd w:val="clear" w:color="auto" w:fill="auto"/>
          </w:tcPr>
          <w:p w14:paraId="1B9E5E4C" w14:textId="15247DAB" w:rsidR="006C4BB7" w:rsidRPr="00B853A1" w:rsidRDefault="006C4BB7"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Kalka og einstök sveitarfélög á Suðurnesjum</w:t>
            </w:r>
          </w:p>
        </w:tc>
      </w:tr>
      <w:tr w:rsidR="006C4BB7" w:rsidRPr="00B853A1" w14:paraId="146AC8DE" w14:textId="77777777" w:rsidTr="00D816B6">
        <w:trPr>
          <w:cantSplit/>
        </w:trPr>
        <w:tc>
          <w:tcPr>
            <w:tcW w:w="2268" w:type="dxa"/>
            <w:tcBorders>
              <w:top w:val="nil"/>
              <w:left w:val="nil"/>
              <w:right w:val="nil"/>
            </w:tcBorders>
            <w:shd w:val="clear" w:color="auto" w:fill="auto"/>
          </w:tcPr>
          <w:p w14:paraId="472B564C" w14:textId="77777777" w:rsidR="006C4BB7" w:rsidRPr="00B853A1" w:rsidRDefault="006C4BB7"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Tímasetning:</w:t>
            </w:r>
          </w:p>
        </w:tc>
        <w:tc>
          <w:tcPr>
            <w:tcW w:w="6804" w:type="dxa"/>
            <w:tcBorders>
              <w:top w:val="nil"/>
              <w:left w:val="nil"/>
              <w:right w:val="nil"/>
            </w:tcBorders>
            <w:shd w:val="clear" w:color="auto" w:fill="auto"/>
          </w:tcPr>
          <w:p w14:paraId="649A7441" w14:textId="11644681" w:rsidR="006C4BB7" w:rsidRPr="00B853A1" w:rsidRDefault="006C4BB7"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1. júlí 2021</w:t>
            </w:r>
          </w:p>
        </w:tc>
      </w:tr>
    </w:tbl>
    <w:p w14:paraId="70D93CA3" w14:textId="1671F3E0" w:rsidR="006C4BB7" w:rsidRPr="00B853A1" w:rsidRDefault="004D56DB" w:rsidP="004D56DB">
      <w:pPr>
        <w:pStyle w:val="Mannvit-Heading4"/>
        <w:rPr>
          <w:rFonts w:asciiTheme="minorHAnsi" w:hAnsiTheme="minorHAnsi" w:cstheme="minorHAnsi"/>
          <w:lang w:bidi="en-US"/>
        </w:rPr>
      </w:pPr>
      <w:bookmarkStart w:id="304" w:name="_Toc71012710"/>
      <w:bookmarkStart w:id="305" w:name="_Toc71013173"/>
      <w:r w:rsidRPr="00B853A1">
        <w:rPr>
          <w:rFonts w:asciiTheme="minorHAnsi" w:hAnsiTheme="minorHAnsi" w:cstheme="minorHAnsi"/>
          <w:lang w:bidi="en-US"/>
        </w:rPr>
        <w:t>Innvigtunarkerfi og skráning</w:t>
      </w:r>
      <w:bookmarkEnd w:id="304"/>
      <w:bookmarkEnd w:id="305"/>
    </w:p>
    <w:p w14:paraId="4D80FDB9" w14:textId="556FBA73" w:rsidR="004D56DB" w:rsidRPr="00B853A1" w:rsidRDefault="004D56DB" w:rsidP="008B5C33">
      <w:pPr>
        <w:pStyle w:val="Texti"/>
        <w:rPr>
          <w:rFonts w:asciiTheme="minorHAnsi" w:hAnsiTheme="minorHAnsi" w:cstheme="minorHAnsi"/>
          <w:lang w:bidi="en-US"/>
        </w:rPr>
      </w:pPr>
      <w:r w:rsidRPr="00B853A1">
        <w:rPr>
          <w:rFonts w:asciiTheme="minorHAnsi" w:hAnsiTheme="minorHAnsi" w:cstheme="minorHAnsi"/>
          <w:lang w:bidi="en-US"/>
        </w:rPr>
        <w:t>Markmið með nýju innvigtunarkerfi er að bæta úrgangstölfræði, uppfylla ákvæði reglugerðar um skráningarskyldu og að fá skýrari sýn á flæði úrgangs til og frá Kölku.</w:t>
      </w:r>
    </w:p>
    <w:p w14:paraId="3A50AE10" w14:textId="3C1C1F1E" w:rsidR="004D56DB" w:rsidRPr="00B853A1" w:rsidRDefault="004D56DB" w:rsidP="008B5C33">
      <w:pPr>
        <w:pStyle w:val="Texti"/>
        <w:rPr>
          <w:rFonts w:asciiTheme="minorHAnsi" w:hAnsiTheme="minorHAnsi" w:cstheme="minorHAnsi"/>
          <w:lang w:bidi="en-US"/>
        </w:rPr>
      </w:pPr>
      <w:r w:rsidRPr="00B853A1">
        <w:rPr>
          <w:rFonts w:asciiTheme="minorHAnsi" w:hAnsiTheme="minorHAnsi" w:cstheme="minorHAnsi"/>
          <w:lang w:bidi="en-US"/>
        </w:rPr>
        <w:t>Fyrsta fasa innleiðingar er að ljúka. Frá 19. apríl eru allar vigtanir inn og út úr Kölku dagréttar.</w:t>
      </w:r>
    </w:p>
    <w:tbl>
      <w:tblPr>
        <w:tblStyle w:val="TableGrid"/>
        <w:tblW w:w="9072" w:type="dxa"/>
        <w:tblLayout w:type="fixed"/>
        <w:tblLook w:val="04A0" w:firstRow="1" w:lastRow="0" w:firstColumn="1" w:lastColumn="0" w:noHBand="0" w:noVBand="1"/>
      </w:tblPr>
      <w:tblGrid>
        <w:gridCol w:w="2268"/>
        <w:gridCol w:w="6804"/>
      </w:tblGrid>
      <w:tr w:rsidR="004D56DB" w:rsidRPr="00B853A1" w14:paraId="0396AF3D" w14:textId="77777777" w:rsidTr="00D816B6">
        <w:trPr>
          <w:cnfStyle w:val="100000000000" w:firstRow="1" w:lastRow="0" w:firstColumn="0" w:lastColumn="0" w:oddVBand="0" w:evenVBand="0" w:oddHBand="0" w:evenHBand="0" w:firstRowFirstColumn="0" w:firstRowLastColumn="0" w:lastRowFirstColumn="0" w:lastRowLastColumn="0"/>
          <w:cantSplit/>
        </w:trPr>
        <w:tc>
          <w:tcPr>
            <w:tcW w:w="9072" w:type="dxa"/>
            <w:gridSpan w:val="2"/>
            <w:tcBorders>
              <w:left w:val="nil"/>
              <w:bottom w:val="single" w:sz="4" w:space="0" w:color="auto"/>
              <w:right w:val="nil"/>
            </w:tcBorders>
            <w:shd w:val="clear" w:color="auto" w:fill="auto"/>
          </w:tcPr>
          <w:p w14:paraId="083F6873" w14:textId="40386B07" w:rsidR="004D56DB" w:rsidRPr="00B853A1" w:rsidRDefault="004D56DB" w:rsidP="00D816B6">
            <w:pPr>
              <w:pStyle w:val="Texti"/>
              <w:keepNext/>
              <w:spacing w:before="40" w:after="40"/>
              <w:rPr>
                <w:rFonts w:asciiTheme="minorHAnsi" w:hAnsiTheme="minorHAnsi" w:cstheme="minorHAnsi"/>
                <w:sz w:val="20"/>
                <w:szCs w:val="20"/>
                <w:lang w:bidi="en-US"/>
              </w:rPr>
            </w:pPr>
            <w:bookmarkStart w:id="306" w:name="_Hlk70935340"/>
            <w:r w:rsidRPr="00B853A1">
              <w:rPr>
                <w:rFonts w:asciiTheme="minorHAnsi" w:hAnsiTheme="minorHAnsi" w:cstheme="minorHAnsi"/>
                <w:sz w:val="20"/>
                <w:szCs w:val="20"/>
                <w:lang w:bidi="en-US"/>
              </w:rPr>
              <w:t>Breyting á innvigtunarkerfi og skráningu</w:t>
            </w:r>
          </w:p>
        </w:tc>
      </w:tr>
      <w:tr w:rsidR="004D56DB" w:rsidRPr="00076D83" w14:paraId="5CF7122C" w14:textId="77777777" w:rsidTr="00D816B6">
        <w:trPr>
          <w:cantSplit/>
        </w:trPr>
        <w:tc>
          <w:tcPr>
            <w:tcW w:w="2268" w:type="dxa"/>
            <w:tcBorders>
              <w:top w:val="single" w:sz="4" w:space="0" w:color="auto"/>
              <w:left w:val="nil"/>
              <w:bottom w:val="nil"/>
              <w:right w:val="nil"/>
            </w:tcBorders>
            <w:shd w:val="clear" w:color="auto" w:fill="auto"/>
          </w:tcPr>
          <w:p w14:paraId="46CD781F" w14:textId="77777777" w:rsidR="004D56DB" w:rsidRPr="00B853A1" w:rsidRDefault="004D56DB"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Framkvæmd:</w:t>
            </w:r>
          </w:p>
        </w:tc>
        <w:tc>
          <w:tcPr>
            <w:tcW w:w="6804" w:type="dxa"/>
            <w:tcBorders>
              <w:top w:val="single" w:sz="4" w:space="0" w:color="auto"/>
              <w:left w:val="nil"/>
              <w:bottom w:val="nil"/>
              <w:right w:val="nil"/>
            </w:tcBorders>
            <w:shd w:val="clear" w:color="auto" w:fill="auto"/>
          </w:tcPr>
          <w:p w14:paraId="5386299B" w14:textId="16B5668C" w:rsidR="004D56DB" w:rsidRPr="00B853A1" w:rsidRDefault="004D56DB"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Ljúka innleiðingu vigtarkerfis og tryggja samhæfingu við úrgangsflokka UST</w:t>
            </w:r>
          </w:p>
        </w:tc>
      </w:tr>
      <w:tr w:rsidR="004D56DB" w:rsidRPr="00B853A1" w14:paraId="09886D12" w14:textId="77777777" w:rsidTr="00D816B6">
        <w:trPr>
          <w:cnfStyle w:val="000000010000" w:firstRow="0" w:lastRow="0" w:firstColumn="0" w:lastColumn="0" w:oddVBand="0" w:evenVBand="0" w:oddHBand="0" w:evenHBand="1" w:firstRowFirstColumn="0" w:firstRowLastColumn="0" w:lastRowFirstColumn="0" w:lastRowLastColumn="0"/>
          <w:cantSplit/>
        </w:trPr>
        <w:tc>
          <w:tcPr>
            <w:tcW w:w="2268" w:type="dxa"/>
            <w:tcBorders>
              <w:top w:val="nil"/>
              <w:left w:val="nil"/>
              <w:bottom w:val="nil"/>
              <w:right w:val="nil"/>
            </w:tcBorders>
            <w:shd w:val="clear" w:color="auto" w:fill="auto"/>
          </w:tcPr>
          <w:p w14:paraId="0D810D49" w14:textId="77777777" w:rsidR="004D56DB" w:rsidRPr="00B853A1" w:rsidRDefault="004D56DB"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Ábyrgðaraðilar:</w:t>
            </w:r>
          </w:p>
        </w:tc>
        <w:tc>
          <w:tcPr>
            <w:tcW w:w="6804" w:type="dxa"/>
            <w:tcBorders>
              <w:top w:val="nil"/>
              <w:left w:val="nil"/>
              <w:bottom w:val="nil"/>
              <w:right w:val="nil"/>
            </w:tcBorders>
            <w:shd w:val="clear" w:color="auto" w:fill="auto"/>
          </w:tcPr>
          <w:p w14:paraId="2AE76131" w14:textId="5912485B" w:rsidR="004D56DB" w:rsidRPr="00B853A1" w:rsidRDefault="004D56DB"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Kalka</w:t>
            </w:r>
          </w:p>
        </w:tc>
      </w:tr>
      <w:tr w:rsidR="004D56DB" w:rsidRPr="00B853A1" w14:paraId="3830F08C" w14:textId="77777777" w:rsidTr="00D816B6">
        <w:trPr>
          <w:cantSplit/>
        </w:trPr>
        <w:tc>
          <w:tcPr>
            <w:tcW w:w="2268" w:type="dxa"/>
            <w:tcBorders>
              <w:top w:val="nil"/>
              <w:left w:val="nil"/>
              <w:right w:val="nil"/>
            </w:tcBorders>
            <w:shd w:val="clear" w:color="auto" w:fill="auto"/>
          </w:tcPr>
          <w:p w14:paraId="51CCFDF7" w14:textId="77777777" w:rsidR="004D56DB" w:rsidRPr="00B853A1" w:rsidRDefault="004D56DB"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Tímasetning:</w:t>
            </w:r>
          </w:p>
        </w:tc>
        <w:tc>
          <w:tcPr>
            <w:tcW w:w="6804" w:type="dxa"/>
            <w:tcBorders>
              <w:top w:val="nil"/>
              <w:left w:val="nil"/>
              <w:right w:val="nil"/>
            </w:tcBorders>
            <w:shd w:val="clear" w:color="auto" w:fill="auto"/>
          </w:tcPr>
          <w:p w14:paraId="4037CFF0" w14:textId="77777777" w:rsidR="004D56DB" w:rsidRPr="00B853A1" w:rsidRDefault="004D56DB"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1. júlí 2021</w:t>
            </w:r>
          </w:p>
        </w:tc>
      </w:tr>
    </w:tbl>
    <w:p w14:paraId="5E13B09A" w14:textId="23941909" w:rsidR="004D56DB" w:rsidRPr="00B853A1" w:rsidRDefault="00D41223" w:rsidP="004D56DB">
      <w:pPr>
        <w:pStyle w:val="Mannvit-Heading4"/>
        <w:rPr>
          <w:rFonts w:asciiTheme="minorHAnsi" w:hAnsiTheme="minorHAnsi" w:cstheme="minorHAnsi"/>
          <w:lang w:bidi="en-US"/>
        </w:rPr>
      </w:pPr>
      <w:bookmarkStart w:id="307" w:name="_Toc71012711"/>
      <w:bookmarkStart w:id="308" w:name="_Toc71013174"/>
      <w:bookmarkEnd w:id="306"/>
      <w:r w:rsidRPr="00B853A1">
        <w:rPr>
          <w:rFonts w:asciiTheme="minorHAnsi" w:hAnsiTheme="minorHAnsi" w:cstheme="minorHAnsi"/>
          <w:lang w:bidi="en-US"/>
        </w:rPr>
        <w:t>Móttaka og flæði úrgangs</w:t>
      </w:r>
      <w:bookmarkEnd w:id="307"/>
      <w:bookmarkEnd w:id="308"/>
    </w:p>
    <w:p w14:paraId="59540B82" w14:textId="4E107169" w:rsidR="004D56DB" w:rsidRPr="00B853A1" w:rsidRDefault="00D41223" w:rsidP="008B5C33">
      <w:pPr>
        <w:pStyle w:val="Texti"/>
        <w:rPr>
          <w:rFonts w:asciiTheme="minorHAnsi" w:hAnsiTheme="minorHAnsi" w:cstheme="minorHAnsi"/>
          <w:lang w:bidi="en-US"/>
        </w:rPr>
      </w:pPr>
      <w:r w:rsidRPr="00B853A1">
        <w:rPr>
          <w:rFonts w:asciiTheme="minorHAnsi" w:hAnsiTheme="minorHAnsi" w:cstheme="minorHAnsi"/>
          <w:lang w:bidi="en-US"/>
        </w:rPr>
        <w:t>Markmið með úrbótum á móttöku og flæði úrgangs í gegnum stöðina er að bæta heimt endurvinnsluefnis úr afhendingum fyrirtækja og einstaklinga í Helguvík og lækka hlutfall þess efnis sem fer til brennslu eða urðunar.</w:t>
      </w:r>
    </w:p>
    <w:p w14:paraId="67DBB5F0" w14:textId="44B2E24E" w:rsidR="00D41223" w:rsidRPr="00B853A1" w:rsidRDefault="00D41223" w:rsidP="008B5C33">
      <w:pPr>
        <w:pStyle w:val="Texti"/>
        <w:rPr>
          <w:rFonts w:asciiTheme="minorHAnsi" w:hAnsiTheme="minorHAnsi" w:cstheme="minorHAnsi"/>
          <w:lang w:bidi="en-US"/>
        </w:rPr>
      </w:pPr>
      <w:r w:rsidRPr="00B853A1">
        <w:rPr>
          <w:rFonts w:asciiTheme="minorHAnsi" w:hAnsiTheme="minorHAnsi" w:cstheme="minorHAnsi"/>
          <w:lang w:bidi="en-US"/>
        </w:rPr>
        <w:t xml:space="preserve">Nokkrir efnisflokkar, t.d. nýtanleg vörubretti, endurvinnanlegt plast og pappi/pappír eru nú fjarlægð úr efni sem berst í brennslustöð að vissu marki. Verkefni eru í undirbúningi til að m.a. </w:t>
      </w:r>
      <w:r w:rsidR="00754FA1" w:rsidRPr="00B853A1">
        <w:rPr>
          <w:rFonts w:asciiTheme="minorHAnsi" w:hAnsiTheme="minorHAnsi" w:cstheme="minorHAnsi"/>
          <w:lang w:bidi="en-US"/>
        </w:rPr>
        <w:t>rífa upp</w:t>
      </w:r>
      <w:r w:rsidRPr="00B853A1">
        <w:rPr>
          <w:rFonts w:asciiTheme="minorHAnsi" w:hAnsiTheme="minorHAnsi" w:cstheme="minorHAnsi"/>
          <w:lang w:bidi="en-US"/>
        </w:rPr>
        <w:t xml:space="preserve"> rúmdýnu</w:t>
      </w:r>
      <w:r w:rsidR="00754FA1" w:rsidRPr="00B853A1">
        <w:rPr>
          <w:rFonts w:asciiTheme="minorHAnsi" w:hAnsiTheme="minorHAnsi" w:cstheme="minorHAnsi"/>
          <w:lang w:bidi="en-US"/>
        </w:rPr>
        <w:t>r</w:t>
      </w:r>
      <w:r w:rsidRPr="00B853A1">
        <w:rPr>
          <w:rFonts w:asciiTheme="minorHAnsi" w:hAnsiTheme="minorHAnsi" w:cstheme="minorHAnsi"/>
          <w:lang w:bidi="en-US"/>
        </w:rPr>
        <w:t xml:space="preserve"> og koma málmi í endurvinnslu, koma málmum sem berast með öðru efni áföstu (t.d. timbri) í endurvinnslu, fjölga endurvinnsluflokkum á plani fyrir almenning og "hreinsa" strauma (t.d. múrbrot).</w:t>
      </w:r>
    </w:p>
    <w:tbl>
      <w:tblPr>
        <w:tblStyle w:val="TableGrid"/>
        <w:tblW w:w="9072" w:type="dxa"/>
        <w:tblLayout w:type="fixed"/>
        <w:tblLook w:val="04A0" w:firstRow="1" w:lastRow="0" w:firstColumn="1" w:lastColumn="0" w:noHBand="0" w:noVBand="1"/>
      </w:tblPr>
      <w:tblGrid>
        <w:gridCol w:w="2268"/>
        <w:gridCol w:w="6804"/>
      </w:tblGrid>
      <w:tr w:rsidR="00D41223" w:rsidRPr="00B853A1" w14:paraId="3E5958C7" w14:textId="77777777" w:rsidTr="00D816B6">
        <w:trPr>
          <w:cnfStyle w:val="100000000000" w:firstRow="1" w:lastRow="0" w:firstColumn="0" w:lastColumn="0" w:oddVBand="0" w:evenVBand="0" w:oddHBand="0" w:evenHBand="0" w:firstRowFirstColumn="0" w:firstRowLastColumn="0" w:lastRowFirstColumn="0" w:lastRowLastColumn="0"/>
          <w:cantSplit/>
        </w:trPr>
        <w:tc>
          <w:tcPr>
            <w:tcW w:w="9072" w:type="dxa"/>
            <w:gridSpan w:val="2"/>
            <w:tcBorders>
              <w:left w:val="nil"/>
              <w:bottom w:val="single" w:sz="4" w:space="0" w:color="auto"/>
              <w:right w:val="nil"/>
            </w:tcBorders>
            <w:shd w:val="clear" w:color="auto" w:fill="auto"/>
          </w:tcPr>
          <w:p w14:paraId="55E49C9F" w14:textId="3B692551" w:rsidR="00D41223" w:rsidRPr="00B853A1" w:rsidRDefault="00D41223" w:rsidP="00D816B6">
            <w:pPr>
              <w:pStyle w:val="Texti"/>
              <w:keepNext/>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Úrbætur á móttöku og flæði úrgangs</w:t>
            </w:r>
          </w:p>
        </w:tc>
      </w:tr>
      <w:tr w:rsidR="00D41223" w:rsidRPr="00076D83" w14:paraId="4992D961" w14:textId="77777777" w:rsidTr="00D816B6">
        <w:trPr>
          <w:cantSplit/>
        </w:trPr>
        <w:tc>
          <w:tcPr>
            <w:tcW w:w="2268" w:type="dxa"/>
            <w:tcBorders>
              <w:top w:val="single" w:sz="4" w:space="0" w:color="auto"/>
              <w:left w:val="nil"/>
              <w:bottom w:val="nil"/>
              <w:right w:val="nil"/>
            </w:tcBorders>
            <w:shd w:val="clear" w:color="auto" w:fill="auto"/>
          </w:tcPr>
          <w:p w14:paraId="04AF9C0B" w14:textId="77777777" w:rsidR="00D41223" w:rsidRPr="00B853A1" w:rsidRDefault="00D41223"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Framkvæmd:</w:t>
            </w:r>
          </w:p>
        </w:tc>
        <w:tc>
          <w:tcPr>
            <w:tcW w:w="6804" w:type="dxa"/>
            <w:tcBorders>
              <w:top w:val="single" w:sz="4" w:space="0" w:color="auto"/>
              <w:left w:val="nil"/>
              <w:bottom w:val="nil"/>
              <w:right w:val="nil"/>
            </w:tcBorders>
            <w:shd w:val="clear" w:color="auto" w:fill="auto"/>
          </w:tcPr>
          <w:p w14:paraId="60020BFD" w14:textId="20CB4FB4" w:rsidR="00D41223" w:rsidRPr="00B853A1" w:rsidRDefault="00D41223"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Umbætur á vinnuaðstöðu, geymslum og búnaði til að bæta heimtur á endur-vinnanlegu efni sem berst til Kölku frá fyrirtækjum</w:t>
            </w:r>
          </w:p>
        </w:tc>
      </w:tr>
      <w:tr w:rsidR="00D41223" w:rsidRPr="00B853A1" w14:paraId="5677A696" w14:textId="77777777" w:rsidTr="00D816B6">
        <w:trPr>
          <w:cnfStyle w:val="000000010000" w:firstRow="0" w:lastRow="0" w:firstColumn="0" w:lastColumn="0" w:oddVBand="0" w:evenVBand="0" w:oddHBand="0" w:evenHBand="1" w:firstRowFirstColumn="0" w:firstRowLastColumn="0" w:lastRowFirstColumn="0" w:lastRowLastColumn="0"/>
          <w:cantSplit/>
        </w:trPr>
        <w:tc>
          <w:tcPr>
            <w:tcW w:w="2268" w:type="dxa"/>
            <w:tcBorders>
              <w:top w:val="nil"/>
              <w:left w:val="nil"/>
              <w:bottom w:val="nil"/>
              <w:right w:val="nil"/>
            </w:tcBorders>
            <w:shd w:val="clear" w:color="auto" w:fill="auto"/>
          </w:tcPr>
          <w:p w14:paraId="21AA2A5E" w14:textId="77777777" w:rsidR="00D41223" w:rsidRPr="00B853A1" w:rsidRDefault="00D41223"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Ábyrgðaraðilar:</w:t>
            </w:r>
          </w:p>
        </w:tc>
        <w:tc>
          <w:tcPr>
            <w:tcW w:w="6804" w:type="dxa"/>
            <w:tcBorders>
              <w:top w:val="nil"/>
              <w:left w:val="nil"/>
              <w:bottom w:val="nil"/>
              <w:right w:val="nil"/>
            </w:tcBorders>
            <w:shd w:val="clear" w:color="auto" w:fill="auto"/>
          </w:tcPr>
          <w:p w14:paraId="1828209B" w14:textId="77777777" w:rsidR="00D41223" w:rsidRPr="00B853A1" w:rsidRDefault="00D41223"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Kalka</w:t>
            </w:r>
          </w:p>
        </w:tc>
      </w:tr>
      <w:tr w:rsidR="00D41223" w:rsidRPr="00B853A1" w14:paraId="799EBBA3" w14:textId="77777777" w:rsidTr="00D816B6">
        <w:trPr>
          <w:cantSplit/>
        </w:trPr>
        <w:tc>
          <w:tcPr>
            <w:tcW w:w="2268" w:type="dxa"/>
            <w:tcBorders>
              <w:top w:val="nil"/>
              <w:left w:val="nil"/>
              <w:right w:val="nil"/>
            </w:tcBorders>
            <w:shd w:val="clear" w:color="auto" w:fill="auto"/>
          </w:tcPr>
          <w:p w14:paraId="473E9EE2" w14:textId="77777777" w:rsidR="00D41223" w:rsidRPr="00B853A1" w:rsidRDefault="00D41223"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Tímasetning:</w:t>
            </w:r>
          </w:p>
        </w:tc>
        <w:tc>
          <w:tcPr>
            <w:tcW w:w="6804" w:type="dxa"/>
            <w:tcBorders>
              <w:top w:val="nil"/>
              <w:left w:val="nil"/>
              <w:right w:val="nil"/>
            </w:tcBorders>
            <w:shd w:val="clear" w:color="auto" w:fill="auto"/>
          </w:tcPr>
          <w:p w14:paraId="48622E80" w14:textId="20CE37BE" w:rsidR="00D41223" w:rsidRPr="00B853A1" w:rsidRDefault="00D41223"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1. október 2021</w:t>
            </w:r>
          </w:p>
        </w:tc>
      </w:tr>
    </w:tbl>
    <w:p w14:paraId="770C9167" w14:textId="71255AED" w:rsidR="00D41223" w:rsidRPr="00B853A1" w:rsidRDefault="00D41223" w:rsidP="00D41223">
      <w:pPr>
        <w:pStyle w:val="Mannvit-Heading4"/>
        <w:rPr>
          <w:rFonts w:asciiTheme="minorHAnsi" w:hAnsiTheme="minorHAnsi" w:cstheme="minorHAnsi"/>
          <w:lang w:bidi="en-US"/>
        </w:rPr>
      </w:pPr>
      <w:bookmarkStart w:id="309" w:name="_Toc71012712"/>
      <w:bookmarkStart w:id="310" w:name="_Toc71013175"/>
      <w:r w:rsidRPr="00B853A1">
        <w:rPr>
          <w:rFonts w:asciiTheme="minorHAnsi" w:hAnsiTheme="minorHAnsi" w:cstheme="minorHAnsi"/>
          <w:lang w:bidi="en-US"/>
        </w:rPr>
        <w:t>Kortlagning virðisstrauma</w:t>
      </w:r>
      <w:bookmarkEnd w:id="309"/>
      <w:bookmarkEnd w:id="310"/>
    </w:p>
    <w:p w14:paraId="199C0B95" w14:textId="6A63103E" w:rsidR="00D41223" w:rsidRPr="00B853A1" w:rsidRDefault="00D41223" w:rsidP="008B5C33">
      <w:pPr>
        <w:pStyle w:val="Texti"/>
        <w:rPr>
          <w:rFonts w:asciiTheme="minorHAnsi" w:hAnsiTheme="minorHAnsi" w:cstheme="minorHAnsi"/>
          <w:lang w:bidi="en-US"/>
        </w:rPr>
      </w:pPr>
      <w:r w:rsidRPr="00B853A1">
        <w:rPr>
          <w:rFonts w:asciiTheme="minorHAnsi" w:hAnsiTheme="minorHAnsi" w:cstheme="minorHAnsi"/>
          <w:lang w:bidi="en-US"/>
        </w:rPr>
        <w:t>Skoða virði, tekjur og kostnað við móttöku og ráðstöfun ólíkra efnisstrauma til að skilja betur raunkostnað og framlegð (jákvæða og neikvæða) af efnisstraumunum. Markmiðið með kortlagningu virðisstrauma er að auka tekjur og minnka kostnað.</w:t>
      </w:r>
    </w:p>
    <w:tbl>
      <w:tblPr>
        <w:tblStyle w:val="TableGrid"/>
        <w:tblW w:w="9072" w:type="dxa"/>
        <w:tblLayout w:type="fixed"/>
        <w:tblLook w:val="04A0" w:firstRow="1" w:lastRow="0" w:firstColumn="1" w:lastColumn="0" w:noHBand="0" w:noVBand="1"/>
      </w:tblPr>
      <w:tblGrid>
        <w:gridCol w:w="2268"/>
        <w:gridCol w:w="6804"/>
      </w:tblGrid>
      <w:tr w:rsidR="00D41223" w:rsidRPr="00B853A1" w14:paraId="60E83FFC" w14:textId="77777777" w:rsidTr="00D816B6">
        <w:trPr>
          <w:cnfStyle w:val="100000000000" w:firstRow="1" w:lastRow="0" w:firstColumn="0" w:lastColumn="0" w:oddVBand="0" w:evenVBand="0" w:oddHBand="0" w:evenHBand="0" w:firstRowFirstColumn="0" w:firstRowLastColumn="0" w:lastRowFirstColumn="0" w:lastRowLastColumn="0"/>
          <w:cantSplit/>
        </w:trPr>
        <w:tc>
          <w:tcPr>
            <w:tcW w:w="9072" w:type="dxa"/>
            <w:gridSpan w:val="2"/>
            <w:tcBorders>
              <w:left w:val="nil"/>
              <w:bottom w:val="single" w:sz="4" w:space="0" w:color="auto"/>
              <w:right w:val="nil"/>
            </w:tcBorders>
            <w:shd w:val="clear" w:color="auto" w:fill="auto"/>
          </w:tcPr>
          <w:p w14:paraId="1C2F62A6" w14:textId="335D75EA" w:rsidR="00D41223" w:rsidRPr="00B853A1" w:rsidRDefault="00D41223" w:rsidP="00D816B6">
            <w:pPr>
              <w:pStyle w:val="Texti"/>
              <w:keepNext/>
              <w:spacing w:before="40" w:after="40"/>
              <w:rPr>
                <w:rFonts w:asciiTheme="minorHAnsi" w:hAnsiTheme="minorHAnsi" w:cstheme="minorHAnsi"/>
                <w:sz w:val="20"/>
                <w:szCs w:val="20"/>
                <w:lang w:bidi="en-US"/>
              </w:rPr>
            </w:pPr>
            <w:bookmarkStart w:id="311" w:name="_Hlk70935900"/>
            <w:r w:rsidRPr="00B853A1">
              <w:rPr>
                <w:rFonts w:asciiTheme="minorHAnsi" w:hAnsiTheme="minorHAnsi" w:cstheme="minorHAnsi"/>
                <w:sz w:val="20"/>
                <w:szCs w:val="20"/>
                <w:lang w:bidi="en-US"/>
              </w:rPr>
              <w:t>Kortlagning virðisstrauma</w:t>
            </w:r>
          </w:p>
        </w:tc>
      </w:tr>
      <w:tr w:rsidR="00D41223" w:rsidRPr="00076D83" w14:paraId="5BC281C7" w14:textId="77777777" w:rsidTr="00D816B6">
        <w:trPr>
          <w:cantSplit/>
        </w:trPr>
        <w:tc>
          <w:tcPr>
            <w:tcW w:w="2268" w:type="dxa"/>
            <w:tcBorders>
              <w:top w:val="single" w:sz="4" w:space="0" w:color="auto"/>
              <w:left w:val="nil"/>
              <w:bottom w:val="nil"/>
              <w:right w:val="nil"/>
            </w:tcBorders>
            <w:shd w:val="clear" w:color="auto" w:fill="auto"/>
          </w:tcPr>
          <w:p w14:paraId="48EBA3E7" w14:textId="77777777" w:rsidR="00D41223" w:rsidRPr="00B853A1" w:rsidRDefault="00D41223"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Framkvæmd:</w:t>
            </w:r>
          </w:p>
        </w:tc>
        <w:tc>
          <w:tcPr>
            <w:tcW w:w="6804" w:type="dxa"/>
            <w:tcBorders>
              <w:top w:val="single" w:sz="4" w:space="0" w:color="auto"/>
              <w:left w:val="nil"/>
              <w:bottom w:val="nil"/>
              <w:right w:val="nil"/>
            </w:tcBorders>
            <w:shd w:val="clear" w:color="auto" w:fill="auto"/>
          </w:tcPr>
          <w:p w14:paraId="12FBAA57" w14:textId="3622441C" w:rsidR="00D41223" w:rsidRPr="00B853A1" w:rsidRDefault="00D41223"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Kortlagning verðgildis efnisstrauma með samstarfsaðilum</w:t>
            </w:r>
          </w:p>
        </w:tc>
      </w:tr>
      <w:tr w:rsidR="00D41223" w:rsidRPr="00B853A1" w14:paraId="454C664F" w14:textId="77777777" w:rsidTr="00D816B6">
        <w:trPr>
          <w:cnfStyle w:val="000000010000" w:firstRow="0" w:lastRow="0" w:firstColumn="0" w:lastColumn="0" w:oddVBand="0" w:evenVBand="0" w:oddHBand="0" w:evenHBand="1" w:firstRowFirstColumn="0" w:firstRowLastColumn="0" w:lastRowFirstColumn="0" w:lastRowLastColumn="0"/>
          <w:cantSplit/>
        </w:trPr>
        <w:tc>
          <w:tcPr>
            <w:tcW w:w="2268" w:type="dxa"/>
            <w:tcBorders>
              <w:top w:val="nil"/>
              <w:left w:val="nil"/>
              <w:bottom w:val="nil"/>
              <w:right w:val="nil"/>
            </w:tcBorders>
            <w:shd w:val="clear" w:color="auto" w:fill="auto"/>
          </w:tcPr>
          <w:p w14:paraId="4FF995A5" w14:textId="77777777" w:rsidR="00D41223" w:rsidRPr="00B853A1" w:rsidRDefault="00D41223"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Ábyrgðaraðilar:</w:t>
            </w:r>
          </w:p>
        </w:tc>
        <w:tc>
          <w:tcPr>
            <w:tcW w:w="6804" w:type="dxa"/>
            <w:tcBorders>
              <w:top w:val="nil"/>
              <w:left w:val="nil"/>
              <w:bottom w:val="nil"/>
              <w:right w:val="nil"/>
            </w:tcBorders>
            <w:shd w:val="clear" w:color="auto" w:fill="auto"/>
          </w:tcPr>
          <w:p w14:paraId="34EEB96D" w14:textId="77777777" w:rsidR="00D41223" w:rsidRPr="00B853A1" w:rsidRDefault="00D41223"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Kalka</w:t>
            </w:r>
          </w:p>
        </w:tc>
      </w:tr>
      <w:tr w:rsidR="00D41223" w:rsidRPr="00B853A1" w14:paraId="39E686DC" w14:textId="77777777" w:rsidTr="00D816B6">
        <w:trPr>
          <w:cantSplit/>
        </w:trPr>
        <w:tc>
          <w:tcPr>
            <w:tcW w:w="2268" w:type="dxa"/>
            <w:tcBorders>
              <w:top w:val="nil"/>
              <w:left w:val="nil"/>
              <w:right w:val="nil"/>
            </w:tcBorders>
            <w:shd w:val="clear" w:color="auto" w:fill="auto"/>
          </w:tcPr>
          <w:p w14:paraId="1EFDCB21" w14:textId="77777777" w:rsidR="00D41223" w:rsidRPr="00B853A1" w:rsidRDefault="00D41223"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Tímasetning:</w:t>
            </w:r>
          </w:p>
        </w:tc>
        <w:tc>
          <w:tcPr>
            <w:tcW w:w="6804" w:type="dxa"/>
            <w:tcBorders>
              <w:top w:val="nil"/>
              <w:left w:val="nil"/>
              <w:right w:val="nil"/>
            </w:tcBorders>
            <w:shd w:val="clear" w:color="auto" w:fill="auto"/>
          </w:tcPr>
          <w:p w14:paraId="09667015" w14:textId="60CD4D5F" w:rsidR="00D41223" w:rsidRPr="00B853A1" w:rsidRDefault="00D41223"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1. desember 2021</w:t>
            </w:r>
          </w:p>
        </w:tc>
      </w:tr>
    </w:tbl>
    <w:p w14:paraId="4678A90C" w14:textId="692CCD59" w:rsidR="00D41223" w:rsidRPr="00B853A1" w:rsidRDefault="00D41223" w:rsidP="00D41223">
      <w:pPr>
        <w:pStyle w:val="Mannvit-Heading4"/>
        <w:rPr>
          <w:rFonts w:asciiTheme="minorHAnsi" w:hAnsiTheme="minorHAnsi" w:cstheme="minorHAnsi"/>
          <w:lang w:bidi="en-US"/>
        </w:rPr>
      </w:pPr>
      <w:bookmarkStart w:id="312" w:name="_Toc71012713"/>
      <w:bookmarkStart w:id="313" w:name="_Toc71013176"/>
      <w:bookmarkEnd w:id="311"/>
      <w:r w:rsidRPr="00B853A1">
        <w:rPr>
          <w:rFonts w:asciiTheme="minorHAnsi" w:hAnsiTheme="minorHAnsi" w:cstheme="minorHAnsi"/>
          <w:lang w:bidi="en-US"/>
        </w:rPr>
        <w:t>Aukin og bætt samskipti</w:t>
      </w:r>
      <w:bookmarkEnd w:id="312"/>
      <w:bookmarkEnd w:id="313"/>
    </w:p>
    <w:p w14:paraId="1CD17219" w14:textId="03117CB6" w:rsidR="00D41223" w:rsidRPr="00B853A1" w:rsidRDefault="00870326" w:rsidP="008B5C33">
      <w:pPr>
        <w:pStyle w:val="Texti"/>
        <w:rPr>
          <w:rFonts w:asciiTheme="minorHAnsi" w:hAnsiTheme="minorHAnsi" w:cstheme="minorHAnsi"/>
          <w:lang w:bidi="en-US"/>
        </w:rPr>
      </w:pPr>
      <w:r w:rsidRPr="00B853A1">
        <w:rPr>
          <w:rFonts w:asciiTheme="minorHAnsi" w:hAnsiTheme="minorHAnsi" w:cstheme="minorHAnsi"/>
          <w:lang w:bidi="en-US"/>
        </w:rPr>
        <w:t xml:space="preserve">Markvissari fræðsla og upplýsingagjöf fyrir íbúa. </w:t>
      </w:r>
      <w:r w:rsidR="009A0B37" w:rsidRPr="00B853A1">
        <w:rPr>
          <w:rFonts w:asciiTheme="minorHAnsi" w:hAnsiTheme="minorHAnsi" w:cstheme="minorHAnsi"/>
          <w:lang w:bidi="en-US"/>
        </w:rPr>
        <w:t xml:space="preserve">Opna/bæta samtal um meðferð úrgangs við almenning, fyrirtæki og stofnanir. Auka skilning íbúa á viðfangsefninu og upplýsa með bætta meðhöndlun og aukna endurnýtingu/endurvinnslu að markmiði. </w:t>
      </w:r>
    </w:p>
    <w:p w14:paraId="732BE071" w14:textId="254AEF2A" w:rsidR="009A0B37" w:rsidRPr="00B853A1" w:rsidRDefault="009A0B37" w:rsidP="008B5C33">
      <w:pPr>
        <w:pStyle w:val="Texti"/>
        <w:rPr>
          <w:rFonts w:asciiTheme="minorHAnsi" w:hAnsiTheme="minorHAnsi" w:cstheme="minorHAnsi"/>
          <w:lang w:bidi="en-US"/>
        </w:rPr>
      </w:pPr>
      <w:r w:rsidRPr="00B853A1">
        <w:rPr>
          <w:rFonts w:asciiTheme="minorHAnsi" w:hAnsiTheme="minorHAnsi" w:cstheme="minorHAnsi"/>
          <w:lang w:bidi="en-US"/>
        </w:rPr>
        <w:t>Samskipti við hagaðila hafa verið vaxandi en þurfa að aukast enn frekar. Grunnur að samskiptaáætlun hefur verið lagður en verkefnið hefur legið í láginni.</w:t>
      </w:r>
      <w:r w:rsidR="00870326" w:rsidRPr="00B853A1">
        <w:rPr>
          <w:rFonts w:asciiTheme="minorHAnsi" w:hAnsiTheme="minorHAnsi" w:cstheme="minorHAnsi"/>
          <w:lang w:bidi="en-US"/>
        </w:rPr>
        <w:t xml:space="preserve"> Við upphaf fyrstu bylgju Covid var fundaherferð í sveitarfélögunum að hefjast. Eitt sveitarfélag (Vogar) náðist áður en allt lokaðist. Kalka hefur nýverið gefið út nýjan vef og hyggst nýta hann sem samskiptavettvang. Grunndrög að fræðsluátaki liggur fyrir.</w:t>
      </w:r>
    </w:p>
    <w:tbl>
      <w:tblPr>
        <w:tblStyle w:val="TableGrid"/>
        <w:tblW w:w="9072" w:type="dxa"/>
        <w:tblLayout w:type="fixed"/>
        <w:tblLook w:val="04A0" w:firstRow="1" w:lastRow="0" w:firstColumn="1" w:lastColumn="0" w:noHBand="0" w:noVBand="1"/>
      </w:tblPr>
      <w:tblGrid>
        <w:gridCol w:w="2268"/>
        <w:gridCol w:w="6804"/>
      </w:tblGrid>
      <w:tr w:rsidR="00D41223" w:rsidRPr="00B853A1" w14:paraId="4BC3CB04" w14:textId="77777777" w:rsidTr="00D816B6">
        <w:trPr>
          <w:cnfStyle w:val="100000000000" w:firstRow="1" w:lastRow="0" w:firstColumn="0" w:lastColumn="0" w:oddVBand="0" w:evenVBand="0" w:oddHBand="0" w:evenHBand="0" w:firstRowFirstColumn="0" w:firstRowLastColumn="0" w:lastRowFirstColumn="0" w:lastRowLastColumn="0"/>
          <w:cantSplit/>
        </w:trPr>
        <w:tc>
          <w:tcPr>
            <w:tcW w:w="9072" w:type="dxa"/>
            <w:gridSpan w:val="2"/>
            <w:tcBorders>
              <w:left w:val="nil"/>
              <w:bottom w:val="single" w:sz="4" w:space="0" w:color="auto"/>
              <w:right w:val="nil"/>
            </w:tcBorders>
            <w:shd w:val="clear" w:color="auto" w:fill="auto"/>
          </w:tcPr>
          <w:p w14:paraId="12FB3F9B" w14:textId="787B7005" w:rsidR="00D41223" w:rsidRPr="00B853A1" w:rsidRDefault="009614A6" w:rsidP="00D816B6">
            <w:pPr>
              <w:pStyle w:val="Texti"/>
              <w:keepNext/>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Aukin og b</w:t>
            </w:r>
            <w:r w:rsidR="00D41223" w:rsidRPr="00B853A1">
              <w:rPr>
                <w:rFonts w:asciiTheme="minorHAnsi" w:hAnsiTheme="minorHAnsi" w:cstheme="minorHAnsi"/>
                <w:sz w:val="20"/>
                <w:szCs w:val="20"/>
                <w:lang w:bidi="en-US"/>
              </w:rPr>
              <w:t>ætt samskipti</w:t>
            </w:r>
          </w:p>
        </w:tc>
      </w:tr>
      <w:tr w:rsidR="00D41223" w:rsidRPr="00B853A1" w14:paraId="4FD437EA" w14:textId="77777777" w:rsidTr="00D816B6">
        <w:trPr>
          <w:cantSplit/>
        </w:trPr>
        <w:tc>
          <w:tcPr>
            <w:tcW w:w="2268" w:type="dxa"/>
            <w:tcBorders>
              <w:top w:val="single" w:sz="4" w:space="0" w:color="auto"/>
              <w:left w:val="nil"/>
              <w:bottom w:val="nil"/>
              <w:right w:val="nil"/>
            </w:tcBorders>
            <w:shd w:val="clear" w:color="auto" w:fill="auto"/>
          </w:tcPr>
          <w:p w14:paraId="31502AA7" w14:textId="77777777" w:rsidR="00D41223" w:rsidRPr="00B853A1" w:rsidRDefault="00D41223"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Framkvæmd:</w:t>
            </w:r>
          </w:p>
        </w:tc>
        <w:tc>
          <w:tcPr>
            <w:tcW w:w="6804" w:type="dxa"/>
            <w:tcBorders>
              <w:top w:val="single" w:sz="4" w:space="0" w:color="auto"/>
              <w:left w:val="nil"/>
              <w:bottom w:val="nil"/>
              <w:right w:val="nil"/>
            </w:tcBorders>
            <w:shd w:val="clear" w:color="auto" w:fill="auto"/>
          </w:tcPr>
          <w:p w14:paraId="6B81061B" w14:textId="2F3239BB" w:rsidR="00D41223" w:rsidRPr="00B853A1" w:rsidRDefault="009A0B37"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Kynning og fræðsla</w:t>
            </w:r>
          </w:p>
        </w:tc>
      </w:tr>
      <w:tr w:rsidR="00D41223" w:rsidRPr="00B853A1" w14:paraId="390B59DF" w14:textId="77777777" w:rsidTr="00D816B6">
        <w:trPr>
          <w:cnfStyle w:val="000000010000" w:firstRow="0" w:lastRow="0" w:firstColumn="0" w:lastColumn="0" w:oddVBand="0" w:evenVBand="0" w:oddHBand="0" w:evenHBand="1" w:firstRowFirstColumn="0" w:firstRowLastColumn="0" w:lastRowFirstColumn="0" w:lastRowLastColumn="0"/>
          <w:cantSplit/>
        </w:trPr>
        <w:tc>
          <w:tcPr>
            <w:tcW w:w="2268" w:type="dxa"/>
            <w:tcBorders>
              <w:top w:val="nil"/>
              <w:left w:val="nil"/>
              <w:bottom w:val="nil"/>
              <w:right w:val="nil"/>
            </w:tcBorders>
            <w:shd w:val="clear" w:color="auto" w:fill="auto"/>
          </w:tcPr>
          <w:p w14:paraId="1B71DA76" w14:textId="77777777" w:rsidR="00D41223" w:rsidRPr="00B853A1" w:rsidRDefault="00D41223"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Ábyrgðaraðilar:</w:t>
            </w:r>
          </w:p>
        </w:tc>
        <w:tc>
          <w:tcPr>
            <w:tcW w:w="6804" w:type="dxa"/>
            <w:tcBorders>
              <w:top w:val="nil"/>
              <w:left w:val="nil"/>
              <w:bottom w:val="nil"/>
              <w:right w:val="nil"/>
            </w:tcBorders>
            <w:shd w:val="clear" w:color="auto" w:fill="auto"/>
          </w:tcPr>
          <w:p w14:paraId="79D69B28" w14:textId="03924B5E" w:rsidR="00D41223" w:rsidRPr="00B853A1" w:rsidRDefault="00D41223"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Kalka</w:t>
            </w:r>
            <w:r w:rsidR="009A0B37" w:rsidRPr="00B853A1">
              <w:rPr>
                <w:rFonts w:asciiTheme="minorHAnsi" w:hAnsiTheme="minorHAnsi" w:cstheme="minorHAnsi"/>
                <w:sz w:val="20"/>
                <w:szCs w:val="20"/>
                <w:lang w:bidi="en-US"/>
              </w:rPr>
              <w:t>, sveitarfélögin og samstarfsaðilar</w:t>
            </w:r>
          </w:p>
        </w:tc>
      </w:tr>
      <w:tr w:rsidR="00D41223" w:rsidRPr="00B853A1" w14:paraId="2EA5CB03" w14:textId="77777777" w:rsidTr="00D816B6">
        <w:trPr>
          <w:cantSplit/>
        </w:trPr>
        <w:tc>
          <w:tcPr>
            <w:tcW w:w="2268" w:type="dxa"/>
            <w:tcBorders>
              <w:top w:val="nil"/>
              <w:left w:val="nil"/>
              <w:right w:val="nil"/>
            </w:tcBorders>
            <w:shd w:val="clear" w:color="auto" w:fill="auto"/>
          </w:tcPr>
          <w:p w14:paraId="0383A219" w14:textId="77777777" w:rsidR="00D41223" w:rsidRPr="00B853A1" w:rsidRDefault="00D41223"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Tímasetning:</w:t>
            </w:r>
          </w:p>
        </w:tc>
        <w:tc>
          <w:tcPr>
            <w:tcW w:w="6804" w:type="dxa"/>
            <w:tcBorders>
              <w:top w:val="nil"/>
              <w:left w:val="nil"/>
              <w:right w:val="nil"/>
            </w:tcBorders>
            <w:shd w:val="clear" w:color="auto" w:fill="auto"/>
          </w:tcPr>
          <w:p w14:paraId="6BEE43A4" w14:textId="7D1EFC8A" w:rsidR="00D41223" w:rsidRPr="00B853A1" w:rsidRDefault="009A0B37"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Engin lokadagsetning – þarf stöðugt að vera í gangi</w:t>
            </w:r>
          </w:p>
        </w:tc>
      </w:tr>
    </w:tbl>
    <w:p w14:paraId="17520CFA" w14:textId="6AFB2B81" w:rsidR="00D41223" w:rsidRPr="00B853A1" w:rsidRDefault="009A0B37" w:rsidP="009A0B37">
      <w:pPr>
        <w:pStyle w:val="Mannvit-Heading4"/>
        <w:rPr>
          <w:rFonts w:asciiTheme="minorHAnsi" w:hAnsiTheme="minorHAnsi" w:cstheme="minorHAnsi"/>
          <w:lang w:bidi="en-US"/>
        </w:rPr>
      </w:pPr>
      <w:bookmarkStart w:id="314" w:name="_Toc71012714"/>
      <w:bookmarkStart w:id="315" w:name="_Toc71013177"/>
      <w:r w:rsidRPr="00B853A1">
        <w:rPr>
          <w:rFonts w:asciiTheme="minorHAnsi" w:hAnsiTheme="minorHAnsi" w:cstheme="minorHAnsi"/>
          <w:lang w:bidi="en-US"/>
        </w:rPr>
        <w:t>Innleiðing tækninýjunga</w:t>
      </w:r>
      <w:bookmarkEnd w:id="314"/>
      <w:bookmarkEnd w:id="315"/>
    </w:p>
    <w:p w14:paraId="3517B4E0" w14:textId="01C62D72" w:rsidR="009A0B37" w:rsidRPr="00B853A1" w:rsidRDefault="009A0B37" w:rsidP="008B5C33">
      <w:pPr>
        <w:pStyle w:val="Texti"/>
        <w:rPr>
          <w:rFonts w:asciiTheme="minorHAnsi" w:hAnsiTheme="minorHAnsi" w:cstheme="minorHAnsi"/>
          <w:lang w:bidi="en-US"/>
        </w:rPr>
      </w:pPr>
      <w:r w:rsidRPr="00B853A1">
        <w:rPr>
          <w:rFonts w:asciiTheme="minorHAnsi" w:hAnsiTheme="minorHAnsi" w:cstheme="minorHAnsi"/>
          <w:lang w:bidi="en-US"/>
        </w:rPr>
        <w:t>Markmiðið er að bæta stýringu efnisstrauma með snjöllum lausnum. Vigtarkerfi er á framkvæmdastigi. Snjalllausnir verða skoðaðar varðandi rekstur grenndarstöðva í öðrum fasa þeirrar innleiðingar.</w:t>
      </w:r>
    </w:p>
    <w:tbl>
      <w:tblPr>
        <w:tblStyle w:val="TableGrid"/>
        <w:tblW w:w="9072" w:type="dxa"/>
        <w:tblLayout w:type="fixed"/>
        <w:tblLook w:val="04A0" w:firstRow="1" w:lastRow="0" w:firstColumn="1" w:lastColumn="0" w:noHBand="0" w:noVBand="1"/>
      </w:tblPr>
      <w:tblGrid>
        <w:gridCol w:w="2268"/>
        <w:gridCol w:w="6804"/>
      </w:tblGrid>
      <w:tr w:rsidR="009A0B37" w:rsidRPr="00B853A1" w14:paraId="7F1E66AF" w14:textId="77777777" w:rsidTr="00D816B6">
        <w:trPr>
          <w:cnfStyle w:val="100000000000" w:firstRow="1" w:lastRow="0" w:firstColumn="0" w:lastColumn="0" w:oddVBand="0" w:evenVBand="0" w:oddHBand="0" w:evenHBand="0" w:firstRowFirstColumn="0" w:firstRowLastColumn="0" w:lastRowFirstColumn="0" w:lastRowLastColumn="0"/>
          <w:cantSplit/>
        </w:trPr>
        <w:tc>
          <w:tcPr>
            <w:tcW w:w="9072" w:type="dxa"/>
            <w:gridSpan w:val="2"/>
            <w:tcBorders>
              <w:left w:val="nil"/>
              <w:bottom w:val="single" w:sz="4" w:space="0" w:color="auto"/>
              <w:right w:val="nil"/>
            </w:tcBorders>
            <w:shd w:val="clear" w:color="auto" w:fill="auto"/>
          </w:tcPr>
          <w:p w14:paraId="76142D65" w14:textId="76C6017F" w:rsidR="009A0B37" w:rsidRPr="00B853A1" w:rsidRDefault="009A0B37" w:rsidP="00D816B6">
            <w:pPr>
              <w:pStyle w:val="Texti"/>
              <w:keepNext/>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Innleiðing tækninýjunga</w:t>
            </w:r>
          </w:p>
        </w:tc>
      </w:tr>
      <w:tr w:rsidR="009A0B37" w:rsidRPr="00076D83" w14:paraId="56F5C58F" w14:textId="77777777" w:rsidTr="00D816B6">
        <w:trPr>
          <w:cantSplit/>
        </w:trPr>
        <w:tc>
          <w:tcPr>
            <w:tcW w:w="2268" w:type="dxa"/>
            <w:tcBorders>
              <w:top w:val="single" w:sz="4" w:space="0" w:color="auto"/>
              <w:left w:val="nil"/>
              <w:bottom w:val="nil"/>
              <w:right w:val="nil"/>
            </w:tcBorders>
            <w:shd w:val="clear" w:color="auto" w:fill="auto"/>
          </w:tcPr>
          <w:p w14:paraId="4C565676" w14:textId="77777777" w:rsidR="009A0B37" w:rsidRPr="00B853A1" w:rsidRDefault="009A0B37"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Framkvæmd:</w:t>
            </w:r>
          </w:p>
        </w:tc>
        <w:tc>
          <w:tcPr>
            <w:tcW w:w="6804" w:type="dxa"/>
            <w:tcBorders>
              <w:top w:val="single" w:sz="4" w:space="0" w:color="auto"/>
              <w:left w:val="nil"/>
              <w:bottom w:val="nil"/>
              <w:right w:val="nil"/>
            </w:tcBorders>
            <w:shd w:val="clear" w:color="auto" w:fill="auto"/>
          </w:tcPr>
          <w:p w14:paraId="273FD5B2" w14:textId="77777777" w:rsidR="009A0B37" w:rsidRPr="00B853A1" w:rsidRDefault="009A0B37"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Kortlagning verðgildis efnisstrauma með samstarfsaðilum</w:t>
            </w:r>
          </w:p>
        </w:tc>
      </w:tr>
      <w:tr w:rsidR="009A0B37" w:rsidRPr="00B853A1" w14:paraId="2B209D45" w14:textId="77777777" w:rsidTr="00D816B6">
        <w:trPr>
          <w:cnfStyle w:val="000000010000" w:firstRow="0" w:lastRow="0" w:firstColumn="0" w:lastColumn="0" w:oddVBand="0" w:evenVBand="0" w:oddHBand="0" w:evenHBand="1" w:firstRowFirstColumn="0" w:firstRowLastColumn="0" w:lastRowFirstColumn="0" w:lastRowLastColumn="0"/>
          <w:cantSplit/>
        </w:trPr>
        <w:tc>
          <w:tcPr>
            <w:tcW w:w="2268" w:type="dxa"/>
            <w:tcBorders>
              <w:top w:val="nil"/>
              <w:left w:val="nil"/>
              <w:bottom w:val="nil"/>
              <w:right w:val="nil"/>
            </w:tcBorders>
            <w:shd w:val="clear" w:color="auto" w:fill="auto"/>
          </w:tcPr>
          <w:p w14:paraId="2DA8EC1F" w14:textId="77777777" w:rsidR="009A0B37" w:rsidRPr="00B853A1" w:rsidRDefault="009A0B37"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Ábyrgðaraðilar:</w:t>
            </w:r>
          </w:p>
        </w:tc>
        <w:tc>
          <w:tcPr>
            <w:tcW w:w="6804" w:type="dxa"/>
            <w:tcBorders>
              <w:top w:val="nil"/>
              <w:left w:val="nil"/>
              <w:bottom w:val="nil"/>
              <w:right w:val="nil"/>
            </w:tcBorders>
            <w:shd w:val="clear" w:color="auto" w:fill="auto"/>
          </w:tcPr>
          <w:p w14:paraId="44772DB0" w14:textId="75B130B1" w:rsidR="009A0B37" w:rsidRPr="00B853A1" w:rsidRDefault="009A0B37"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Kalka</w:t>
            </w:r>
          </w:p>
        </w:tc>
      </w:tr>
      <w:tr w:rsidR="009A0B37" w:rsidRPr="00B853A1" w14:paraId="3C3C6DE0" w14:textId="77777777" w:rsidTr="00D816B6">
        <w:trPr>
          <w:cantSplit/>
        </w:trPr>
        <w:tc>
          <w:tcPr>
            <w:tcW w:w="2268" w:type="dxa"/>
            <w:tcBorders>
              <w:top w:val="nil"/>
              <w:left w:val="nil"/>
              <w:right w:val="nil"/>
            </w:tcBorders>
            <w:shd w:val="clear" w:color="auto" w:fill="auto"/>
          </w:tcPr>
          <w:p w14:paraId="1D3E1BDD" w14:textId="77777777" w:rsidR="009A0B37" w:rsidRPr="00B853A1" w:rsidRDefault="009A0B37"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Tímasetning:</w:t>
            </w:r>
          </w:p>
        </w:tc>
        <w:tc>
          <w:tcPr>
            <w:tcW w:w="6804" w:type="dxa"/>
            <w:tcBorders>
              <w:top w:val="nil"/>
              <w:left w:val="nil"/>
              <w:right w:val="nil"/>
            </w:tcBorders>
            <w:shd w:val="clear" w:color="auto" w:fill="auto"/>
          </w:tcPr>
          <w:p w14:paraId="72BF9ECF" w14:textId="77777777" w:rsidR="009A0B37" w:rsidRPr="00B853A1" w:rsidRDefault="009A0B37"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Engin lokadagsetning – þarf stöðugt að vera í gangi</w:t>
            </w:r>
          </w:p>
        </w:tc>
      </w:tr>
    </w:tbl>
    <w:p w14:paraId="5ACFDD17" w14:textId="04F0667F" w:rsidR="009A0B37" w:rsidRPr="00B853A1" w:rsidRDefault="009A0B37" w:rsidP="009A0B37">
      <w:pPr>
        <w:pStyle w:val="Mannvit-Heading4"/>
        <w:rPr>
          <w:rFonts w:asciiTheme="minorHAnsi" w:hAnsiTheme="minorHAnsi" w:cstheme="minorHAnsi"/>
          <w:lang w:bidi="en-US"/>
        </w:rPr>
      </w:pPr>
      <w:bookmarkStart w:id="316" w:name="_Toc71012715"/>
      <w:bookmarkStart w:id="317" w:name="_Toc71013178"/>
      <w:r w:rsidRPr="00B853A1">
        <w:rPr>
          <w:rFonts w:asciiTheme="minorHAnsi" w:hAnsiTheme="minorHAnsi" w:cstheme="minorHAnsi"/>
          <w:lang w:bidi="en-US"/>
        </w:rPr>
        <w:t>Innleiðing hagrænna hvata</w:t>
      </w:r>
      <w:bookmarkEnd w:id="316"/>
      <w:bookmarkEnd w:id="317"/>
    </w:p>
    <w:p w14:paraId="13344BC6" w14:textId="6AFBF6EF" w:rsidR="009A0B37" w:rsidRPr="00B853A1" w:rsidRDefault="00870326" w:rsidP="008B5C33">
      <w:pPr>
        <w:pStyle w:val="Texti"/>
        <w:rPr>
          <w:rFonts w:asciiTheme="minorHAnsi" w:hAnsiTheme="minorHAnsi" w:cstheme="minorHAnsi"/>
          <w:lang w:bidi="en-US"/>
        </w:rPr>
      </w:pPr>
      <w:r w:rsidRPr="00B853A1">
        <w:rPr>
          <w:rFonts w:asciiTheme="minorHAnsi" w:hAnsiTheme="minorHAnsi" w:cstheme="minorHAnsi"/>
          <w:lang w:bidi="en-US"/>
        </w:rPr>
        <w:t>Hvetja til aukinnar flokkunar með endurnýtingu, endurvinnslu og lágmörkun förgunar að markmiði. Uppfylla ákvæði nýrra laga um "pay as you throw" og nýta ákvæði sömu laga um framleiðendaábyrgðir og úrvinnslugjöld.</w:t>
      </w:r>
    </w:p>
    <w:p w14:paraId="5F3D1314" w14:textId="4D0219F8" w:rsidR="00870326" w:rsidRPr="00B853A1" w:rsidRDefault="00870326" w:rsidP="008B5C33">
      <w:pPr>
        <w:pStyle w:val="Texti"/>
        <w:rPr>
          <w:rFonts w:asciiTheme="minorHAnsi" w:hAnsiTheme="minorHAnsi" w:cstheme="minorHAnsi"/>
          <w:lang w:bidi="en-US"/>
        </w:rPr>
      </w:pPr>
      <w:r w:rsidRPr="00B853A1">
        <w:rPr>
          <w:rFonts w:asciiTheme="minorHAnsi" w:hAnsiTheme="minorHAnsi" w:cstheme="minorHAnsi"/>
          <w:lang w:bidi="en-US"/>
        </w:rPr>
        <w:t>Gjaldskrá hefur verið notuð til að hvetja til flokkunar með því að hafa verð á óflokkuðum úrgangi hátt. Það er líka í samræmi við ákvæði laga um að innheimta skuli raunkostnað vegna úrgangs frá almenningi. Með nýjum lögum verður búið svo um hnútana að með því að flokka vel nýtir fólk fjármuni sem hafa þegar verið lagðir fram í formi úrvinnslugjalda. Fari sama efni óflokkað með almennu sorpi greiðir fólk sjálft - og í raun tvígreiðir fyrir sama efnið. Nýju lögin kalla á heildarendurskoðun á þessari stefnuáherslu Kölku og framkvæmd allri.</w:t>
      </w:r>
    </w:p>
    <w:tbl>
      <w:tblPr>
        <w:tblStyle w:val="TableGrid"/>
        <w:tblW w:w="9072" w:type="dxa"/>
        <w:tblLayout w:type="fixed"/>
        <w:tblLook w:val="04A0" w:firstRow="1" w:lastRow="0" w:firstColumn="1" w:lastColumn="0" w:noHBand="0" w:noVBand="1"/>
      </w:tblPr>
      <w:tblGrid>
        <w:gridCol w:w="2268"/>
        <w:gridCol w:w="6804"/>
      </w:tblGrid>
      <w:tr w:rsidR="009A0B37" w:rsidRPr="00B853A1" w14:paraId="0A27CA0A" w14:textId="77777777" w:rsidTr="00D816B6">
        <w:trPr>
          <w:cnfStyle w:val="100000000000" w:firstRow="1" w:lastRow="0" w:firstColumn="0" w:lastColumn="0" w:oddVBand="0" w:evenVBand="0" w:oddHBand="0" w:evenHBand="0" w:firstRowFirstColumn="0" w:firstRowLastColumn="0" w:lastRowFirstColumn="0" w:lastRowLastColumn="0"/>
          <w:cantSplit/>
        </w:trPr>
        <w:tc>
          <w:tcPr>
            <w:tcW w:w="9072" w:type="dxa"/>
            <w:gridSpan w:val="2"/>
            <w:tcBorders>
              <w:left w:val="nil"/>
              <w:bottom w:val="single" w:sz="4" w:space="0" w:color="auto"/>
              <w:right w:val="nil"/>
            </w:tcBorders>
            <w:shd w:val="clear" w:color="auto" w:fill="auto"/>
          </w:tcPr>
          <w:p w14:paraId="63ECAFF9" w14:textId="2274B9CD" w:rsidR="009A0B37" w:rsidRPr="00B853A1" w:rsidRDefault="009A0B37" w:rsidP="00D816B6">
            <w:pPr>
              <w:pStyle w:val="Texti"/>
              <w:keepNext/>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 xml:space="preserve">Innleiðing </w:t>
            </w:r>
            <w:r w:rsidR="00870326" w:rsidRPr="00B853A1">
              <w:rPr>
                <w:rFonts w:asciiTheme="minorHAnsi" w:hAnsiTheme="minorHAnsi" w:cstheme="minorHAnsi"/>
                <w:sz w:val="20"/>
                <w:szCs w:val="20"/>
                <w:lang w:bidi="en-US"/>
              </w:rPr>
              <w:t>hagrænna hvata</w:t>
            </w:r>
          </w:p>
        </w:tc>
      </w:tr>
      <w:tr w:rsidR="009A0B37" w:rsidRPr="00B853A1" w14:paraId="5B28908E" w14:textId="77777777" w:rsidTr="00D816B6">
        <w:trPr>
          <w:cantSplit/>
        </w:trPr>
        <w:tc>
          <w:tcPr>
            <w:tcW w:w="2268" w:type="dxa"/>
            <w:tcBorders>
              <w:top w:val="single" w:sz="4" w:space="0" w:color="auto"/>
              <w:left w:val="nil"/>
              <w:bottom w:val="nil"/>
              <w:right w:val="nil"/>
            </w:tcBorders>
            <w:shd w:val="clear" w:color="auto" w:fill="auto"/>
          </w:tcPr>
          <w:p w14:paraId="337E884C" w14:textId="77777777" w:rsidR="009A0B37" w:rsidRPr="00B853A1" w:rsidRDefault="009A0B37"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Framkvæmd:</w:t>
            </w:r>
          </w:p>
        </w:tc>
        <w:tc>
          <w:tcPr>
            <w:tcW w:w="6804" w:type="dxa"/>
            <w:tcBorders>
              <w:top w:val="single" w:sz="4" w:space="0" w:color="auto"/>
              <w:left w:val="nil"/>
              <w:bottom w:val="nil"/>
              <w:right w:val="nil"/>
            </w:tcBorders>
            <w:shd w:val="clear" w:color="auto" w:fill="auto"/>
          </w:tcPr>
          <w:p w14:paraId="183F9AF6" w14:textId="0C79D394" w:rsidR="009A0B37" w:rsidRPr="00B853A1" w:rsidRDefault="00870326"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Innleiðing hagrænna hvata (gjaldskrár og borgaðu þegar þú hendir). Frumathugun á færum leiðum</w:t>
            </w:r>
          </w:p>
        </w:tc>
      </w:tr>
      <w:tr w:rsidR="009A0B37" w:rsidRPr="00B853A1" w14:paraId="17C5DEEE" w14:textId="77777777" w:rsidTr="00D816B6">
        <w:trPr>
          <w:cnfStyle w:val="000000010000" w:firstRow="0" w:lastRow="0" w:firstColumn="0" w:lastColumn="0" w:oddVBand="0" w:evenVBand="0" w:oddHBand="0" w:evenHBand="1" w:firstRowFirstColumn="0" w:firstRowLastColumn="0" w:lastRowFirstColumn="0" w:lastRowLastColumn="0"/>
          <w:cantSplit/>
        </w:trPr>
        <w:tc>
          <w:tcPr>
            <w:tcW w:w="2268" w:type="dxa"/>
            <w:tcBorders>
              <w:top w:val="nil"/>
              <w:left w:val="nil"/>
              <w:bottom w:val="nil"/>
              <w:right w:val="nil"/>
            </w:tcBorders>
            <w:shd w:val="clear" w:color="auto" w:fill="auto"/>
          </w:tcPr>
          <w:p w14:paraId="3E3E7279" w14:textId="77777777" w:rsidR="009A0B37" w:rsidRPr="00B853A1" w:rsidRDefault="009A0B37"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Ábyrgðaraðilar:</w:t>
            </w:r>
          </w:p>
        </w:tc>
        <w:tc>
          <w:tcPr>
            <w:tcW w:w="6804" w:type="dxa"/>
            <w:tcBorders>
              <w:top w:val="nil"/>
              <w:left w:val="nil"/>
              <w:bottom w:val="nil"/>
              <w:right w:val="nil"/>
            </w:tcBorders>
            <w:shd w:val="clear" w:color="auto" w:fill="auto"/>
          </w:tcPr>
          <w:p w14:paraId="7CBA7275" w14:textId="77777777" w:rsidR="009A0B37" w:rsidRPr="00B853A1" w:rsidRDefault="009A0B37"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Kalka</w:t>
            </w:r>
          </w:p>
        </w:tc>
      </w:tr>
      <w:tr w:rsidR="009A0B37" w:rsidRPr="00B853A1" w14:paraId="016B1580" w14:textId="77777777" w:rsidTr="00D816B6">
        <w:trPr>
          <w:cantSplit/>
        </w:trPr>
        <w:tc>
          <w:tcPr>
            <w:tcW w:w="2268" w:type="dxa"/>
            <w:tcBorders>
              <w:top w:val="nil"/>
              <w:left w:val="nil"/>
              <w:right w:val="nil"/>
            </w:tcBorders>
            <w:shd w:val="clear" w:color="auto" w:fill="auto"/>
          </w:tcPr>
          <w:p w14:paraId="1D05FDA5" w14:textId="77777777" w:rsidR="009A0B37" w:rsidRPr="00B853A1" w:rsidRDefault="009A0B37"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Tímasetning:</w:t>
            </w:r>
          </w:p>
        </w:tc>
        <w:tc>
          <w:tcPr>
            <w:tcW w:w="6804" w:type="dxa"/>
            <w:tcBorders>
              <w:top w:val="nil"/>
              <w:left w:val="nil"/>
              <w:right w:val="nil"/>
            </w:tcBorders>
            <w:shd w:val="clear" w:color="auto" w:fill="auto"/>
          </w:tcPr>
          <w:p w14:paraId="09E06ABA" w14:textId="57DD4750" w:rsidR="009A0B37" w:rsidRPr="00B853A1" w:rsidRDefault="00870326" w:rsidP="0087032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1. október 2021</w:t>
            </w:r>
          </w:p>
        </w:tc>
      </w:tr>
    </w:tbl>
    <w:p w14:paraId="31D1AEA5" w14:textId="7C54BB2E" w:rsidR="009A0B37" w:rsidRPr="00B853A1" w:rsidRDefault="00870326" w:rsidP="00870326">
      <w:pPr>
        <w:pStyle w:val="Mannvit-Heading4"/>
        <w:rPr>
          <w:rFonts w:asciiTheme="minorHAnsi" w:hAnsiTheme="minorHAnsi" w:cstheme="minorHAnsi"/>
          <w:lang w:bidi="en-US"/>
        </w:rPr>
      </w:pPr>
      <w:bookmarkStart w:id="318" w:name="_Toc71012716"/>
      <w:bookmarkStart w:id="319" w:name="_Toc71013179"/>
      <w:r w:rsidRPr="00B853A1">
        <w:rPr>
          <w:rFonts w:asciiTheme="minorHAnsi" w:hAnsiTheme="minorHAnsi" w:cstheme="minorHAnsi"/>
          <w:lang w:bidi="en-US"/>
        </w:rPr>
        <w:t>Samræmdar merkingar</w:t>
      </w:r>
      <w:bookmarkEnd w:id="318"/>
      <w:bookmarkEnd w:id="319"/>
    </w:p>
    <w:p w14:paraId="494D68BB" w14:textId="48477AB9" w:rsidR="009A0B37" w:rsidRPr="00B853A1" w:rsidRDefault="00870326" w:rsidP="008B5C33">
      <w:pPr>
        <w:pStyle w:val="Texti"/>
        <w:rPr>
          <w:rFonts w:asciiTheme="minorHAnsi" w:hAnsiTheme="minorHAnsi" w:cstheme="minorHAnsi"/>
          <w:lang w:bidi="en-US"/>
        </w:rPr>
      </w:pPr>
      <w:r w:rsidRPr="00B853A1">
        <w:rPr>
          <w:rFonts w:asciiTheme="minorHAnsi" w:hAnsiTheme="minorHAnsi" w:cstheme="minorHAnsi"/>
          <w:lang w:bidi="en-US"/>
        </w:rPr>
        <w:t xml:space="preserve">Markmið með innleiðingu samræmdra merkinga er að auðvelda flokkun. </w:t>
      </w:r>
    </w:p>
    <w:p w14:paraId="793BF826" w14:textId="6DC03714" w:rsidR="00870326" w:rsidRPr="00B853A1" w:rsidRDefault="00870326" w:rsidP="008B5C33">
      <w:pPr>
        <w:pStyle w:val="Texti"/>
        <w:rPr>
          <w:rFonts w:asciiTheme="minorHAnsi" w:hAnsiTheme="minorHAnsi" w:cstheme="minorHAnsi"/>
          <w:lang w:bidi="en-US"/>
        </w:rPr>
      </w:pPr>
      <w:r w:rsidRPr="00B853A1">
        <w:rPr>
          <w:rFonts w:asciiTheme="minorHAnsi" w:hAnsiTheme="minorHAnsi" w:cstheme="minorHAnsi"/>
          <w:lang w:bidi="en-US"/>
        </w:rPr>
        <w:t xml:space="preserve">Samræmdar merkingar </w:t>
      </w:r>
      <w:r w:rsidR="00754FA1" w:rsidRPr="00B853A1">
        <w:rPr>
          <w:rFonts w:asciiTheme="minorHAnsi" w:hAnsiTheme="minorHAnsi" w:cstheme="minorHAnsi"/>
          <w:lang w:bidi="en-US"/>
        </w:rPr>
        <w:t xml:space="preserve">frá </w:t>
      </w:r>
      <w:r w:rsidRPr="00B853A1">
        <w:rPr>
          <w:rFonts w:asciiTheme="minorHAnsi" w:hAnsiTheme="minorHAnsi" w:cstheme="minorHAnsi"/>
          <w:lang w:bidi="en-US"/>
        </w:rPr>
        <w:t>Fenúr</w:t>
      </w:r>
      <w:r w:rsidR="00754FA1" w:rsidRPr="00B853A1">
        <w:rPr>
          <w:rFonts w:asciiTheme="minorHAnsi" w:hAnsiTheme="minorHAnsi" w:cstheme="minorHAnsi"/>
          <w:lang w:bidi="en-US"/>
        </w:rPr>
        <w:t xml:space="preserve"> (Fagráð um endurnýtingu og úrgang)</w:t>
      </w:r>
      <w:r w:rsidRPr="00B853A1">
        <w:rPr>
          <w:rFonts w:asciiTheme="minorHAnsi" w:hAnsiTheme="minorHAnsi" w:cstheme="minorHAnsi"/>
          <w:lang w:bidi="en-US"/>
        </w:rPr>
        <w:t xml:space="preserve"> eru núna komnar upp á móttökuplönum Kölku. Framundan er að setja þær á ílát við heimili en beðið verður niðurstöðu lagasetningar. Grenndarstöðvar verða settar upp með nýju merkingunum.</w:t>
      </w:r>
    </w:p>
    <w:tbl>
      <w:tblPr>
        <w:tblStyle w:val="TableGrid"/>
        <w:tblW w:w="9072" w:type="dxa"/>
        <w:tblLayout w:type="fixed"/>
        <w:tblLook w:val="04A0" w:firstRow="1" w:lastRow="0" w:firstColumn="1" w:lastColumn="0" w:noHBand="0" w:noVBand="1"/>
      </w:tblPr>
      <w:tblGrid>
        <w:gridCol w:w="2268"/>
        <w:gridCol w:w="6804"/>
      </w:tblGrid>
      <w:tr w:rsidR="00870326" w:rsidRPr="00B853A1" w14:paraId="47438F08" w14:textId="77777777" w:rsidTr="00D816B6">
        <w:trPr>
          <w:cnfStyle w:val="100000000000" w:firstRow="1" w:lastRow="0" w:firstColumn="0" w:lastColumn="0" w:oddVBand="0" w:evenVBand="0" w:oddHBand="0" w:evenHBand="0" w:firstRowFirstColumn="0" w:firstRowLastColumn="0" w:lastRowFirstColumn="0" w:lastRowLastColumn="0"/>
          <w:cantSplit/>
        </w:trPr>
        <w:tc>
          <w:tcPr>
            <w:tcW w:w="9072" w:type="dxa"/>
            <w:gridSpan w:val="2"/>
            <w:tcBorders>
              <w:left w:val="nil"/>
              <w:bottom w:val="single" w:sz="4" w:space="0" w:color="auto"/>
              <w:right w:val="nil"/>
            </w:tcBorders>
            <w:shd w:val="clear" w:color="auto" w:fill="auto"/>
          </w:tcPr>
          <w:p w14:paraId="39BA9DC6" w14:textId="06D4D3A6" w:rsidR="00870326" w:rsidRPr="00B853A1" w:rsidRDefault="00870326" w:rsidP="00D816B6">
            <w:pPr>
              <w:pStyle w:val="Texti"/>
              <w:keepNext/>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Samræmdar merkingar</w:t>
            </w:r>
          </w:p>
        </w:tc>
      </w:tr>
      <w:tr w:rsidR="00870326" w:rsidRPr="00B853A1" w14:paraId="6D163B1A" w14:textId="77777777" w:rsidTr="00D816B6">
        <w:trPr>
          <w:cantSplit/>
        </w:trPr>
        <w:tc>
          <w:tcPr>
            <w:tcW w:w="2268" w:type="dxa"/>
            <w:tcBorders>
              <w:top w:val="single" w:sz="4" w:space="0" w:color="auto"/>
              <w:left w:val="nil"/>
              <w:bottom w:val="nil"/>
              <w:right w:val="nil"/>
            </w:tcBorders>
            <w:shd w:val="clear" w:color="auto" w:fill="auto"/>
          </w:tcPr>
          <w:p w14:paraId="05D2FCD4" w14:textId="77777777" w:rsidR="00870326" w:rsidRPr="00B853A1" w:rsidRDefault="00870326"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Framkvæmd:</w:t>
            </w:r>
          </w:p>
        </w:tc>
        <w:tc>
          <w:tcPr>
            <w:tcW w:w="6804" w:type="dxa"/>
            <w:tcBorders>
              <w:top w:val="single" w:sz="4" w:space="0" w:color="auto"/>
              <w:left w:val="nil"/>
              <w:bottom w:val="nil"/>
              <w:right w:val="nil"/>
            </w:tcBorders>
            <w:shd w:val="clear" w:color="auto" w:fill="auto"/>
          </w:tcPr>
          <w:p w14:paraId="0A39F91B" w14:textId="4C07CA59" w:rsidR="00870326" w:rsidRPr="00B853A1" w:rsidRDefault="00870326"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Innleiðing samræmdra merkinga</w:t>
            </w:r>
          </w:p>
        </w:tc>
      </w:tr>
      <w:tr w:rsidR="00870326" w:rsidRPr="00B853A1" w14:paraId="00C3AB5A" w14:textId="77777777" w:rsidTr="00D816B6">
        <w:trPr>
          <w:cnfStyle w:val="000000010000" w:firstRow="0" w:lastRow="0" w:firstColumn="0" w:lastColumn="0" w:oddVBand="0" w:evenVBand="0" w:oddHBand="0" w:evenHBand="1" w:firstRowFirstColumn="0" w:firstRowLastColumn="0" w:lastRowFirstColumn="0" w:lastRowLastColumn="0"/>
          <w:cantSplit/>
        </w:trPr>
        <w:tc>
          <w:tcPr>
            <w:tcW w:w="2268" w:type="dxa"/>
            <w:tcBorders>
              <w:top w:val="nil"/>
              <w:left w:val="nil"/>
              <w:bottom w:val="nil"/>
              <w:right w:val="nil"/>
            </w:tcBorders>
            <w:shd w:val="clear" w:color="auto" w:fill="auto"/>
          </w:tcPr>
          <w:p w14:paraId="08E63A6D" w14:textId="77777777" w:rsidR="00870326" w:rsidRPr="00B853A1" w:rsidRDefault="00870326"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Ábyrgðaraðilar:</w:t>
            </w:r>
          </w:p>
        </w:tc>
        <w:tc>
          <w:tcPr>
            <w:tcW w:w="6804" w:type="dxa"/>
            <w:tcBorders>
              <w:top w:val="nil"/>
              <w:left w:val="nil"/>
              <w:bottom w:val="nil"/>
              <w:right w:val="nil"/>
            </w:tcBorders>
            <w:shd w:val="clear" w:color="auto" w:fill="auto"/>
          </w:tcPr>
          <w:p w14:paraId="035C2352" w14:textId="77777777" w:rsidR="00870326" w:rsidRPr="00B853A1" w:rsidRDefault="00870326"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Kalka</w:t>
            </w:r>
          </w:p>
        </w:tc>
      </w:tr>
      <w:tr w:rsidR="00870326" w:rsidRPr="00076D83" w14:paraId="7A67A456" w14:textId="77777777" w:rsidTr="00D816B6">
        <w:trPr>
          <w:cantSplit/>
        </w:trPr>
        <w:tc>
          <w:tcPr>
            <w:tcW w:w="2268" w:type="dxa"/>
            <w:tcBorders>
              <w:top w:val="nil"/>
              <w:left w:val="nil"/>
              <w:right w:val="nil"/>
            </w:tcBorders>
            <w:shd w:val="clear" w:color="auto" w:fill="auto"/>
          </w:tcPr>
          <w:p w14:paraId="6D9155C3" w14:textId="77777777" w:rsidR="00870326" w:rsidRPr="00B853A1" w:rsidRDefault="00870326"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Tímasetning:</w:t>
            </w:r>
          </w:p>
        </w:tc>
        <w:tc>
          <w:tcPr>
            <w:tcW w:w="6804" w:type="dxa"/>
            <w:tcBorders>
              <w:top w:val="nil"/>
              <w:left w:val="nil"/>
              <w:right w:val="nil"/>
            </w:tcBorders>
            <w:shd w:val="clear" w:color="auto" w:fill="auto"/>
          </w:tcPr>
          <w:p w14:paraId="069ACA9A" w14:textId="77777777" w:rsidR="00870326" w:rsidRPr="00B853A1" w:rsidRDefault="00870326"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Gámaplön 1.5.2021</w:t>
            </w:r>
          </w:p>
          <w:p w14:paraId="27003374" w14:textId="77777777" w:rsidR="00870326" w:rsidRPr="00B853A1" w:rsidRDefault="00870326"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Grenndarstöðvar 1.7.2021</w:t>
            </w:r>
          </w:p>
          <w:p w14:paraId="7B941146" w14:textId="31B7D5B0" w:rsidR="00870326" w:rsidRPr="00B853A1" w:rsidRDefault="00870326"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Ílát við heimili, ótímasett</w:t>
            </w:r>
          </w:p>
        </w:tc>
      </w:tr>
    </w:tbl>
    <w:p w14:paraId="1288EF4D" w14:textId="0C90232D" w:rsidR="00870326" w:rsidRPr="00B853A1" w:rsidRDefault="00870326" w:rsidP="00870326">
      <w:pPr>
        <w:pStyle w:val="Mannvit-Heading4"/>
        <w:rPr>
          <w:rFonts w:asciiTheme="minorHAnsi" w:hAnsiTheme="minorHAnsi" w:cstheme="minorHAnsi"/>
          <w:lang w:bidi="en-US"/>
        </w:rPr>
      </w:pPr>
      <w:bookmarkStart w:id="320" w:name="_Toc71012717"/>
      <w:bookmarkStart w:id="321" w:name="_Toc71013180"/>
      <w:r w:rsidRPr="00B853A1">
        <w:rPr>
          <w:rFonts w:asciiTheme="minorHAnsi" w:hAnsiTheme="minorHAnsi" w:cstheme="minorHAnsi"/>
          <w:lang w:bidi="en-US"/>
        </w:rPr>
        <w:t>Ráðgjöf til fyrirtækja um úrgangsstjórnun</w:t>
      </w:r>
      <w:bookmarkEnd w:id="320"/>
      <w:bookmarkEnd w:id="321"/>
    </w:p>
    <w:p w14:paraId="4FAA1FBE" w14:textId="683657C1" w:rsidR="00870326" w:rsidRPr="00B853A1" w:rsidRDefault="00582249" w:rsidP="008B5C33">
      <w:pPr>
        <w:pStyle w:val="Texti"/>
        <w:rPr>
          <w:rFonts w:asciiTheme="minorHAnsi" w:hAnsiTheme="minorHAnsi" w:cstheme="minorHAnsi"/>
          <w:lang w:bidi="en-US"/>
        </w:rPr>
      </w:pPr>
      <w:r w:rsidRPr="00B853A1">
        <w:rPr>
          <w:rFonts w:asciiTheme="minorHAnsi" w:hAnsiTheme="minorHAnsi" w:cstheme="minorHAnsi"/>
          <w:lang w:bidi="en-US"/>
        </w:rPr>
        <w:t xml:space="preserve">Markmiðið er að aðstoða fyrirtæki við að ná betra valdi á úrgangsstjórnun sinni og lækka kostnað. </w:t>
      </w:r>
    </w:p>
    <w:p w14:paraId="5870889E" w14:textId="791C299F" w:rsidR="00582249" w:rsidRPr="00B853A1" w:rsidRDefault="00582249" w:rsidP="008B5C33">
      <w:pPr>
        <w:pStyle w:val="Texti"/>
        <w:rPr>
          <w:rFonts w:asciiTheme="minorHAnsi" w:hAnsiTheme="minorHAnsi" w:cstheme="minorHAnsi"/>
          <w:lang w:bidi="en-US"/>
        </w:rPr>
      </w:pPr>
      <w:r w:rsidRPr="00B853A1">
        <w:rPr>
          <w:rFonts w:asciiTheme="minorHAnsi" w:hAnsiTheme="minorHAnsi" w:cstheme="minorHAnsi"/>
          <w:lang w:bidi="en-US"/>
        </w:rPr>
        <w:t>Kalka hefur leiðbeint fyrirtækjum um hagkvæmari og umhverfisvænni meðhöndlun úrgangs. Stefnt er að taka þá ráðgjöf upp á næsta stig í samvinnu við aðra fagaðila (ráðgjafa).</w:t>
      </w:r>
    </w:p>
    <w:tbl>
      <w:tblPr>
        <w:tblStyle w:val="TableGrid"/>
        <w:tblW w:w="9072" w:type="dxa"/>
        <w:tblLayout w:type="fixed"/>
        <w:tblLook w:val="04A0" w:firstRow="1" w:lastRow="0" w:firstColumn="1" w:lastColumn="0" w:noHBand="0" w:noVBand="1"/>
      </w:tblPr>
      <w:tblGrid>
        <w:gridCol w:w="2268"/>
        <w:gridCol w:w="6804"/>
      </w:tblGrid>
      <w:tr w:rsidR="00870326" w:rsidRPr="00B853A1" w14:paraId="0D904AB5" w14:textId="77777777" w:rsidTr="00D816B6">
        <w:trPr>
          <w:cnfStyle w:val="100000000000" w:firstRow="1" w:lastRow="0" w:firstColumn="0" w:lastColumn="0" w:oddVBand="0" w:evenVBand="0" w:oddHBand="0" w:evenHBand="0" w:firstRowFirstColumn="0" w:firstRowLastColumn="0" w:lastRowFirstColumn="0" w:lastRowLastColumn="0"/>
          <w:cantSplit/>
        </w:trPr>
        <w:tc>
          <w:tcPr>
            <w:tcW w:w="9072" w:type="dxa"/>
            <w:gridSpan w:val="2"/>
            <w:tcBorders>
              <w:left w:val="nil"/>
              <w:bottom w:val="single" w:sz="4" w:space="0" w:color="auto"/>
              <w:right w:val="nil"/>
            </w:tcBorders>
            <w:shd w:val="clear" w:color="auto" w:fill="auto"/>
          </w:tcPr>
          <w:p w14:paraId="41DE708B" w14:textId="7BF70B59" w:rsidR="00870326" w:rsidRPr="00B853A1" w:rsidRDefault="00870326" w:rsidP="00D816B6">
            <w:pPr>
              <w:pStyle w:val="Texti"/>
              <w:keepNext/>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Ráðgjöf um úrgangsstjórnun</w:t>
            </w:r>
          </w:p>
        </w:tc>
      </w:tr>
      <w:tr w:rsidR="00870326" w:rsidRPr="00076D83" w14:paraId="4C7A2E3B" w14:textId="77777777" w:rsidTr="00D816B6">
        <w:trPr>
          <w:cantSplit/>
        </w:trPr>
        <w:tc>
          <w:tcPr>
            <w:tcW w:w="2268" w:type="dxa"/>
            <w:tcBorders>
              <w:top w:val="single" w:sz="4" w:space="0" w:color="auto"/>
              <w:left w:val="nil"/>
              <w:bottom w:val="nil"/>
              <w:right w:val="nil"/>
            </w:tcBorders>
            <w:shd w:val="clear" w:color="auto" w:fill="auto"/>
          </w:tcPr>
          <w:p w14:paraId="738EBCCB" w14:textId="77777777" w:rsidR="00870326" w:rsidRPr="00B853A1" w:rsidRDefault="00870326"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Framkvæmd:</w:t>
            </w:r>
          </w:p>
        </w:tc>
        <w:tc>
          <w:tcPr>
            <w:tcW w:w="6804" w:type="dxa"/>
            <w:tcBorders>
              <w:top w:val="single" w:sz="4" w:space="0" w:color="auto"/>
              <w:left w:val="nil"/>
              <w:bottom w:val="nil"/>
              <w:right w:val="nil"/>
            </w:tcBorders>
            <w:shd w:val="clear" w:color="auto" w:fill="auto"/>
          </w:tcPr>
          <w:p w14:paraId="45EDBD0B" w14:textId="152019AC" w:rsidR="00870326" w:rsidRPr="00B853A1" w:rsidRDefault="00582249"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Ráðgjöf til fyrirtækja um úrgangsstjórnun, undirbúningur og kynning.</w:t>
            </w:r>
          </w:p>
        </w:tc>
      </w:tr>
      <w:tr w:rsidR="00870326" w:rsidRPr="00B853A1" w14:paraId="624FC661" w14:textId="77777777" w:rsidTr="00D816B6">
        <w:trPr>
          <w:cnfStyle w:val="000000010000" w:firstRow="0" w:lastRow="0" w:firstColumn="0" w:lastColumn="0" w:oddVBand="0" w:evenVBand="0" w:oddHBand="0" w:evenHBand="1" w:firstRowFirstColumn="0" w:firstRowLastColumn="0" w:lastRowFirstColumn="0" w:lastRowLastColumn="0"/>
          <w:cantSplit/>
        </w:trPr>
        <w:tc>
          <w:tcPr>
            <w:tcW w:w="2268" w:type="dxa"/>
            <w:tcBorders>
              <w:top w:val="nil"/>
              <w:left w:val="nil"/>
              <w:bottom w:val="nil"/>
              <w:right w:val="nil"/>
            </w:tcBorders>
            <w:shd w:val="clear" w:color="auto" w:fill="auto"/>
          </w:tcPr>
          <w:p w14:paraId="064C621B" w14:textId="77777777" w:rsidR="00870326" w:rsidRPr="00B853A1" w:rsidRDefault="00870326"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Ábyrgðaraðilar:</w:t>
            </w:r>
          </w:p>
        </w:tc>
        <w:tc>
          <w:tcPr>
            <w:tcW w:w="6804" w:type="dxa"/>
            <w:tcBorders>
              <w:top w:val="nil"/>
              <w:left w:val="nil"/>
              <w:bottom w:val="nil"/>
              <w:right w:val="nil"/>
            </w:tcBorders>
            <w:shd w:val="clear" w:color="auto" w:fill="auto"/>
          </w:tcPr>
          <w:p w14:paraId="3B5C6307" w14:textId="39083092" w:rsidR="00870326" w:rsidRPr="00B853A1" w:rsidRDefault="00870326"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Kalka</w:t>
            </w:r>
            <w:r w:rsidR="00582249" w:rsidRPr="00B853A1">
              <w:rPr>
                <w:rFonts w:asciiTheme="minorHAnsi" w:hAnsiTheme="minorHAnsi" w:cstheme="minorHAnsi"/>
                <w:sz w:val="20"/>
                <w:szCs w:val="20"/>
                <w:lang w:bidi="en-US"/>
              </w:rPr>
              <w:t xml:space="preserve"> og samstarfsaðilar</w:t>
            </w:r>
          </w:p>
        </w:tc>
      </w:tr>
      <w:tr w:rsidR="00870326" w:rsidRPr="00B853A1" w14:paraId="0FD9A475" w14:textId="77777777" w:rsidTr="00D816B6">
        <w:trPr>
          <w:cantSplit/>
        </w:trPr>
        <w:tc>
          <w:tcPr>
            <w:tcW w:w="2268" w:type="dxa"/>
            <w:tcBorders>
              <w:top w:val="nil"/>
              <w:left w:val="nil"/>
              <w:right w:val="nil"/>
            </w:tcBorders>
            <w:shd w:val="clear" w:color="auto" w:fill="auto"/>
          </w:tcPr>
          <w:p w14:paraId="297A51FA" w14:textId="77777777" w:rsidR="00870326" w:rsidRPr="00B853A1" w:rsidRDefault="00870326"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Tímasetning:</w:t>
            </w:r>
          </w:p>
        </w:tc>
        <w:tc>
          <w:tcPr>
            <w:tcW w:w="6804" w:type="dxa"/>
            <w:tcBorders>
              <w:top w:val="nil"/>
              <w:left w:val="nil"/>
              <w:right w:val="nil"/>
            </w:tcBorders>
            <w:shd w:val="clear" w:color="auto" w:fill="auto"/>
          </w:tcPr>
          <w:p w14:paraId="1FF8336D" w14:textId="49509D23" w:rsidR="00870326" w:rsidRPr="00B853A1" w:rsidRDefault="00582249" w:rsidP="00582249">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1. nóvember 2021</w:t>
            </w:r>
          </w:p>
        </w:tc>
      </w:tr>
    </w:tbl>
    <w:p w14:paraId="156767D3" w14:textId="7A602FA4" w:rsidR="00870326" w:rsidRPr="00B853A1" w:rsidRDefault="00582249" w:rsidP="00582249">
      <w:pPr>
        <w:pStyle w:val="Mannvit-Heading4"/>
        <w:rPr>
          <w:rFonts w:asciiTheme="minorHAnsi" w:hAnsiTheme="minorHAnsi" w:cstheme="minorHAnsi"/>
          <w:lang w:bidi="en-US"/>
        </w:rPr>
      </w:pPr>
      <w:bookmarkStart w:id="322" w:name="_Toc71012718"/>
      <w:bookmarkStart w:id="323" w:name="_Toc71013181"/>
      <w:r w:rsidRPr="00B853A1">
        <w:rPr>
          <w:rFonts w:asciiTheme="minorHAnsi" w:hAnsiTheme="minorHAnsi" w:cstheme="minorHAnsi"/>
          <w:lang w:bidi="en-US"/>
        </w:rPr>
        <w:t>Lausn á urðunarvanda</w:t>
      </w:r>
      <w:bookmarkEnd w:id="322"/>
      <w:bookmarkEnd w:id="323"/>
    </w:p>
    <w:p w14:paraId="67FAC567" w14:textId="16134E25" w:rsidR="00582249" w:rsidRPr="00B853A1" w:rsidRDefault="00582249" w:rsidP="008B5C33">
      <w:pPr>
        <w:pStyle w:val="Texti"/>
        <w:rPr>
          <w:rFonts w:asciiTheme="minorHAnsi" w:hAnsiTheme="minorHAnsi" w:cstheme="minorHAnsi"/>
          <w:lang w:bidi="en-US"/>
        </w:rPr>
      </w:pPr>
      <w:r w:rsidRPr="00B853A1">
        <w:rPr>
          <w:rFonts w:asciiTheme="minorHAnsi" w:hAnsiTheme="minorHAnsi" w:cstheme="minorHAnsi"/>
          <w:lang w:bidi="en-US"/>
        </w:rPr>
        <w:t>Efni sem ekki hentar til endurvinnslu eða brennslu hefur verið flutt til urðunar í Álfsnesi. Nú hefur verið ákveðið að loka Álfsnesi í lok árs 2023. Markmiðið er að tryggja urðun efnis sem ekki hentar til endurvinnslu eða brennslu til framtíðar.</w:t>
      </w:r>
    </w:p>
    <w:p w14:paraId="7DA9906B" w14:textId="3168D768" w:rsidR="00582249" w:rsidRPr="00B853A1" w:rsidRDefault="00582249" w:rsidP="008B5C33">
      <w:pPr>
        <w:pStyle w:val="Texti"/>
        <w:rPr>
          <w:rFonts w:asciiTheme="minorHAnsi" w:hAnsiTheme="minorHAnsi" w:cstheme="minorHAnsi"/>
          <w:lang w:bidi="en-US"/>
        </w:rPr>
      </w:pPr>
      <w:r w:rsidRPr="00B853A1">
        <w:rPr>
          <w:rFonts w:asciiTheme="minorHAnsi" w:hAnsiTheme="minorHAnsi" w:cstheme="minorHAnsi"/>
          <w:lang w:bidi="en-US"/>
        </w:rPr>
        <w:t>Til Kölku berst ennþá efni sem þarf að urða. Einnig er botnaska frá stöðinni urðuð. Unnið hefur verið samkvæmt samkomulagi við Sorpu. Kalka þarf því að leita eftir samstarfi við Sorpu eða aðra aðila sem geta tekið efni til urðunar.</w:t>
      </w:r>
    </w:p>
    <w:tbl>
      <w:tblPr>
        <w:tblStyle w:val="TableGrid"/>
        <w:tblW w:w="9072" w:type="dxa"/>
        <w:tblLayout w:type="fixed"/>
        <w:tblLook w:val="04A0" w:firstRow="1" w:lastRow="0" w:firstColumn="1" w:lastColumn="0" w:noHBand="0" w:noVBand="1"/>
      </w:tblPr>
      <w:tblGrid>
        <w:gridCol w:w="2268"/>
        <w:gridCol w:w="6804"/>
      </w:tblGrid>
      <w:tr w:rsidR="00582249" w:rsidRPr="00B853A1" w14:paraId="7BD745C5" w14:textId="77777777" w:rsidTr="00D816B6">
        <w:trPr>
          <w:cnfStyle w:val="100000000000" w:firstRow="1" w:lastRow="0" w:firstColumn="0" w:lastColumn="0" w:oddVBand="0" w:evenVBand="0" w:oddHBand="0" w:evenHBand="0" w:firstRowFirstColumn="0" w:firstRowLastColumn="0" w:lastRowFirstColumn="0" w:lastRowLastColumn="0"/>
          <w:cantSplit/>
        </w:trPr>
        <w:tc>
          <w:tcPr>
            <w:tcW w:w="9072" w:type="dxa"/>
            <w:gridSpan w:val="2"/>
            <w:tcBorders>
              <w:left w:val="nil"/>
              <w:bottom w:val="single" w:sz="4" w:space="0" w:color="auto"/>
              <w:right w:val="nil"/>
            </w:tcBorders>
            <w:shd w:val="clear" w:color="auto" w:fill="auto"/>
          </w:tcPr>
          <w:p w14:paraId="62769FA4" w14:textId="5275AE57" w:rsidR="00582249" w:rsidRPr="00B853A1" w:rsidRDefault="00582249" w:rsidP="00D816B6">
            <w:pPr>
              <w:pStyle w:val="Texti"/>
              <w:keepNext/>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Lausn á urðunarvanda</w:t>
            </w:r>
          </w:p>
        </w:tc>
      </w:tr>
      <w:tr w:rsidR="00582249" w:rsidRPr="00B853A1" w14:paraId="775DEF59" w14:textId="77777777" w:rsidTr="00D816B6">
        <w:trPr>
          <w:cantSplit/>
        </w:trPr>
        <w:tc>
          <w:tcPr>
            <w:tcW w:w="2268" w:type="dxa"/>
            <w:tcBorders>
              <w:top w:val="single" w:sz="4" w:space="0" w:color="auto"/>
              <w:left w:val="nil"/>
              <w:bottom w:val="nil"/>
              <w:right w:val="nil"/>
            </w:tcBorders>
            <w:shd w:val="clear" w:color="auto" w:fill="auto"/>
          </w:tcPr>
          <w:p w14:paraId="0C9C85B0" w14:textId="77777777" w:rsidR="00582249" w:rsidRPr="00B853A1" w:rsidRDefault="00582249"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Framkvæmd:</w:t>
            </w:r>
          </w:p>
        </w:tc>
        <w:tc>
          <w:tcPr>
            <w:tcW w:w="6804" w:type="dxa"/>
            <w:tcBorders>
              <w:top w:val="single" w:sz="4" w:space="0" w:color="auto"/>
              <w:left w:val="nil"/>
              <w:bottom w:val="nil"/>
              <w:right w:val="nil"/>
            </w:tcBorders>
            <w:shd w:val="clear" w:color="auto" w:fill="auto"/>
          </w:tcPr>
          <w:p w14:paraId="6BC172CC" w14:textId="02C2D96B" w:rsidR="00582249" w:rsidRPr="00B853A1" w:rsidRDefault="00582249"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Samstarf um urðun.</w:t>
            </w:r>
          </w:p>
        </w:tc>
      </w:tr>
      <w:tr w:rsidR="00582249" w:rsidRPr="00B853A1" w14:paraId="700F29BC" w14:textId="77777777" w:rsidTr="00D816B6">
        <w:trPr>
          <w:cnfStyle w:val="000000010000" w:firstRow="0" w:lastRow="0" w:firstColumn="0" w:lastColumn="0" w:oddVBand="0" w:evenVBand="0" w:oddHBand="0" w:evenHBand="1" w:firstRowFirstColumn="0" w:firstRowLastColumn="0" w:lastRowFirstColumn="0" w:lastRowLastColumn="0"/>
          <w:cantSplit/>
        </w:trPr>
        <w:tc>
          <w:tcPr>
            <w:tcW w:w="2268" w:type="dxa"/>
            <w:tcBorders>
              <w:top w:val="nil"/>
              <w:left w:val="nil"/>
              <w:bottom w:val="nil"/>
              <w:right w:val="nil"/>
            </w:tcBorders>
            <w:shd w:val="clear" w:color="auto" w:fill="auto"/>
          </w:tcPr>
          <w:p w14:paraId="69B41141" w14:textId="77777777" w:rsidR="00582249" w:rsidRPr="00B853A1" w:rsidRDefault="00582249"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Ábyrgðaraðilar:</w:t>
            </w:r>
          </w:p>
        </w:tc>
        <w:tc>
          <w:tcPr>
            <w:tcW w:w="6804" w:type="dxa"/>
            <w:tcBorders>
              <w:top w:val="nil"/>
              <w:left w:val="nil"/>
              <w:bottom w:val="nil"/>
              <w:right w:val="nil"/>
            </w:tcBorders>
            <w:shd w:val="clear" w:color="auto" w:fill="auto"/>
          </w:tcPr>
          <w:p w14:paraId="3C06E86B" w14:textId="7CFACA23" w:rsidR="00582249" w:rsidRPr="00B853A1" w:rsidRDefault="00582249"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Kalka og urðunaraðilar</w:t>
            </w:r>
          </w:p>
        </w:tc>
      </w:tr>
      <w:tr w:rsidR="00582249" w:rsidRPr="00B853A1" w14:paraId="70FC0E63" w14:textId="77777777" w:rsidTr="00D816B6">
        <w:trPr>
          <w:cantSplit/>
        </w:trPr>
        <w:tc>
          <w:tcPr>
            <w:tcW w:w="2268" w:type="dxa"/>
            <w:tcBorders>
              <w:top w:val="nil"/>
              <w:left w:val="nil"/>
              <w:right w:val="nil"/>
            </w:tcBorders>
            <w:shd w:val="clear" w:color="auto" w:fill="auto"/>
          </w:tcPr>
          <w:p w14:paraId="10C0FB79" w14:textId="77777777" w:rsidR="00582249" w:rsidRPr="00B853A1" w:rsidRDefault="00582249"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Tímasetning:</w:t>
            </w:r>
          </w:p>
        </w:tc>
        <w:tc>
          <w:tcPr>
            <w:tcW w:w="6804" w:type="dxa"/>
            <w:tcBorders>
              <w:top w:val="nil"/>
              <w:left w:val="nil"/>
              <w:right w:val="nil"/>
            </w:tcBorders>
            <w:shd w:val="clear" w:color="auto" w:fill="auto"/>
          </w:tcPr>
          <w:p w14:paraId="567C1344" w14:textId="15E78AC6" w:rsidR="00582249" w:rsidRPr="00B853A1" w:rsidRDefault="00582249"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1. júlí 2021</w:t>
            </w:r>
          </w:p>
        </w:tc>
      </w:tr>
    </w:tbl>
    <w:p w14:paraId="0FCB678C" w14:textId="0D573E14" w:rsidR="00870326" w:rsidRPr="00B853A1" w:rsidRDefault="00593BE5" w:rsidP="00582249">
      <w:pPr>
        <w:pStyle w:val="Mannvit-Heading4"/>
        <w:rPr>
          <w:rFonts w:asciiTheme="minorHAnsi" w:hAnsiTheme="minorHAnsi" w:cstheme="minorHAnsi"/>
          <w:lang w:bidi="en-US"/>
        </w:rPr>
      </w:pPr>
      <w:bookmarkStart w:id="324" w:name="_Toc71012719"/>
      <w:bookmarkStart w:id="325" w:name="_Toc71013182"/>
      <w:r w:rsidRPr="00B853A1">
        <w:rPr>
          <w:rFonts w:asciiTheme="minorHAnsi" w:hAnsiTheme="minorHAnsi" w:cstheme="minorHAnsi"/>
          <w:lang w:bidi="en-US"/>
        </w:rPr>
        <w:t>Afsetning múrbrota</w:t>
      </w:r>
      <w:bookmarkEnd w:id="324"/>
      <w:bookmarkEnd w:id="325"/>
    </w:p>
    <w:p w14:paraId="44B76D32" w14:textId="3C92F1C3" w:rsidR="00582249" w:rsidRPr="00B853A1" w:rsidRDefault="00593BE5" w:rsidP="008B5C33">
      <w:pPr>
        <w:pStyle w:val="Texti"/>
        <w:rPr>
          <w:rFonts w:asciiTheme="minorHAnsi" w:hAnsiTheme="minorHAnsi" w:cstheme="minorHAnsi"/>
          <w:lang w:bidi="en-US"/>
        </w:rPr>
      </w:pPr>
      <w:r w:rsidRPr="00B853A1">
        <w:rPr>
          <w:rFonts w:asciiTheme="minorHAnsi" w:hAnsiTheme="minorHAnsi" w:cstheme="minorHAnsi"/>
          <w:lang w:bidi="en-US"/>
        </w:rPr>
        <w:t>Markmiðið með þessari aðgerð er að finna efni sem ætti heima á jarðvegstipp farveg á Suðurnesjum.</w:t>
      </w:r>
    </w:p>
    <w:p w14:paraId="6C519317" w14:textId="12564AFD" w:rsidR="00593BE5" w:rsidRPr="00B853A1" w:rsidRDefault="00593BE5" w:rsidP="008B5C33">
      <w:pPr>
        <w:pStyle w:val="Texti"/>
        <w:rPr>
          <w:rFonts w:asciiTheme="minorHAnsi" w:hAnsiTheme="minorHAnsi" w:cstheme="minorHAnsi"/>
          <w:lang w:bidi="en-US"/>
        </w:rPr>
      </w:pPr>
      <w:r w:rsidRPr="00B853A1">
        <w:rPr>
          <w:rFonts w:asciiTheme="minorHAnsi" w:hAnsiTheme="minorHAnsi" w:cstheme="minorHAnsi"/>
          <w:lang w:bidi="en-US"/>
        </w:rPr>
        <w:t xml:space="preserve">Múrbrot er núna flutt til Reykjavíkur og </w:t>
      </w:r>
      <w:r w:rsidR="009950CF" w:rsidRPr="00B853A1">
        <w:rPr>
          <w:rFonts w:asciiTheme="minorHAnsi" w:hAnsiTheme="minorHAnsi" w:cstheme="minorHAnsi"/>
          <w:lang w:bidi="en-US"/>
        </w:rPr>
        <w:t>urðað</w:t>
      </w:r>
      <w:r w:rsidRPr="00B853A1">
        <w:rPr>
          <w:rFonts w:asciiTheme="minorHAnsi" w:hAnsiTheme="minorHAnsi" w:cstheme="minorHAnsi"/>
          <w:lang w:bidi="en-US"/>
        </w:rPr>
        <w:t xml:space="preserve"> hjá Sorpu. Erindi frá Kölku liggja fyrir bæjarráðum eigendasveitarfélaganna </w:t>
      </w:r>
      <w:r w:rsidR="009950CF" w:rsidRPr="00B853A1">
        <w:rPr>
          <w:rFonts w:asciiTheme="minorHAnsi" w:hAnsiTheme="minorHAnsi" w:cstheme="minorHAnsi"/>
          <w:lang w:bidi="en-US"/>
        </w:rPr>
        <w:t xml:space="preserve">um </w:t>
      </w:r>
      <w:r w:rsidRPr="00B853A1">
        <w:rPr>
          <w:rFonts w:asciiTheme="minorHAnsi" w:hAnsiTheme="minorHAnsi" w:cstheme="minorHAnsi"/>
          <w:lang w:bidi="en-US"/>
        </w:rPr>
        <w:t>að leysa þetta mál í heimabyggð.</w:t>
      </w:r>
    </w:p>
    <w:tbl>
      <w:tblPr>
        <w:tblStyle w:val="TableGrid"/>
        <w:tblW w:w="9072" w:type="dxa"/>
        <w:tblLayout w:type="fixed"/>
        <w:tblLook w:val="04A0" w:firstRow="1" w:lastRow="0" w:firstColumn="1" w:lastColumn="0" w:noHBand="0" w:noVBand="1"/>
      </w:tblPr>
      <w:tblGrid>
        <w:gridCol w:w="2268"/>
        <w:gridCol w:w="6804"/>
      </w:tblGrid>
      <w:tr w:rsidR="00593BE5" w:rsidRPr="00B853A1" w14:paraId="41F64479" w14:textId="77777777" w:rsidTr="00D816B6">
        <w:trPr>
          <w:cnfStyle w:val="100000000000" w:firstRow="1" w:lastRow="0" w:firstColumn="0" w:lastColumn="0" w:oddVBand="0" w:evenVBand="0" w:oddHBand="0" w:evenHBand="0" w:firstRowFirstColumn="0" w:firstRowLastColumn="0" w:lastRowFirstColumn="0" w:lastRowLastColumn="0"/>
          <w:cantSplit/>
        </w:trPr>
        <w:tc>
          <w:tcPr>
            <w:tcW w:w="9072" w:type="dxa"/>
            <w:gridSpan w:val="2"/>
            <w:tcBorders>
              <w:left w:val="nil"/>
              <w:bottom w:val="single" w:sz="4" w:space="0" w:color="auto"/>
              <w:right w:val="nil"/>
            </w:tcBorders>
            <w:shd w:val="clear" w:color="auto" w:fill="auto"/>
          </w:tcPr>
          <w:p w14:paraId="609EAA40" w14:textId="54034DE4" w:rsidR="00593BE5" w:rsidRPr="00B853A1" w:rsidRDefault="00593BE5" w:rsidP="00D816B6">
            <w:pPr>
              <w:pStyle w:val="Texti"/>
              <w:keepNext/>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Afsetning múrbrota</w:t>
            </w:r>
          </w:p>
        </w:tc>
      </w:tr>
      <w:tr w:rsidR="00593BE5" w:rsidRPr="00B853A1" w14:paraId="2503E218" w14:textId="77777777" w:rsidTr="00D816B6">
        <w:trPr>
          <w:cantSplit/>
        </w:trPr>
        <w:tc>
          <w:tcPr>
            <w:tcW w:w="2268" w:type="dxa"/>
            <w:tcBorders>
              <w:top w:val="single" w:sz="4" w:space="0" w:color="auto"/>
              <w:left w:val="nil"/>
              <w:bottom w:val="nil"/>
              <w:right w:val="nil"/>
            </w:tcBorders>
            <w:shd w:val="clear" w:color="auto" w:fill="auto"/>
          </w:tcPr>
          <w:p w14:paraId="1FADAD07" w14:textId="77777777" w:rsidR="00593BE5" w:rsidRPr="00B853A1" w:rsidRDefault="00593BE5"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Framkvæmd:</w:t>
            </w:r>
          </w:p>
        </w:tc>
        <w:tc>
          <w:tcPr>
            <w:tcW w:w="6804" w:type="dxa"/>
            <w:tcBorders>
              <w:top w:val="single" w:sz="4" w:space="0" w:color="auto"/>
              <w:left w:val="nil"/>
              <w:bottom w:val="nil"/>
              <w:right w:val="nil"/>
            </w:tcBorders>
            <w:shd w:val="clear" w:color="auto" w:fill="auto"/>
          </w:tcPr>
          <w:p w14:paraId="64D39B90" w14:textId="7902C10F" w:rsidR="00593BE5" w:rsidRPr="00B853A1" w:rsidRDefault="00593BE5"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Jarðvegstippur fyrir múrbrot.</w:t>
            </w:r>
          </w:p>
        </w:tc>
      </w:tr>
      <w:tr w:rsidR="00593BE5" w:rsidRPr="00B853A1" w14:paraId="1021D954" w14:textId="77777777" w:rsidTr="00D816B6">
        <w:trPr>
          <w:cnfStyle w:val="000000010000" w:firstRow="0" w:lastRow="0" w:firstColumn="0" w:lastColumn="0" w:oddVBand="0" w:evenVBand="0" w:oddHBand="0" w:evenHBand="1" w:firstRowFirstColumn="0" w:firstRowLastColumn="0" w:lastRowFirstColumn="0" w:lastRowLastColumn="0"/>
          <w:cantSplit/>
        </w:trPr>
        <w:tc>
          <w:tcPr>
            <w:tcW w:w="2268" w:type="dxa"/>
            <w:tcBorders>
              <w:top w:val="nil"/>
              <w:left w:val="nil"/>
              <w:bottom w:val="nil"/>
              <w:right w:val="nil"/>
            </w:tcBorders>
            <w:shd w:val="clear" w:color="auto" w:fill="auto"/>
          </w:tcPr>
          <w:p w14:paraId="21057316" w14:textId="77777777" w:rsidR="00593BE5" w:rsidRPr="00B853A1" w:rsidRDefault="00593BE5"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Ábyrgðaraðilar:</w:t>
            </w:r>
          </w:p>
        </w:tc>
        <w:tc>
          <w:tcPr>
            <w:tcW w:w="6804" w:type="dxa"/>
            <w:tcBorders>
              <w:top w:val="nil"/>
              <w:left w:val="nil"/>
              <w:bottom w:val="nil"/>
              <w:right w:val="nil"/>
            </w:tcBorders>
            <w:shd w:val="clear" w:color="auto" w:fill="auto"/>
          </w:tcPr>
          <w:p w14:paraId="691CC797" w14:textId="5A0BFFC9" w:rsidR="00593BE5" w:rsidRPr="00B853A1" w:rsidRDefault="00593BE5"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Kalka og sveitarfélög</w:t>
            </w:r>
          </w:p>
        </w:tc>
      </w:tr>
      <w:tr w:rsidR="00593BE5" w:rsidRPr="00B853A1" w14:paraId="33193D47" w14:textId="77777777" w:rsidTr="00D816B6">
        <w:trPr>
          <w:cantSplit/>
        </w:trPr>
        <w:tc>
          <w:tcPr>
            <w:tcW w:w="2268" w:type="dxa"/>
            <w:tcBorders>
              <w:top w:val="nil"/>
              <w:left w:val="nil"/>
              <w:right w:val="nil"/>
            </w:tcBorders>
            <w:shd w:val="clear" w:color="auto" w:fill="auto"/>
          </w:tcPr>
          <w:p w14:paraId="7D9B2D73" w14:textId="77777777" w:rsidR="00593BE5" w:rsidRPr="00B853A1" w:rsidRDefault="00593BE5"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Tímasetning:</w:t>
            </w:r>
          </w:p>
        </w:tc>
        <w:tc>
          <w:tcPr>
            <w:tcW w:w="6804" w:type="dxa"/>
            <w:tcBorders>
              <w:top w:val="nil"/>
              <w:left w:val="nil"/>
              <w:right w:val="nil"/>
            </w:tcBorders>
            <w:shd w:val="clear" w:color="auto" w:fill="auto"/>
          </w:tcPr>
          <w:p w14:paraId="452B8EFC" w14:textId="2C851ADF" w:rsidR="00593BE5" w:rsidRPr="00B853A1" w:rsidRDefault="00593BE5"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1. ágúst 2021</w:t>
            </w:r>
          </w:p>
        </w:tc>
      </w:tr>
    </w:tbl>
    <w:p w14:paraId="2B09AD80" w14:textId="7207BB03" w:rsidR="00582249" w:rsidRPr="00B853A1" w:rsidRDefault="00593BE5" w:rsidP="00593BE5">
      <w:pPr>
        <w:pStyle w:val="Mannvit-Heading4"/>
        <w:rPr>
          <w:rFonts w:asciiTheme="minorHAnsi" w:hAnsiTheme="minorHAnsi" w:cstheme="minorHAnsi"/>
          <w:lang w:bidi="en-US"/>
        </w:rPr>
      </w:pPr>
      <w:bookmarkStart w:id="326" w:name="_Toc71012720"/>
      <w:bookmarkStart w:id="327" w:name="_Toc71013183"/>
      <w:r w:rsidRPr="00B853A1">
        <w:rPr>
          <w:rFonts w:asciiTheme="minorHAnsi" w:hAnsiTheme="minorHAnsi" w:cstheme="minorHAnsi"/>
          <w:lang w:bidi="en-US"/>
        </w:rPr>
        <w:t>Brennsla spilliefna og sóttmengaðs úrgangs</w:t>
      </w:r>
      <w:bookmarkEnd w:id="326"/>
      <w:bookmarkEnd w:id="327"/>
    </w:p>
    <w:p w14:paraId="49AD5FE7" w14:textId="6F494EDC" w:rsidR="00582249" w:rsidRPr="00B853A1" w:rsidRDefault="00593BE5" w:rsidP="008B5C33">
      <w:pPr>
        <w:pStyle w:val="Texti"/>
        <w:rPr>
          <w:rFonts w:asciiTheme="minorHAnsi" w:hAnsiTheme="minorHAnsi" w:cstheme="minorHAnsi"/>
          <w:lang w:bidi="en-US"/>
        </w:rPr>
      </w:pPr>
      <w:r w:rsidRPr="00B853A1">
        <w:rPr>
          <w:rFonts w:asciiTheme="minorHAnsi" w:hAnsiTheme="minorHAnsi" w:cstheme="minorHAnsi"/>
          <w:lang w:bidi="en-US"/>
        </w:rPr>
        <w:t xml:space="preserve">Markmiðið er að tryggja brennslu forgangsefnis á landsvísu. </w:t>
      </w:r>
    </w:p>
    <w:p w14:paraId="6A63465E" w14:textId="47D9EAF4" w:rsidR="00593BE5" w:rsidRPr="00B853A1" w:rsidRDefault="00593BE5" w:rsidP="008B5C33">
      <w:pPr>
        <w:pStyle w:val="Texti"/>
        <w:rPr>
          <w:rFonts w:asciiTheme="minorHAnsi" w:hAnsiTheme="minorHAnsi" w:cstheme="minorHAnsi"/>
          <w:lang w:bidi="en-US"/>
        </w:rPr>
      </w:pPr>
      <w:r w:rsidRPr="00B853A1">
        <w:rPr>
          <w:rFonts w:asciiTheme="minorHAnsi" w:hAnsiTheme="minorHAnsi" w:cstheme="minorHAnsi"/>
          <w:lang w:bidi="en-US"/>
        </w:rPr>
        <w:t>Kalka lítur á það sem sitt samfélagslega ábyrgðarhlutverk að setja í forgang öll spilliefni og sóttmengaðan úrgang sem stöðin getur brennt. Þannig er komið í veg fyrir erfiðan og kostnaðarsaman útflutning á efni. Langmest af þessu efni fellur til af höfuðborgarsvæðinu og hefur Kalka litið á það sem hluta af sínu samkomulagi við Sorpu að taka það í forgang. Þessi brennsla verður áfram forgangsmál hjá Kölku.</w:t>
      </w:r>
    </w:p>
    <w:tbl>
      <w:tblPr>
        <w:tblStyle w:val="TableGrid"/>
        <w:tblW w:w="9072" w:type="dxa"/>
        <w:tblLayout w:type="fixed"/>
        <w:tblLook w:val="04A0" w:firstRow="1" w:lastRow="0" w:firstColumn="1" w:lastColumn="0" w:noHBand="0" w:noVBand="1"/>
      </w:tblPr>
      <w:tblGrid>
        <w:gridCol w:w="2268"/>
        <w:gridCol w:w="6804"/>
      </w:tblGrid>
      <w:tr w:rsidR="00593BE5" w:rsidRPr="00B853A1" w14:paraId="67B5E604" w14:textId="77777777" w:rsidTr="00D816B6">
        <w:trPr>
          <w:cnfStyle w:val="100000000000" w:firstRow="1" w:lastRow="0" w:firstColumn="0" w:lastColumn="0" w:oddVBand="0" w:evenVBand="0" w:oddHBand="0" w:evenHBand="0" w:firstRowFirstColumn="0" w:firstRowLastColumn="0" w:lastRowFirstColumn="0" w:lastRowLastColumn="0"/>
          <w:cantSplit/>
        </w:trPr>
        <w:tc>
          <w:tcPr>
            <w:tcW w:w="9072" w:type="dxa"/>
            <w:gridSpan w:val="2"/>
            <w:tcBorders>
              <w:left w:val="nil"/>
              <w:bottom w:val="single" w:sz="4" w:space="0" w:color="auto"/>
              <w:right w:val="nil"/>
            </w:tcBorders>
            <w:shd w:val="clear" w:color="auto" w:fill="auto"/>
          </w:tcPr>
          <w:p w14:paraId="2F298A93" w14:textId="6A448499" w:rsidR="00593BE5" w:rsidRPr="00B853A1" w:rsidRDefault="00593BE5" w:rsidP="00D816B6">
            <w:pPr>
              <w:pStyle w:val="Texti"/>
              <w:keepNext/>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Brennsla spilliefna og sóttmengaðs úrgangs</w:t>
            </w:r>
          </w:p>
        </w:tc>
      </w:tr>
      <w:tr w:rsidR="00593BE5" w:rsidRPr="00B853A1" w14:paraId="1D1B8CBC" w14:textId="77777777" w:rsidTr="00D816B6">
        <w:trPr>
          <w:cantSplit/>
        </w:trPr>
        <w:tc>
          <w:tcPr>
            <w:tcW w:w="2268" w:type="dxa"/>
            <w:tcBorders>
              <w:top w:val="single" w:sz="4" w:space="0" w:color="auto"/>
              <w:left w:val="nil"/>
              <w:bottom w:val="nil"/>
              <w:right w:val="nil"/>
            </w:tcBorders>
            <w:shd w:val="clear" w:color="auto" w:fill="auto"/>
          </w:tcPr>
          <w:p w14:paraId="484625A2" w14:textId="77777777" w:rsidR="00593BE5" w:rsidRPr="00B853A1" w:rsidRDefault="00593BE5"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Framkvæmd:</w:t>
            </w:r>
          </w:p>
        </w:tc>
        <w:tc>
          <w:tcPr>
            <w:tcW w:w="6804" w:type="dxa"/>
            <w:tcBorders>
              <w:top w:val="single" w:sz="4" w:space="0" w:color="auto"/>
              <w:left w:val="nil"/>
              <w:bottom w:val="nil"/>
              <w:right w:val="nil"/>
            </w:tcBorders>
            <w:shd w:val="clear" w:color="auto" w:fill="auto"/>
          </w:tcPr>
          <w:p w14:paraId="461E8D32" w14:textId="34ABBFF6" w:rsidR="00593BE5" w:rsidRPr="00B853A1" w:rsidRDefault="00593BE5"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Forgangsröðun brennsluefnis</w:t>
            </w:r>
          </w:p>
        </w:tc>
      </w:tr>
      <w:tr w:rsidR="00593BE5" w:rsidRPr="00B853A1" w14:paraId="44D4FD10" w14:textId="77777777" w:rsidTr="00D816B6">
        <w:trPr>
          <w:cnfStyle w:val="000000010000" w:firstRow="0" w:lastRow="0" w:firstColumn="0" w:lastColumn="0" w:oddVBand="0" w:evenVBand="0" w:oddHBand="0" w:evenHBand="1" w:firstRowFirstColumn="0" w:firstRowLastColumn="0" w:lastRowFirstColumn="0" w:lastRowLastColumn="0"/>
          <w:cantSplit/>
        </w:trPr>
        <w:tc>
          <w:tcPr>
            <w:tcW w:w="2268" w:type="dxa"/>
            <w:tcBorders>
              <w:top w:val="nil"/>
              <w:left w:val="nil"/>
              <w:bottom w:val="nil"/>
              <w:right w:val="nil"/>
            </w:tcBorders>
            <w:shd w:val="clear" w:color="auto" w:fill="auto"/>
          </w:tcPr>
          <w:p w14:paraId="44F2CC68" w14:textId="77777777" w:rsidR="00593BE5" w:rsidRPr="00B853A1" w:rsidRDefault="00593BE5"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Ábyrgðaraðilar:</w:t>
            </w:r>
          </w:p>
        </w:tc>
        <w:tc>
          <w:tcPr>
            <w:tcW w:w="6804" w:type="dxa"/>
            <w:tcBorders>
              <w:top w:val="nil"/>
              <w:left w:val="nil"/>
              <w:bottom w:val="nil"/>
              <w:right w:val="nil"/>
            </w:tcBorders>
            <w:shd w:val="clear" w:color="auto" w:fill="auto"/>
          </w:tcPr>
          <w:p w14:paraId="31988FE4" w14:textId="725EE18E" w:rsidR="00593BE5" w:rsidRPr="00B853A1" w:rsidRDefault="00593BE5"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Kalka og samstarfsaðilar</w:t>
            </w:r>
          </w:p>
        </w:tc>
      </w:tr>
      <w:tr w:rsidR="00593BE5" w:rsidRPr="00B853A1" w14:paraId="233B388B" w14:textId="77777777" w:rsidTr="00D816B6">
        <w:trPr>
          <w:cantSplit/>
        </w:trPr>
        <w:tc>
          <w:tcPr>
            <w:tcW w:w="2268" w:type="dxa"/>
            <w:tcBorders>
              <w:top w:val="nil"/>
              <w:left w:val="nil"/>
              <w:right w:val="nil"/>
            </w:tcBorders>
            <w:shd w:val="clear" w:color="auto" w:fill="auto"/>
          </w:tcPr>
          <w:p w14:paraId="39FD237B" w14:textId="77777777" w:rsidR="00593BE5" w:rsidRPr="00B853A1" w:rsidRDefault="00593BE5"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Tímasetning:</w:t>
            </w:r>
          </w:p>
        </w:tc>
        <w:tc>
          <w:tcPr>
            <w:tcW w:w="6804" w:type="dxa"/>
            <w:tcBorders>
              <w:top w:val="nil"/>
              <w:left w:val="nil"/>
              <w:right w:val="nil"/>
            </w:tcBorders>
            <w:shd w:val="clear" w:color="auto" w:fill="auto"/>
          </w:tcPr>
          <w:p w14:paraId="3F470943" w14:textId="0789CDB3" w:rsidR="00593BE5" w:rsidRPr="00B853A1" w:rsidRDefault="00302B5B"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Lokið</w:t>
            </w:r>
          </w:p>
        </w:tc>
      </w:tr>
    </w:tbl>
    <w:p w14:paraId="5F0FF2AC" w14:textId="6D5B67BC" w:rsidR="00593BE5" w:rsidRPr="00B853A1" w:rsidRDefault="00302B5B" w:rsidP="00302B5B">
      <w:pPr>
        <w:pStyle w:val="Mannvit-Heading4"/>
        <w:rPr>
          <w:rFonts w:asciiTheme="minorHAnsi" w:hAnsiTheme="minorHAnsi" w:cstheme="minorHAnsi"/>
          <w:lang w:bidi="en-US"/>
        </w:rPr>
      </w:pPr>
      <w:bookmarkStart w:id="328" w:name="_Toc71012721"/>
      <w:bookmarkStart w:id="329" w:name="_Toc71013184"/>
      <w:r w:rsidRPr="00B853A1">
        <w:rPr>
          <w:rFonts w:asciiTheme="minorHAnsi" w:hAnsiTheme="minorHAnsi" w:cstheme="minorHAnsi"/>
          <w:lang w:bidi="en-US"/>
        </w:rPr>
        <w:t>Afsetning aukaafurða</w:t>
      </w:r>
      <w:bookmarkEnd w:id="328"/>
      <w:bookmarkEnd w:id="329"/>
    </w:p>
    <w:p w14:paraId="73940AE2" w14:textId="6A43E24D" w:rsidR="00302B5B" w:rsidRPr="00B853A1" w:rsidRDefault="00302B5B" w:rsidP="008B5C33">
      <w:pPr>
        <w:pStyle w:val="Texti"/>
        <w:rPr>
          <w:rFonts w:asciiTheme="minorHAnsi" w:hAnsiTheme="minorHAnsi" w:cstheme="minorHAnsi"/>
          <w:lang w:bidi="en-US"/>
        </w:rPr>
      </w:pPr>
      <w:r w:rsidRPr="00B853A1">
        <w:rPr>
          <w:rFonts w:asciiTheme="minorHAnsi" w:hAnsiTheme="minorHAnsi" w:cstheme="minorHAnsi"/>
          <w:lang w:bidi="en-US"/>
        </w:rPr>
        <w:t xml:space="preserve">Markmiðið er að finna hagkvæmar leiðir til afsetningar aukaafurða. </w:t>
      </w:r>
    </w:p>
    <w:p w14:paraId="494D951D" w14:textId="6803EDFF" w:rsidR="00302B5B" w:rsidRPr="00B853A1" w:rsidRDefault="00302B5B" w:rsidP="008B5C33">
      <w:pPr>
        <w:pStyle w:val="Texti"/>
        <w:rPr>
          <w:rFonts w:asciiTheme="minorHAnsi" w:hAnsiTheme="minorHAnsi" w:cstheme="minorHAnsi"/>
          <w:lang w:bidi="en-US"/>
        </w:rPr>
      </w:pPr>
      <w:r w:rsidRPr="00B853A1">
        <w:rPr>
          <w:rFonts w:asciiTheme="minorHAnsi" w:hAnsiTheme="minorHAnsi" w:cstheme="minorHAnsi"/>
          <w:lang w:bidi="en-US"/>
        </w:rPr>
        <w:t>Tækifæri liggja í að hreinsa meira af málmum úr botnösku og er samstarf við málmendurvinnslu í undirbúningi í því skyni. Kalka hefur látið efnagreina botnösku reglulega og leitar leiða til að nýta hana.</w:t>
      </w:r>
    </w:p>
    <w:tbl>
      <w:tblPr>
        <w:tblStyle w:val="TableGrid"/>
        <w:tblW w:w="9072" w:type="dxa"/>
        <w:tblLayout w:type="fixed"/>
        <w:tblLook w:val="04A0" w:firstRow="1" w:lastRow="0" w:firstColumn="1" w:lastColumn="0" w:noHBand="0" w:noVBand="1"/>
      </w:tblPr>
      <w:tblGrid>
        <w:gridCol w:w="2268"/>
        <w:gridCol w:w="6804"/>
      </w:tblGrid>
      <w:tr w:rsidR="00302B5B" w:rsidRPr="00B853A1" w14:paraId="19620238" w14:textId="77777777" w:rsidTr="00D816B6">
        <w:trPr>
          <w:cnfStyle w:val="100000000000" w:firstRow="1" w:lastRow="0" w:firstColumn="0" w:lastColumn="0" w:oddVBand="0" w:evenVBand="0" w:oddHBand="0" w:evenHBand="0" w:firstRowFirstColumn="0" w:firstRowLastColumn="0" w:lastRowFirstColumn="0" w:lastRowLastColumn="0"/>
          <w:cantSplit/>
        </w:trPr>
        <w:tc>
          <w:tcPr>
            <w:tcW w:w="9072" w:type="dxa"/>
            <w:gridSpan w:val="2"/>
            <w:tcBorders>
              <w:left w:val="nil"/>
              <w:bottom w:val="single" w:sz="4" w:space="0" w:color="auto"/>
              <w:right w:val="nil"/>
            </w:tcBorders>
            <w:shd w:val="clear" w:color="auto" w:fill="auto"/>
          </w:tcPr>
          <w:p w14:paraId="4C55F9EE" w14:textId="04B8C4C2" w:rsidR="00302B5B" w:rsidRPr="00B853A1" w:rsidRDefault="00302B5B" w:rsidP="00D816B6">
            <w:pPr>
              <w:pStyle w:val="Texti"/>
              <w:keepNext/>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Afsetning aukaafurða</w:t>
            </w:r>
          </w:p>
        </w:tc>
      </w:tr>
      <w:tr w:rsidR="00302B5B" w:rsidRPr="00B853A1" w14:paraId="7ECB8A3B" w14:textId="77777777" w:rsidTr="00D816B6">
        <w:trPr>
          <w:cantSplit/>
        </w:trPr>
        <w:tc>
          <w:tcPr>
            <w:tcW w:w="2268" w:type="dxa"/>
            <w:tcBorders>
              <w:top w:val="single" w:sz="4" w:space="0" w:color="auto"/>
              <w:left w:val="nil"/>
              <w:bottom w:val="nil"/>
              <w:right w:val="nil"/>
            </w:tcBorders>
            <w:shd w:val="clear" w:color="auto" w:fill="auto"/>
          </w:tcPr>
          <w:p w14:paraId="5FFBE141" w14:textId="77777777" w:rsidR="00302B5B" w:rsidRPr="00B853A1" w:rsidRDefault="00302B5B"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Framkvæmd:</w:t>
            </w:r>
          </w:p>
        </w:tc>
        <w:tc>
          <w:tcPr>
            <w:tcW w:w="6804" w:type="dxa"/>
            <w:tcBorders>
              <w:top w:val="single" w:sz="4" w:space="0" w:color="auto"/>
              <w:left w:val="nil"/>
              <w:bottom w:val="nil"/>
              <w:right w:val="nil"/>
            </w:tcBorders>
            <w:shd w:val="clear" w:color="auto" w:fill="auto"/>
          </w:tcPr>
          <w:p w14:paraId="5CFD5C51" w14:textId="724DEE70" w:rsidR="00302B5B" w:rsidRPr="00B853A1" w:rsidRDefault="00302B5B"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Finna hagkvæmar leiðir til afsetningar aukaafurða</w:t>
            </w:r>
          </w:p>
        </w:tc>
      </w:tr>
      <w:tr w:rsidR="00302B5B" w:rsidRPr="00B853A1" w14:paraId="589F02E3" w14:textId="77777777" w:rsidTr="00D816B6">
        <w:trPr>
          <w:cnfStyle w:val="000000010000" w:firstRow="0" w:lastRow="0" w:firstColumn="0" w:lastColumn="0" w:oddVBand="0" w:evenVBand="0" w:oddHBand="0" w:evenHBand="1" w:firstRowFirstColumn="0" w:firstRowLastColumn="0" w:lastRowFirstColumn="0" w:lastRowLastColumn="0"/>
          <w:cantSplit/>
        </w:trPr>
        <w:tc>
          <w:tcPr>
            <w:tcW w:w="2268" w:type="dxa"/>
            <w:tcBorders>
              <w:top w:val="nil"/>
              <w:left w:val="nil"/>
              <w:bottom w:val="nil"/>
              <w:right w:val="nil"/>
            </w:tcBorders>
            <w:shd w:val="clear" w:color="auto" w:fill="auto"/>
          </w:tcPr>
          <w:p w14:paraId="6182EE78" w14:textId="77777777" w:rsidR="00302B5B" w:rsidRPr="00B853A1" w:rsidRDefault="00302B5B"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Ábyrgðaraðilar:</w:t>
            </w:r>
          </w:p>
        </w:tc>
        <w:tc>
          <w:tcPr>
            <w:tcW w:w="6804" w:type="dxa"/>
            <w:tcBorders>
              <w:top w:val="nil"/>
              <w:left w:val="nil"/>
              <w:bottom w:val="nil"/>
              <w:right w:val="nil"/>
            </w:tcBorders>
            <w:shd w:val="clear" w:color="auto" w:fill="auto"/>
          </w:tcPr>
          <w:p w14:paraId="7703674E" w14:textId="77777777" w:rsidR="00302B5B" w:rsidRPr="00B853A1" w:rsidRDefault="00302B5B"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Kalka og samstarfsaðilar</w:t>
            </w:r>
          </w:p>
        </w:tc>
      </w:tr>
      <w:tr w:rsidR="00302B5B" w:rsidRPr="00B853A1" w14:paraId="2904565E" w14:textId="77777777" w:rsidTr="00D816B6">
        <w:trPr>
          <w:cantSplit/>
        </w:trPr>
        <w:tc>
          <w:tcPr>
            <w:tcW w:w="2268" w:type="dxa"/>
            <w:tcBorders>
              <w:top w:val="nil"/>
              <w:left w:val="nil"/>
              <w:right w:val="nil"/>
            </w:tcBorders>
            <w:shd w:val="clear" w:color="auto" w:fill="auto"/>
          </w:tcPr>
          <w:p w14:paraId="673E9980" w14:textId="77777777" w:rsidR="00302B5B" w:rsidRPr="00B853A1" w:rsidRDefault="00302B5B"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Tímasetning:</w:t>
            </w:r>
          </w:p>
        </w:tc>
        <w:tc>
          <w:tcPr>
            <w:tcW w:w="6804" w:type="dxa"/>
            <w:tcBorders>
              <w:top w:val="nil"/>
              <w:left w:val="nil"/>
              <w:right w:val="nil"/>
            </w:tcBorders>
            <w:shd w:val="clear" w:color="auto" w:fill="auto"/>
          </w:tcPr>
          <w:p w14:paraId="6793B7F0" w14:textId="347E3F01" w:rsidR="00302B5B" w:rsidRPr="00B853A1" w:rsidRDefault="00302B5B"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Ótímasett</w:t>
            </w:r>
          </w:p>
        </w:tc>
      </w:tr>
    </w:tbl>
    <w:p w14:paraId="4623FE8E" w14:textId="33AE3D05" w:rsidR="00302B5B" w:rsidRPr="00B853A1" w:rsidRDefault="00302B5B" w:rsidP="00302B5B">
      <w:pPr>
        <w:pStyle w:val="Mannvit-Heading4"/>
        <w:rPr>
          <w:rFonts w:asciiTheme="minorHAnsi" w:hAnsiTheme="minorHAnsi" w:cstheme="minorHAnsi"/>
          <w:lang w:bidi="en-US"/>
        </w:rPr>
      </w:pPr>
      <w:bookmarkStart w:id="330" w:name="_Toc71012722"/>
      <w:bookmarkStart w:id="331" w:name="_Toc71013185"/>
      <w:r w:rsidRPr="00B853A1">
        <w:rPr>
          <w:rFonts w:asciiTheme="minorHAnsi" w:hAnsiTheme="minorHAnsi" w:cstheme="minorHAnsi"/>
          <w:lang w:bidi="en-US"/>
        </w:rPr>
        <w:t>Hringrásarhagkerfi fest í sessi</w:t>
      </w:r>
      <w:bookmarkEnd w:id="330"/>
      <w:bookmarkEnd w:id="331"/>
    </w:p>
    <w:p w14:paraId="770868BF" w14:textId="092C8358" w:rsidR="00302B5B" w:rsidRPr="00B853A1" w:rsidRDefault="002C08E2" w:rsidP="008B5C33">
      <w:pPr>
        <w:pStyle w:val="Texti"/>
        <w:rPr>
          <w:rFonts w:asciiTheme="minorHAnsi" w:hAnsiTheme="minorHAnsi" w:cstheme="minorHAnsi"/>
          <w:lang w:bidi="en-US"/>
        </w:rPr>
      </w:pPr>
      <w:r w:rsidRPr="00B853A1">
        <w:rPr>
          <w:rFonts w:asciiTheme="minorHAnsi" w:hAnsiTheme="minorHAnsi" w:cstheme="minorHAnsi"/>
          <w:lang w:bidi="en-US"/>
        </w:rPr>
        <w:t>Markmiðið er að festa hringrásarhagkerfið í sessi í samningum Kölku við verktaka við söfnun og ráðstöfun efnis.</w:t>
      </w:r>
    </w:p>
    <w:p w14:paraId="59614523" w14:textId="6E5A5AB7" w:rsidR="002C08E2" w:rsidRPr="00B853A1" w:rsidRDefault="002C08E2" w:rsidP="008B5C33">
      <w:pPr>
        <w:pStyle w:val="Texti"/>
        <w:rPr>
          <w:rFonts w:asciiTheme="minorHAnsi" w:hAnsiTheme="minorHAnsi" w:cstheme="minorHAnsi"/>
          <w:lang w:bidi="en-US"/>
        </w:rPr>
      </w:pPr>
      <w:r w:rsidRPr="00B853A1">
        <w:rPr>
          <w:rFonts w:asciiTheme="minorHAnsi" w:hAnsiTheme="minorHAnsi" w:cstheme="minorHAnsi"/>
          <w:lang w:bidi="en-US"/>
        </w:rPr>
        <w:t>Allir helstu samningar Kölku um sorphirðu og ráðstöfun efnis koma til útboðs sem skal lokið fyrir 1. janúar 2023. Í áreiðanleikakönnunum, forvali og útboði verður lögð áhersla á skuldbindingu samstarfsfyrirtækja við hringrásarhagkerfið. Mikil áhersla verður lögð á að endurnýjun samninga verði vel nýtt sem tækifæri til breytinga í anda hringrásar.</w:t>
      </w:r>
    </w:p>
    <w:tbl>
      <w:tblPr>
        <w:tblStyle w:val="TableGrid"/>
        <w:tblW w:w="9072" w:type="dxa"/>
        <w:tblLayout w:type="fixed"/>
        <w:tblLook w:val="04A0" w:firstRow="1" w:lastRow="0" w:firstColumn="1" w:lastColumn="0" w:noHBand="0" w:noVBand="1"/>
      </w:tblPr>
      <w:tblGrid>
        <w:gridCol w:w="2268"/>
        <w:gridCol w:w="6804"/>
      </w:tblGrid>
      <w:tr w:rsidR="00302B5B" w:rsidRPr="00B853A1" w14:paraId="279E0367" w14:textId="77777777" w:rsidTr="00D816B6">
        <w:trPr>
          <w:cnfStyle w:val="100000000000" w:firstRow="1" w:lastRow="0" w:firstColumn="0" w:lastColumn="0" w:oddVBand="0" w:evenVBand="0" w:oddHBand="0" w:evenHBand="0" w:firstRowFirstColumn="0" w:firstRowLastColumn="0" w:lastRowFirstColumn="0" w:lastRowLastColumn="0"/>
          <w:cantSplit/>
        </w:trPr>
        <w:tc>
          <w:tcPr>
            <w:tcW w:w="9072" w:type="dxa"/>
            <w:gridSpan w:val="2"/>
            <w:tcBorders>
              <w:left w:val="nil"/>
              <w:bottom w:val="single" w:sz="4" w:space="0" w:color="auto"/>
              <w:right w:val="nil"/>
            </w:tcBorders>
            <w:shd w:val="clear" w:color="auto" w:fill="auto"/>
          </w:tcPr>
          <w:p w14:paraId="35556204" w14:textId="54600148" w:rsidR="00302B5B" w:rsidRPr="00B853A1" w:rsidRDefault="00302B5B" w:rsidP="00D816B6">
            <w:pPr>
              <w:pStyle w:val="Texti"/>
              <w:keepNext/>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Samningar um hringrás</w:t>
            </w:r>
          </w:p>
        </w:tc>
      </w:tr>
      <w:tr w:rsidR="00302B5B" w:rsidRPr="00076D83" w14:paraId="5C1DBB60" w14:textId="77777777" w:rsidTr="00D816B6">
        <w:trPr>
          <w:cantSplit/>
        </w:trPr>
        <w:tc>
          <w:tcPr>
            <w:tcW w:w="2268" w:type="dxa"/>
            <w:tcBorders>
              <w:top w:val="single" w:sz="4" w:space="0" w:color="auto"/>
              <w:left w:val="nil"/>
              <w:bottom w:val="nil"/>
              <w:right w:val="nil"/>
            </w:tcBorders>
            <w:shd w:val="clear" w:color="auto" w:fill="auto"/>
          </w:tcPr>
          <w:p w14:paraId="73F558FC" w14:textId="77777777" w:rsidR="00302B5B" w:rsidRPr="00B853A1" w:rsidRDefault="00302B5B"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Framkvæmd:</w:t>
            </w:r>
          </w:p>
        </w:tc>
        <w:tc>
          <w:tcPr>
            <w:tcW w:w="6804" w:type="dxa"/>
            <w:tcBorders>
              <w:top w:val="single" w:sz="4" w:space="0" w:color="auto"/>
              <w:left w:val="nil"/>
              <w:bottom w:val="nil"/>
              <w:right w:val="nil"/>
            </w:tcBorders>
            <w:shd w:val="clear" w:color="auto" w:fill="auto"/>
          </w:tcPr>
          <w:p w14:paraId="2663C232" w14:textId="08F40D75" w:rsidR="00302B5B" w:rsidRPr="00B853A1" w:rsidRDefault="00302B5B"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Hringrásarhagkerfi fest í sessi í samningum Kölku</w:t>
            </w:r>
          </w:p>
        </w:tc>
      </w:tr>
      <w:tr w:rsidR="00302B5B" w:rsidRPr="00B853A1" w14:paraId="2D9F8076" w14:textId="77777777" w:rsidTr="00D816B6">
        <w:trPr>
          <w:cnfStyle w:val="000000010000" w:firstRow="0" w:lastRow="0" w:firstColumn="0" w:lastColumn="0" w:oddVBand="0" w:evenVBand="0" w:oddHBand="0" w:evenHBand="1" w:firstRowFirstColumn="0" w:firstRowLastColumn="0" w:lastRowFirstColumn="0" w:lastRowLastColumn="0"/>
          <w:cantSplit/>
        </w:trPr>
        <w:tc>
          <w:tcPr>
            <w:tcW w:w="2268" w:type="dxa"/>
            <w:tcBorders>
              <w:top w:val="nil"/>
              <w:left w:val="nil"/>
              <w:bottom w:val="nil"/>
              <w:right w:val="nil"/>
            </w:tcBorders>
            <w:shd w:val="clear" w:color="auto" w:fill="auto"/>
          </w:tcPr>
          <w:p w14:paraId="7BAA2917" w14:textId="77777777" w:rsidR="00302B5B" w:rsidRPr="00B853A1" w:rsidRDefault="00302B5B"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Ábyrgðaraðilar:</w:t>
            </w:r>
          </w:p>
        </w:tc>
        <w:tc>
          <w:tcPr>
            <w:tcW w:w="6804" w:type="dxa"/>
            <w:tcBorders>
              <w:top w:val="nil"/>
              <w:left w:val="nil"/>
              <w:bottom w:val="nil"/>
              <w:right w:val="nil"/>
            </w:tcBorders>
            <w:shd w:val="clear" w:color="auto" w:fill="auto"/>
          </w:tcPr>
          <w:p w14:paraId="49F741AE" w14:textId="582D6C1C" w:rsidR="00302B5B" w:rsidRPr="00B853A1" w:rsidRDefault="00302B5B"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Kalka</w:t>
            </w:r>
          </w:p>
        </w:tc>
      </w:tr>
      <w:tr w:rsidR="00302B5B" w:rsidRPr="00B853A1" w14:paraId="1CB3FBE7" w14:textId="77777777" w:rsidTr="00D816B6">
        <w:trPr>
          <w:cantSplit/>
        </w:trPr>
        <w:tc>
          <w:tcPr>
            <w:tcW w:w="2268" w:type="dxa"/>
            <w:tcBorders>
              <w:top w:val="nil"/>
              <w:left w:val="nil"/>
              <w:right w:val="nil"/>
            </w:tcBorders>
            <w:shd w:val="clear" w:color="auto" w:fill="auto"/>
          </w:tcPr>
          <w:p w14:paraId="5B0FF6F2" w14:textId="77777777" w:rsidR="00302B5B" w:rsidRPr="00B853A1" w:rsidRDefault="00302B5B"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Tímasetning:</w:t>
            </w:r>
          </w:p>
        </w:tc>
        <w:tc>
          <w:tcPr>
            <w:tcW w:w="6804" w:type="dxa"/>
            <w:tcBorders>
              <w:top w:val="nil"/>
              <w:left w:val="nil"/>
              <w:right w:val="nil"/>
            </w:tcBorders>
            <w:shd w:val="clear" w:color="auto" w:fill="auto"/>
          </w:tcPr>
          <w:p w14:paraId="0E819814" w14:textId="30DFF84C" w:rsidR="00302B5B" w:rsidRPr="00B853A1" w:rsidRDefault="002C08E2" w:rsidP="002C08E2">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1. janúar 2023</w:t>
            </w:r>
          </w:p>
        </w:tc>
      </w:tr>
    </w:tbl>
    <w:p w14:paraId="62C18698" w14:textId="1FB877D1" w:rsidR="00302B5B" w:rsidRPr="00B853A1" w:rsidRDefault="002C08E2" w:rsidP="002C08E2">
      <w:pPr>
        <w:pStyle w:val="Mannvit-Heading4"/>
        <w:rPr>
          <w:rFonts w:asciiTheme="minorHAnsi" w:hAnsiTheme="minorHAnsi" w:cstheme="minorHAnsi"/>
          <w:lang w:bidi="en-US"/>
        </w:rPr>
      </w:pPr>
      <w:bookmarkStart w:id="332" w:name="_Toc71012723"/>
      <w:bookmarkStart w:id="333" w:name="_Toc71013186"/>
      <w:r w:rsidRPr="00B853A1">
        <w:rPr>
          <w:rFonts w:asciiTheme="minorHAnsi" w:hAnsiTheme="minorHAnsi" w:cstheme="minorHAnsi"/>
          <w:lang w:bidi="en-US"/>
        </w:rPr>
        <w:t>Sérsöfnun lífræns efnis</w:t>
      </w:r>
      <w:bookmarkEnd w:id="332"/>
      <w:bookmarkEnd w:id="333"/>
    </w:p>
    <w:p w14:paraId="6DFC4153" w14:textId="3A6DFB85" w:rsidR="00302B5B" w:rsidRPr="00B853A1" w:rsidRDefault="002C08E2" w:rsidP="008B5C33">
      <w:pPr>
        <w:pStyle w:val="Texti"/>
        <w:rPr>
          <w:rFonts w:asciiTheme="minorHAnsi" w:hAnsiTheme="minorHAnsi" w:cstheme="minorHAnsi"/>
          <w:lang w:bidi="en-US"/>
        </w:rPr>
      </w:pPr>
      <w:r w:rsidRPr="00B853A1">
        <w:rPr>
          <w:rFonts w:asciiTheme="minorHAnsi" w:hAnsiTheme="minorHAnsi" w:cstheme="minorHAnsi"/>
          <w:lang w:bidi="en-US"/>
        </w:rPr>
        <w:t xml:space="preserve">Markmiðið er að uppfylla ákvæði nýrra laga og forða lífrænum </w:t>
      </w:r>
      <w:r w:rsidR="00BF0F48" w:rsidRPr="00B853A1">
        <w:rPr>
          <w:rFonts w:asciiTheme="minorHAnsi" w:hAnsiTheme="minorHAnsi" w:cstheme="minorHAnsi"/>
          <w:lang w:bidi="en-US"/>
        </w:rPr>
        <w:t xml:space="preserve">úrgangi frá óþarfri brennslu eða urðun. </w:t>
      </w:r>
    </w:p>
    <w:p w14:paraId="2856E912" w14:textId="02F44518" w:rsidR="00BF0F48" w:rsidRPr="00B853A1" w:rsidRDefault="00BF0F48" w:rsidP="008B5C33">
      <w:pPr>
        <w:pStyle w:val="Texti"/>
        <w:rPr>
          <w:rFonts w:asciiTheme="minorHAnsi" w:hAnsiTheme="minorHAnsi" w:cstheme="minorHAnsi"/>
          <w:lang w:bidi="en-US"/>
        </w:rPr>
      </w:pPr>
      <w:r w:rsidRPr="00B853A1">
        <w:rPr>
          <w:rFonts w:asciiTheme="minorHAnsi" w:hAnsiTheme="minorHAnsi" w:cstheme="minorHAnsi"/>
          <w:lang w:bidi="en-US"/>
        </w:rPr>
        <w:t>Þegar er í skoðun hvernig söfnun lífræns efnis frá heimilum verður útfærð á Suðurnesjum. Einnig eru hafnar þreifingar í því skyni að velja heppilegan aðila til að vinna úr efninu. Málið hefur verið fært í tal við Sorpu vegna GAJA og þrír aðilar hafa lýst áhuga á jarðgerð á Suðurnesjum.</w:t>
      </w:r>
    </w:p>
    <w:tbl>
      <w:tblPr>
        <w:tblStyle w:val="TableGrid"/>
        <w:tblW w:w="9072" w:type="dxa"/>
        <w:tblLayout w:type="fixed"/>
        <w:tblLook w:val="04A0" w:firstRow="1" w:lastRow="0" w:firstColumn="1" w:lastColumn="0" w:noHBand="0" w:noVBand="1"/>
      </w:tblPr>
      <w:tblGrid>
        <w:gridCol w:w="2268"/>
        <w:gridCol w:w="6804"/>
      </w:tblGrid>
      <w:tr w:rsidR="002C08E2" w:rsidRPr="00B853A1" w14:paraId="55E52CD5" w14:textId="77777777" w:rsidTr="00D816B6">
        <w:trPr>
          <w:cnfStyle w:val="100000000000" w:firstRow="1" w:lastRow="0" w:firstColumn="0" w:lastColumn="0" w:oddVBand="0" w:evenVBand="0" w:oddHBand="0" w:evenHBand="0" w:firstRowFirstColumn="0" w:firstRowLastColumn="0" w:lastRowFirstColumn="0" w:lastRowLastColumn="0"/>
          <w:cantSplit/>
        </w:trPr>
        <w:tc>
          <w:tcPr>
            <w:tcW w:w="9072" w:type="dxa"/>
            <w:gridSpan w:val="2"/>
            <w:tcBorders>
              <w:left w:val="nil"/>
              <w:bottom w:val="single" w:sz="4" w:space="0" w:color="auto"/>
              <w:right w:val="nil"/>
            </w:tcBorders>
            <w:shd w:val="clear" w:color="auto" w:fill="auto"/>
          </w:tcPr>
          <w:p w14:paraId="5A324746" w14:textId="7D23DB9E" w:rsidR="002C08E2" w:rsidRPr="00B853A1" w:rsidRDefault="002C08E2" w:rsidP="00D816B6">
            <w:pPr>
              <w:pStyle w:val="Texti"/>
              <w:keepNext/>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Sérsöfnun lífræns efnis</w:t>
            </w:r>
          </w:p>
        </w:tc>
      </w:tr>
      <w:tr w:rsidR="002C08E2" w:rsidRPr="00076D83" w14:paraId="5253FB89" w14:textId="77777777" w:rsidTr="00D816B6">
        <w:trPr>
          <w:cantSplit/>
        </w:trPr>
        <w:tc>
          <w:tcPr>
            <w:tcW w:w="2268" w:type="dxa"/>
            <w:tcBorders>
              <w:top w:val="single" w:sz="4" w:space="0" w:color="auto"/>
              <w:left w:val="nil"/>
              <w:bottom w:val="nil"/>
              <w:right w:val="nil"/>
            </w:tcBorders>
            <w:shd w:val="clear" w:color="auto" w:fill="auto"/>
          </w:tcPr>
          <w:p w14:paraId="53F5D081" w14:textId="77777777" w:rsidR="002C08E2" w:rsidRPr="00B853A1" w:rsidRDefault="002C08E2"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Framkvæmd:</w:t>
            </w:r>
          </w:p>
        </w:tc>
        <w:tc>
          <w:tcPr>
            <w:tcW w:w="6804" w:type="dxa"/>
            <w:tcBorders>
              <w:top w:val="single" w:sz="4" w:space="0" w:color="auto"/>
              <w:left w:val="nil"/>
              <w:bottom w:val="nil"/>
              <w:right w:val="nil"/>
            </w:tcBorders>
            <w:shd w:val="clear" w:color="auto" w:fill="auto"/>
          </w:tcPr>
          <w:p w14:paraId="184CB8A3" w14:textId="5E467F46" w:rsidR="002C08E2" w:rsidRPr="00B853A1" w:rsidRDefault="002C08E2"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Sérsöfnun og ráðstöfun lífræns efnis</w:t>
            </w:r>
            <w:r w:rsidR="00BF0F48" w:rsidRPr="00B853A1">
              <w:rPr>
                <w:rFonts w:asciiTheme="minorHAnsi" w:hAnsiTheme="minorHAnsi" w:cstheme="minorHAnsi"/>
                <w:sz w:val="20"/>
                <w:szCs w:val="20"/>
                <w:lang w:bidi="en-US"/>
              </w:rPr>
              <w:t xml:space="preserve"> til jarðgerðar eða gas- og jarðgerðar</w:t>
            </w:r>
          </w:p>
        </w:tc>
      </w:tr>
      <w:tr w:rsidR="002C08E2" w:rsidRPr="00B853A1" w14:paraId="4F5246D6" w14:textId="77777777" w:rsidTr="00D816B6">
        <w:trPr>
          <w:cnfStyle w:val="000000010000" w:firstRow="0" w:lastRow="0" w:firstColumn="0" w:lastColumn="0" w:oddVBand="0" w:evenVBand="0" w:oddHBand="0" w:evenHBand="1" w:firstRowFirstColumn="0" w:firstRowLastColumn="0" w:lastRowFirstColumn="0" w:lastRowLastColumn="0"/>
          <w:cantSplit/>
        </w:trPr>
        <w:tc>
          <w:tcPr>
            <w:tcW w:w="2268" w:type="dxa"/>
            <w:tcBorders>
              <w:top w:val="nil"/>
              <w:left w:val="nil"/>
              <w:bottom w:val="nil"/>
              <w:right w:val="nil"/>
            </w:tcBorders>
            <w:shd w:val="clear" w:color="auto" w:fill="auto"/>
          </w:tcPr>
          <w:p w14:paraId="7AE5AB0E" w14:textId="77777777" w:rsidR="002C08E2" w:rsidRPr="00B853A1" w:rsidRDefault="002C08E2"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Ábyrgðaraðilar:</w:t>
            </w:r>
          </w:p>
        </w:tc>
        <w:tc>
          <w:tcPr>
            <w:tcW w:w="6804" w:type="dxa"/>
            <w:tcBorders>
              <w:top w:val="nil"/>
              <w:left w:val="nil"/>
              <w:bottom w:val="nil"/>
              <w:right w:val="nil"/>
            </w:tcBorders>
            <w:shd w:val="clear" w:color="auto" w:fill="auto"/>
          </w:tcPr>
          <w:p w14:paraId="57E034B1" w14:textId="72D857CF" w:rsidR="002C08E2" w:rsidRPr="00B853A1" w:rsidRDefault="002C08E2"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Kalka og sveitarfélög</w:t>
            </w:r>
          </w:p>
        </w:tc>
      </w:tr>
      <w:tr w:rsidR="002C08E2" w:rsidRPr="00B853A1" w14:paraId="786BF79A" w14:textId="77777777" w:rsidTr="00D816B6">
        <w:trPr>
          <w:cantSplit/>
        </w:trPr>
        <w:tc>
          <w:tcPr>
            <w:tcW w:w="2268" w:type="dxa"/>
            <w:tcBorders>
              <w:top w:val="nil"/>
              <w:left w:val="nil"/>
              <w:right w:val="nil"/>
            </w:tcBorders>
            <w:shd w:val="clear" w:color="auto" w:fill="auto"/>
          </w:tcPr>
          <w:p w14:paraId="22746619" w14:textId="77777777" w:rsidR="002C08E2" w:rsidRPr="00B853A1" w:rsidRDefault="002C08E2"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Tímasetning:</w:t>
            </w:r>
          </w:p>
        </w:tc>
        <w:tc>
          <w:tcPr>
            <w:tcW w:w="6804" w:type="dxa"/>
            <w:tcBorders>
              <w:top w:val="nil"/>
              <w:left w:val="nil"/>
              <w:right w:val="nil"/>
            </w:tcBorders>
            <w:shd w:val="clear" w:color="auto" w:fill="auto"/>
          </w:tcPr>
          <w:p w14:paraId="667D8534" w14:textId="25806E41" w:rsidR="002C08E2" w:rsidRPr="00B853A1" w:rsidRDefault="002C08E2"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1. júní 2022</w:t>
            </w:r>
          </w:p>
        </w:tc>
      </w:tr>
    </w:tbl>
    <w:p w14:paraId="61FE654D" w14:textId="77A238B5" w:rsidR="002C08E2" w:rsidRPr="00B853A1" w:rsidRDefault="0062726A" w:rsidP="0062726A">
      <w:pPr>
        <w:pStyle w:val="Mannvit-Heading4"/>
        <w:rPr>
          <w:rFonts w:asciiTheme="minorHAnsi" w:hAnsiTheme="minorHAnsi" w:cstheme="minorHAnsi"/>
          <w:lang w:bidi="en-US"/>
        </w:rPr>
      </w:pPr>
      <w:bookmarkStart w:id="334" w:name="_Toc71012724"/>
      <w:bookmarkStart w:id="335" w:name="_Toc71013187"/>
      <w:r w:rsidRPr="00B853A1">
        <w:rPr>
          <w:rFonts w:asciiTheme="minorHAnsi" w:hAnsiTheme="minorHAnsi" w:cstheme="minorHAnsi"/>
          <w:lang w:bidi="en-US"/>
        </w:rPr>
        <w:t>Dýrahræ</w:t>
      </w:r>
      <w:bookmarkEnd w:id="334"/>
      <w:bookmarkEnd w:id="335"/>
    </w:p>
    <w:p w14:paraId="1762D61D" w14:textId="77777777" w:rsidR="0062726A" w:rsidRPr="00B853A1" w:rsidRDefault="0062726A" w:rsidP="008B5C33">
      <w:pPr>
        <w:pStyle w:val="Texti"/>
        <w:rPr>
          <w:rFonts w:asciiTheme="minorHAnsi" w:hAnsiTheme="minorHAnsi" w:cstheme="minorHAnsi"/>
          <w:lang w:bidi="en-US"/>
        </w:rPr>
      </w:pPr>
      <w:r w:rsidRPr="00B853A1">
        <w:rPr>
          <w:rFonts w:asciiTheme="minorHAnsi" w:hAnsiTheme="minorHAnsi" w:cstheme="minorHAnsi"/>
          <w:lang w:bidi="en-US"/>
        </w:rPr>
        <w:t xml:space="preserve">Markmiðið er að tryggja rétta meðhöndlun á sláturúrgangi og dýrahræjum. </w:t>
      </w:r>
    </w:p>
    <w:p w14:paraId="32AE4BB2" w14:textId="45BCE0A4" w:rsidR="002C08E2" w:rsidRPr="00B853A1" w:rsidRDefault="0062726A" w:rsidP="008B5C33">
      <w:pPr>
        <w:pStyle w:val="Texti"/>
        <w:rPr>
          <w:rFonts w:asciiTheme="minorHAnsi" w:hAnsiTheme="minorHAnsi" w:cstheme="minorHAnsi"/>
          <w:lang w:bidi="en-US"/>
        </w:rPr>
      </w:pPr>
      <w:r w:rsidRPr="00B853A1">
        <w:rPr>
          <w:rFonts w:asciiTheme="minorHAnsi" w:hAnsiTheme="minorHAnsi" w:cstheme="minorHAnsi"/>
          <w:lang w:bidi="en-US"/>
        </w:rPr>
        <w:t>Kalka getur auðveldlega meðhöndlað dýrahræ önnur en stórgripi. Lítil eftirspurn er eftir förgun stórgripa á Suðurnesjum. Þó er þörf fyrir að Kalka opni farveg fyrir slíkt og verður leitað samstarfs í því skyni.</w:t>
      </w:r>
    </w:p>
    <w:tbl>
      <w:tblPr>
        <w:tblStyle w:val="TableGrid"/>
        <w:tblW w:w="9072" w:type="dxa"/>
        <w:tblLayout w:type="fixed"/>
        <w:tblLook w:val="04A0" w:firstRow="1" w:lastRow="0" w:firstColumn="1" w:lastColumn="0" w:noHBand="0" w:noVBand="1"/>
      </w:tblPr>
      <w:tblGrid>
        <w:gridCol w:w="2268"/>
        <w:gridCol w:w="6804"/>
      </w:tblGrid>
      <w:tr w:rsidR="0062726A" w:rsidRPr="00B853A1" w14:paraId="0C2F751F" w14:textId="77777777" w:rsidTr="00D816B6">
        <w:trPr>
          <w:cnfStyle w:val="100000000000" w:firstRow="1" w:lastRow="0" w:firstColumn="0" w:lastColumn="0" w:oddVBand="0" w:evenVBand="0" w:oddHBand="0" w:evenHBand="0" w:firstRowFirstColumn="0" w:firstRowLastColumn="0" w:lastRowFirstColumn="0" w:lastRowLastColumn="0"/>
          <w:cantSplit/>
        </w:trPr>
        <w:tc>
          <w:tcPr>
            <w:tcW w:w="9072" w:type="dxa"/>
            <w:gridSpan w:val="2"/>
            <w:tcBorders>
              <w:left w:val="nil"/>
              <w:bottom w:val="single" w:sz="4" w:space="0" w:color="auto"/>
              <w:right w:val="nil"/>
            </w:tcBorders>
            <w:shd w:val="clear" w:color="auto" w:fill="auto"/>
          </w:tcPr>
          <w:p w14:paraId="6D6D10EE" w14:textId="562676C3" w:rsidR="0062726A" w:rsidRPr="00B853A1" w:rsidRDefault="0062726A" w:rsidP="00D816B6">
            <w:pPr>
              <w:pStyle w:val="Texti"/>
              <w:keepNext/>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Dýrahræ</w:t>
            </w:r>
          </w:p>
        </w:tc>
      </w:tr>
      <w:tr w:rsidR="0062726A" w:rsidRPr="00B853A1" w14:paraId="3744ABCF" w14:textId="77777777" w:rsidTr="00D816B6">
        <w:trPr>
          <w:cantSplit/>
        </w:trPr>
        <w:tc>
          <w:tcPr>
            <w:tcW w:w="2268" w:type="dxa"/>
            <w:tcBorders>
              <w:top w:val="single" w:sz="4" w:space="0" w:color="auto"/>
              <w:left w:val="nil"/>
              <w:bottom w:val="nil"/>
              <w:right w:val="nil"/>
            </w:tcBorders>
            <w:shd w:val="clear" w:color="auto" w:fill="auto"/>
          </w:tcPr>
          <w:p w14:paraId="13ACE714" w14:textId="77777777" w:rsidR="0062726A" w:rsidRPr="00B853A1" w:rsidRDefault="0062726A"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Framkvæmd:</w:t>
            </w:r>
          </w:p>
        </w:tc>
        <w:tc>
          <w:tcPr>
            <w:tcW w:w="6804" w:type="dxa"/>
            <w:tcBorders>
              <w:top w:val="single" w:sz="4" w:space="0" w:color="auto"/>
              <w:left w:val="nil"/>
              <w:bottom w:val="nil"/>
              <w:right w:val="nil"/>
            </w:tcBorders>
            <w:shd w:val="clear" w:color="auto" w:fill="auto"/>
          </w:tcPr>
          <w:p w14:paraId="6B29A24F" w14:textId="55B74FB9" w:rsidR="0062726A" w:rsidRPr="00B853A1" w:rsidRDefault="0062726A"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Förgun á dýrahræjum</w:t>
            </w:r>
          </w:p>
        </w:tc>
      </w:tr>
      <w:tr w:rsidR="0062726A" w:rsidRPr="00B853A1" w14:paraId="451F4437" w14:textId="77777777" w:rsidTr="00D816B6">
        <w:trPr>
          <w:cnfStyle w:val="000000010000" w:firstRow="0" w:lastRow="0" w:firstColumn="0" w:lastColumn="0" w:oddVBand="0" w:evenVBand="0" w:oddHBand="0" w:evenHBand="1" w:firstRowFirstColumn="0" w:firstRowLastColumn="0" w:lastRowFirstColumn="0" w:lastRowLastColumn="0"/>
          <w:cantSplit/>
        </w:trPr>
        <w:tc>
          <w:tcPr>
            <w:tcW w:w="2268" w:type="dxa"/>
            <w:tcBorders>
              <w:top w:val="nil"/>
              <w:left w:val="nil"/>
              <w:bottom w:val="nil"/>
              <w:right w:val="nil"/>
            </w:tcBorders>
            <w:shd w:val="clear" w:color="auto" w:fill="auto"/>
          </w:tcPr>
          <w:p w14:paraId="607FE875" w14:textId="77777777" w:rsidR="0062726A" w:rsidRPr="00B853A1" w:rsidRDefault="0062726A"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Ábyrgðaraðilar:</w:t>
            </w:r>
          </w:p>
        </w:tc>
        <w:tc>
          <w:tcPr>
            <w:tcW w:w="6804" w:type="dxa"/>
            <w:tcBorders>
              <w:top w:val="nil"/>
              <w:left w:val="nil"/>
              <w:bottom w:val="nil"/>
              <w:right w:val="nil"/>
            </w:tcBorders>
            <w:shd w:val="clear" w:color="auto" w:fill="auto"/>
          </w:tcPr>
          <w:p w14:paraId="2605BC8D" w14:textId="1A10C57A" w:rsidR="0062726A" w:rsidRPr="00B853A1" w:rsidRDefault="0062726A"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Kalka og samstarfsaðilar</w:t>
            </w:r>
          </w:p>
        </w:tc>
      </w:tr>
      <w:tr w:rsidR="0062726A" w:rsidRPr="00B853A1" w14:paraId="742A3734" w14:textId="77777777" w:rsidTr="00D816B6">
        <w:trPr>
          <w:cantSplit/>
        </w:trPr>
        <w:tc>
          <w:tcPr>
            <w:tcW w:w="2268" w:type="dxa"/>
            <w:tcBorders>
              <w:top w:val="nil"/>
              <w:left w:val="nil"/>
              <w:right w:val="nil"/>
            </w:tcBorders>
            <w:shd w:val="clear" w:color="auto" w:fill="auto"/>
          </w:tcPr>
          <w:p w14:paraId="5B88C766" w14:textId="77777777" w:rsidR="0062726A" w:rsidRPr="00B853A1" w:rsidRDefault="0062726A"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Tímasetning:</w:t>
            </w:r>
          </w:p>
        </w:tc>
        <w:tc>
          <w:tcPr>
            <w:tcW w:w="6804" w:type="dxa"/>
            <w:tcBorders>
              <w:top w:val="nil"/>
              <w:left w:val="nil"/>
              <w:right w:val="nil"/>
            </w:tcBorders>
            <w:shd w:val="clear" w:color="auto" w:fill="auto"/>
          </w:tcPr>
          <w:p w14:paraId="29567098" w14:textId="77777777" w:rsidR="0062726A" w:rsidRPr="00B853A1" w:rsidRDefault="0062726A"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1. júní 2022</w:t>
            </w:r>
          </w:p>
        </w:tc>
      </w:tr>
    </w:tbl>
    <w:p w14:paraId="66850A37" w14:textId="4B7FF4F9" w:rsidR="0062726A" w:rsidRPr="00B853A1" w:rsidRDefault="0062726A" w:rsidP="0062726A">
      <w:pPr>
        <w:pStyle w:val="Mannvit-Heading4"/>
        <w:rPr>
          <w:rFonts w:asciiTheme="minorHAnsi" w:hAnsiTheme="minorHAnsi" w:cstheme="minorHAnsi"/>
          <w:lang w:bidi="en-US"/>
        </w:rPr>
      </w:pPr>
      <w:bookmarkStart w:id="336" w:name="_Toc71012725"/>
      <w:bookmarkStart w:id="337" w:name="_Toc71013188"/>
      <w:r w:rsidRPr="00B853A1">
        <w:rPr>
          <w:rFonts w:asciiTheme="minorHAnsi" w:hAnsiTheme="minorHAnsi" w:cstheme="minorHAnsi"/>
          <w:lang w:bidi="en-US"/>
        </w:rPr>
        <w:t>Afsetning timburs</w:t>
      </w:r>
      <w:bookmarkEnd w:id="336"/>
      <w:bookmarkEnd w:id="337"/>
    </w:p>
    <w:p w14:paraId="56814B35" w14:textId="0DD5EC6D" w:rsidR="0062726A" w:rsidRPr="00B853A1" w:rsidRDefault="0062726A" w:rsidP="008B5C33">
      <w:pPr>
        <w:pStyle w:val="Texti"/>
        <w:rPr>
          <w:rFonts w:asciiTheme="minorHAnsi" w:hAnsiTheme="minorHAnsi" w:cstheme="minorHAnsi"/>
          <w:lang w:bidi="en-US"/>
        </w:rPr>
      </w:pPr>
      <w:r w:rsidRPr="00B853A1">
        <w:rPr>
          <w:rFonts w:asciiTheme="minorHAnsi" w:hAnsiTheme="minorHAnsi" w:cstheme="minorHAnsi"/>
          <w:lang w:bidi="en-US"/>
        </w:rPr>
        <w:t xml:space="preserve">Markmiðið er að tryggja hagkvæma afsetningu á öllu timbri. </w:t>
      </w:r>
    </w:p>
    <w:p w14:paraId="62DBD16D" w14:textId="24A4E1EC" w:rsidR="0062726A" w:rsidRPr="00B853A1" w:rsidRDefault="0062726A" w:rsidP="008B5C33">
      <w:pPr>
        <w:pStyle w:val="Texti"/>
        <w:rPr>
          <w:rFonts w:asciiTheme="minorHAnsi" w:hAnsiTheme="minorHAnsi" w:cstheme="minorHAnsi"/>
          <w:lang w:bidi="en-US"/>
        </w:rPr>
      </w:pPr>
      <w:r w:rsidRPr="00B853A1">
        <w:rPr>
          <w:rFonts w:asciiTheme="minorHAnsi" w:hAnsiTheme="minorHAnsi" w:cstheme="minorHAnsi"/>
          <w:lang w:bidi="en-US"/>
        </w:rPr>
        <w:t>Núverandi verklag og samningar um förgun á timbri fela í sér talsverðan kostnað, mikinn flutning og umstang. Kalka leggur áherslu á að einfalda þennan straum og draga úr kostnaði. Leitað verður samstarfs um þetta.</w:t>
      </w:r>
    </w:p>
    <w:tbl>
      <w:tblPr>
        <w:tblStyle w:val="TableGrid"/>
        <w:tblW w:w="9072" w:type="dxa"/>
        <w:tblLayout w:type="fixed"/>
        <w:tblLook w:val="04A0" w:firstRow="1" w:lastRow="0" w:firstColumn="1" w:lastColumn="0" w:noHBand="0" w:noVBand="1"/>
      </w:tblPr>
      <w:tblGrid>
        <w:gridCol w:w="2268"/>
        <w:gridCol w:w="6804"/>
      </w:tblGrid>
      <w:tr w:rsidR="0062726A" w:rsidRPr="00B853A1" w14:paraId="6F1B30F8" w14:textId="77777777" w:rsidTr="00D816B6">
        <w:trPr>
          <w:cnfStyle w:val="100000000000" w:firstRow="1" w:lastRow="0" w:firstColumn="0" w:lastColumn="0" w:oddVBand="0" w:evenVBand="0" w:oddHBand="0" w:evenHBand="0" w:firstRowFirstColumn="0" w:firstRowLastColumn="0" w:lastRowFirstColumn="0" w:lastRowLastColumn="0"/>
          <w:cantSplit/>
        </w:trPr>
        <w:tc>
          <w:tcPr>
            <w:tcW w:w="9072" w:type="dxa"/>
            <w:gridSpan w:val="2"/>
            <w:tcBorders>
              <w:left w:val="nil"/>
              <w:bottom w:val="single" w:sz="4" w:space="0" w:color="auto"/>
              <w:right w:val="nil"/>
            </w:tcBorders>
            <w:shd w:val="clear" w:color="auto" w:fill="auto"/>
          </w:tcPr>
          <w:p w14:paraId="27C5ECD3" w14:textId="2EA77B7E" w:rsidR="0062726A" w:rsidRPr="00B853A1" w:rsidRDefault="0062726A" w:rsidP="00D816B6">
            <w:pPr>
              <w:pStyle w:val="Texti"/>
              <w:keepNext/>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Afsetning timburs</w:t>
            </w:r>
          </w:p>
        </w:tc>
      </w:tr>
      <w:tr w:rsidR="0062726A" w:rsidRPr="00B853A1" w14:paraId="5391D867" w14:textId="77777777" w:rsidTr="00D816B6">
        <w:trPr>
          <w:cantSplit/>
        </w:trPr>
        <w:tc>
          <w:tcPr>
            <w:tcW w:w="2268" w:type="dxa"/>
            <w:tcBorders>
              <w:top w:val="single" w:sz="4" w:space="0" w:color="auto"/>
              <w:left w:val="nil"/>
              <w:bottom w:val="nil"/>
              <w:right w:val="nil"/>
            </w:tcBorders>
            <w:shd w:val="clear" w:color="auto" w:fill="auto"/>
          </w:tcPr>
          <w:p w14:paraId="01327D87" w14:textId="77777777" w:rsidR="0062726A" w:rsidRPr="00B853A1" w:rsidRDefault="0062726A"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Framkvæmd:</w:t>
            </w:r>
          </w:p>
        </w:tc>
        <w:tc>
          <w:tcPr>
            <w:tcW w:w="6804" w:type="dxa"/>
            <w:tcBorders>
              <w:top w:val="single" w:sz="4" w:space="0" w:color="auto"/>
              <w:left w:val="nil"/>
              <w:bottom w:val="nil"/>
              <w:right w:val="nil"/>
            </w:tcBorders>
            <w:shd w:val="clear" w:color="auto" w:fill="auto"/>
          </w:tcPr>
          <w:p w14:paraId="09065905" w14:textId="04A24910" w:rsidR="0062726A" w:rsidRPr="00B853A1" w:rsidRDefault="0062726A"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Afsetning timburs, endurnýting, endurvinnsla og förgun</w:t>
            </w:r>
          </w:p>
        </w:tc>
      </w:tr>
      <w:tr w:rsidR="0062726A" w:rsidRPr="00B853A1" w14:paraId="5AA306D0" w14:textId="77777777" w:rsidTr="00D816B6">
        <w:trPr>
          <w:cnfStyle w:val="000000010000" w:firstRow="0" w:lastRow="0" w:firstColumn="0" w:lastColumn="0" w:oddVBand="0" w:evenVBand="0" w:oddHBand="0" w:evenHBand="1" w:firstRowFirstColumn="0" w:firstRowLastColumn="0" w:lastRowFirstColumn="0" w:lastRowLastColumn="0"/>
          <w:cantSplit/>
        </w:trPr>
        <w:tc>
          <w:tcPr>
            <w:tcW w:w="2268" w:type="dxa"/>
            <w:tcBorders>
              <w:top w:val="nil"/>
              <w:left w:val="nil"/>
              <w:bottom w:val="nil"/>
              <w:right w:val="nil"/>
            </w:tcBorders>
            <w:shd w:val="clear" w:color="auto" w:fill="auto"/>
          </w:tcPr>
          <w:p w14:paraId="1D27C69E" w14:textId="77777777" w:rsidR="0062726A" w:rsidRPr="00B853A1" w:rsidRDefault="0062726A"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Ábyrgðaraðilar:</w:t>
            </w:r>
          </w:p>
        </w:tc>
        <w:tc>
          <w:tcPr>
            <w:tcW w:w="6804" w:type="dxa"/>
            <w:tcBorders>
              <w:top w:val="nil"/>
              <w:left w:val="nil"/>
              <w:bottom w:val="nil"/>
              <w:right w:val="nil"/>
            </w:tcBorders>
            <w:shd w:val="clear" w:color="auto" w:fill="auto"/>
          </w:tcPr>
          <w:p w14:paraId="19FB5971" w14:textId="77777777" w:rsidR="0062726A" w:rsidRPr="00B853A1" w:rsidRDefault="0062726A"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Kalka og samstarfsaðilar</w:t>
            </w:r>
          </w:p>
        </w:tc>
      </w:tr>
      <w:tr w:rsidR="0062726A" w:rsidRPr="00B853A1" w14:paraId="65D27299" w14:textId="77777777" w:rsidTr="00D816B6">
        <w:trPr>
          <w:cantSplit/>
        </w:trPr>
        <w:tc>
          <w:tcPr>
            <w:tcW w:w="2268" w:type="dxa"/>
            <w:tcBorders>
              <w:top w:val="nil"/>
              <w:left w:val="nil"/>
              <w:right w:val="nil"/>
            </w:tcBorders>
            <w:shd w:val="clear" w:color="auto" w:fill="auto"/>
          </w:tcPr>
          <w:p w14:paraId="3B492D55" w14:textId="77777777" w:rsidR="0062726A" w:rsidRPr="00B853A1" w:rsidRDefault="0062726A"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Tímasetning:</w:t>
            </w:r>
          </w:p>
        </w:tc>
        <w:tc>
          <w:tcPr>
            <w:tcW w:w="6804" w:type="dxa"/>
            <w:tcBorders>
              <w:top w:val="nil"/>
              <w:left w:val="nil"/>
              <w:right w:val="nil"/>
            </w:tcBorders>
            <w:shd w:val="clear" w:color="auto" w:fill="auto"/>
          </w:tcPr>
          <w:p w14:paraId="015CF292" w14:textId="191B0252" w:rsidR="0062726A" w:rsidRPr="00B853A1" w:rsidRDefault="0062726A" w:rsidP="00D816B6">
            <w:pPr>
              <w:pStyle w:val="Texti"/>
              <w:spacing w:before="40" w:after="40"/>
              <w:rPr>
                <w:rFonts w:asciiTheme="minorHAnsi" w:hAnsiTheme="minorHAnsi" w:cstheme="minorHAnsi"/>
                <w:sz w:val="20"/>
                <w:szCs w:val="20"/>
                <w:lang w:bidi="en-US"/>
              </w:rPr>
            </w:pPr>
            <w:r w:rsidRPr="00B853A1">
              <w:rPr>
                <w:rFonts w:asciiTheme="minorHAnsi" w:hAnsiTheme="minorHAnsi" w:cstheme="minorHAnsi"/>
                <w:sz w:val="20"/>
                <w:szCs w:val="20"/>
                <w:lang w:bidi="en-US"/>
              </w:rPr>
              <w:t>1. janúar 2023</w:t>
            </w:r>
          </w:p>
        </w:tc>
      </w:tr>
    </w:tbl>
    <w:p w14:paraId="5A27110C" w14:textId="77777777" w:rsidR="0062726A" w:rsidRPr="00B853A1" w:rsidRDefault="0062726A" w:rsidP="008B5C33">
      <w:pPr>
        <w:pStyle w:val="Texti"/>
        <w:rPr>
          <w:rFonts w:asciiTheme="minorHAnsi" w:hAnsiTheme="minorHAnsi" w:cstheme="minorHAnsi"/>
          <w:lang w:bidi="en-US"/>
        </w:rPr>
      </w:pPr>
    </w:p>
    <w:p w14:paraId="47098E10" w14:textId="4B95BB6B" w:rsidR="002A63FB" w:rsidRPr="00B853A1" w:rsidRDefault="002A63FB" w:rsidP="004743D8">
      <w:pPr>
        <w:pStyle w:val="Heading3"/>
        <w:rPr>
          <w:rFonts w:cstheme="minorHAnsi"/>
          <w:lang w:bidi="en-US"/>
        </w:rPr>
      </w:pPr>
      <w:bookmarkStart w:id="338" w:name="_Toc71012726"/>
      <w:bookmarkStart w:id="339" w:name="_Toc71013189"/>
      <w:bookmarkStart w:id="340" w:name="_Toc77253964"/>
      <w:r w:rsidRPr="00B853A1">
        <w:rPr>
          <w:rFonts w:cstheme="minorHAnsi"/>
          <w:lang w:bidi="en-US"/>
        </w:rPr>
        <w:t>Vesturland</w:t>
      </w:r>
      <w:bookmarkEnd w:id="338"/>
      <w:bookmarkEnd w:id="339"/>
      <w:bookmarkEnd w:id="340"/>
    </w:p>
    <w:p w14:paraId="0D89541C" w14:textId="08794896" w:rsidR="002A63FB" w:rsidRPr="00B853A1" w:rsidRDefault="002A63FB" w:rsidP="002A63FB">
      <w:pPr>
        <w:pStyle w:val="Mannvit-Heading4"/>
        <w:rPr>
          <w:rFonts w:asciiTheme="minorHAnsi" w:hAnsiTheme="minorHAnsi" w:cstheme="minorHAnsi"/>
          <w:lang w:bidi="en-US"/>
        </w:rPr>
      </w:pPr>
      <w:bookmarkStart w:id="341" w:name="_Toc71012727"/>
      <w:bookmarkStart w:id="342" w:name="_Toc71013190"/>
      <w:r w:rsidRPr="00B853A1">
        <w:rPr>
          <w:rFonts w:asciiTheme="minorHAnsi" w:hAnsiTheme="minorHAnsi" w:cstheme="minorHAnsi"/>
          <w:lang w:bidi="en-US"/>
        </w:rPr>
        <w:t>Heimilisúrgangur</w:t>
      </w:r>
      <w:bookmarkEnd w:id="341"/>
      <w:bookmarkEnd w:id="342"/>
    </w:p>
    <w:p w14:paraId="2FE254B2" w14:textId="18980169" w:rsidR="002A63FB" w:rsidRPr="00B853A1" w:rsidRDefault="002A63FB" w:rsidP="004A42AD">
      <w:pPr>
        <w:pStyle w:val="Fyrirsgn"/>
        <w:rPr>
          <w:rFonts w:asciiTheme="minorHAnsi" w:hAnsiTheme="minorHAnsi" w:cstheme="minorHAnsi"/>
          <w:lang w:bidi="en-US"/>
        </w:rPr>
      </w:pPr>
      <w:r w:rsidRPr="00B853A1">
        <w:rPr>
          <w:rFonts w:asciiTheme="minorHAnsi" w:hAnsiTheme="minorHAnsi" w:cstheme="minorHAnsi"/>
          <w:lang w:bidi="en-US"/>
        </w:rPr>
        <w:t>Lífrænn úrgangur</w:t>
      </w:r>
    </w:p>
    <w:p w14:paraId="67ABE80C" w14:textId="7540B729" w:rsidR="00C52B7B" w:rsidRPr="00B853A1" w:rsidRDefault="00F91F5D" w:rsidP="003C369D">
      <w:pPr>
        <w:pStyle w:val="Texti"/>
        <w:rPr>
          <w:rFonts w:asciiTheme="minorHAnsi" w:hAnsiTheme="minorHAnsi" w:cstheme="minorHAnsi"/>
        </w:rPr>
      </w:pPr>
      <w:r w:rsidRPr="00B853A1">
        <w:rPr>
          <w:rFonts w:asciiTheme="minorHAnsi" w:hAnsiTheme="minorHAnsi" w:cstheme="minorHAnsi"/>
        </w:rPr>
        <w:t>Sex</w:t>
      </w:r>
      <w:r w:rsidR="00C52B7B" w:rsidRPr="00B853A1">
        <w:rPr>
          <w:rFonts w:asciiTheme="minorHAnsi" w:hAnsiTheme="minorHAnsi" w:cstheme="minorHAnsi"/>
        </w:rPr>
        <w:t xml:space="preserve"> sveitarfélög sérsafna lífrænum úrgangi (Borgarbyggð, </w:t>
      </w:r>
      <w:r w:rsidR="00C15EBB" w:rsidRPr="00B853A1">
        <w:rPr>
          <w:rFonts w:asciiTheme="minorHAnsi" w:hAnsiTheme="minorHAnsi" w:cstheme="minorHAnsi"/>
        </w:rPr>
        <w:t xml:space="preserve">Dalabyggð, </w:t>
      </w:r>
      <w:r w:rsidR="00C52B7B" w:rsidRPr="00B853A1">
        <w:rPr>
          <w:rFonts w:asciiTheme="minorHAnsi" w:hAnsiTheme="minorHAnsi" w:cstheme="minorHAnsi"/>
        </w:rPr>
        <w:t>Grundarfjörður, Hvalfjarðarsveit</w:t>
      </w:r>
      <w:r w:rsidRPr="00B853A1">
        <w:rPr>
          <w:rFonts w:asciiTheme="minorHAnsi" w:hAnsiTheme="minorHAnsi" w:cstheme="minorHAnsi"/>
        </w:rPr>
        <w:t>, Skorradalshreppur</w:t>
      </w:r>
      <w:r w:rsidR="00C52B7B" w:rsidRPr="00B853A1">
        <w:rPr>
          <w:rFonts w:asciiTheme="minorHAnsi" w:hAnsiTheme="minorHAnsi" w:cstheme="minorHAnsi"/>
        </w:rPr>
        <w:t xml:space="preserve"> og Stykkishólmur), tvö sveitarfélög eru að undirbúa sérsöfnun (Akranes og Snæfellsbær). Helgafellssveit</w:t>
      </w:r>
      <w:r w:rsidRPr="00B853A1">
        <w:rPr>
          <w:rFonts w:asciiTheme="minorHAnsi" w:hAnsiTheme="minorHAnsi" w:cstheme="minorHAnsi"/>
        </w:rPr>
        <w:t xml:space="preserve"> og</w:t>
      </w:r>
      <w:r w:rsidR="00C52B7B" w:rsidRPr="00B853A1">
        <w:rPr>
          <w:rFonts w:asciiTheme="minorHAnsi" w:hAnsiTheme="minorHAnsi" w:cstheme="minorHAnsi"/>
        </w:rPr>
        <w:t xml:space="preserve"> Eyja- og Miklaholtshreppur eiga eftir að taka ákvörðun um sérsöfnun. Í þeim sveitarfélögum sem ekki sérsafna lífrænum úrgangi verður tekin upp sérsöfnun frá heimilum og fyrirtækjum eigi síðar en 1. janúar 2024, eða fyrr ef lög munu kveða á um það. Gerð er tillaga um eftirfarandi aðgerðir:</w:t>
      </w:r>
    </w:p>
    <w:p w14:paraId="7E4B69BF" w14:textId="5FC48F35" w:rsidR="00C52B7B" w:rsidRPr="00B853A1" w:rsidRDefault="00C52B7B" w:rsidP="00337EE9">
      <w:pPr>
        <w:pStyle w:val="Texti"/>
        <w:numPr>
          <w:ilvl w:val="1"/>
          <w:numId w:val="16"/>
        </w:numPr>
        <w:ind w:left="714" w:hanging="357"/>
        <w:rPr>
          <w:rStyle w:val="fontstyle01"/>
          <w:rFonts w:asciiTheme="minorHAnsi" w:hAnsiTheme="minorHAnsi" w:cstheme="minorHAnsi"/>
          <w:color w:val="auto"/>
        </w:rPr>
      </w:pPr>
      <w:r w:rsidRPr="00B853A1">
        <w:rPr>
          <w:rStyle w:val="fontstyle01"/>
          <w:rFonts w:asciiTheme="minorHAnsi" w:hAnsiTheme="minorHAnsi" w:cstheme="minorHAnsi"/>
          <w:color w:val="auto"/>
        </w:rPr>
        <w:t>Lífrænn úrgangur verður jarðgerður í einstökum sveitarfélögum, fleiri en eitt sveitarfélag munu hugsanlega vinna saman til að ná fram hagræðingu. Dæmi: Stykkishólmur</w:t>
      </w:r>
      <w:r w:rsidR="00C15EBB" w:rsidRPr="00B853A1">
        <w:rPr>
          <w:rStyle w:val="fontstyle01"/>
          <w:rFonts w:asciiTheme="minorHAnsi" w:hAnsiTheme="minorHAnsi" w:cstheme="minorHAnsi"/>
          <w:color w:val="auto"/>
        </w:rPr>
        <w:t>,</w:t>
      </w:r>
      <w:r w:rsidRPr="00B853A1">
        <w:rPr>
          <w:rStyle w:val="fontstyle01"/>
          <w:rFonts w:asciiTheme="minorHAnsi" w:hAnsiTheme="minorHAnsi" w:cstheme="minorHAnsi"/>
          <w:color w:val="auto"/>
        </w:rPr>
        <w:t xml:space="preserve"> Grundarfjörður </w:t>
      </w:r>
      <w:r w:rsidR="00C15EBB" w:rsidRPr="00B853A1">
        <w:rPr>
          <w:rStyle w:val="fontstyle01"/>
          <w:rFonts w:asciiTheme="minorHAnsi" w:hAnsiTheme="minorHAnsi" w:cstheme="minorHAnsi"/>
          <w:color w:val="auto"/>
        </w:rPr>
        <w:t>og Dalabyggð</w:t>
      </w:r>
    </w:p>
    <w:p w14:paraId="1A7AE20D" w14:textId="627D74D4" w:rsidR="002A63FB" w:rsidRPr="00B853A1" w:rsidRDefault="00C52B7B" w:rsidP="00337EE9">
      <w:pPr>
        <w:pStyle w:val="Texti"/>
        <w:numPr>
          <w:ilvl w:val="1"/>
          <w:numId w:val="16"/>
        </w:numPr>
        <w:ind w:left="714" w:hanging="357"/>
        <w:rPr>
          <w:rFonts w:asciiTheme="minorHAnsi" w:hAnsiTheme="minorHAnsi" w:cstheme="minorHAnsi"/>
        </w:rPr>
      </w:pPr>
      <w:r w:rsidRPr="00B853A1">
        <w:rPr>
          <w:rStyle w:val="fontstyle01"/>
          <w:rFonts w:asciiTheme="minorHAnsi" w:hAnsiTheme="minorHAnsi" w:cstheme="minorHAnsi"/>
          <w:color w:val="auto"/>
        </w:rPr>
        <w:t>Lífrænn úrgangur verður gas- og jarðgerður í GAJA samkvæmt skiptisamningi við SORPU</w:t>
      </w:r>
    </w:p>
    <w:p w14:paraId="05C372BC" w14:textId="1277BDC4" w:rsidR="00C52B7B" w:rsidRPr="00B853A1" w:rsidRDefault="00C52B7B" w:rsidP="004A42AD">
      <w:pPr>
        <w:pStyle w:val="Fyrirsgn"/>
        <w:rPr>
          <w:rFonts w:asciiTheme="minorHAnsi" w:hAnsiTheme="minorHAnsi" w:cstheme="minorHAnsi"/>
          <w:lang w:bidi="en-US"/>
        </w:rPr>
      </w:pPr>
      <w:r w:rsidRPr="00B853A1">
        <w:rPr>
          <w:rFonts w:asciiTheme="minorHAnsi" w:hAnsiTheme="minorHAnsi" w:cstheme="minorHAnsi"/>
          <w:lang w:bidi="en-US"/>
        </w:rPr>
        <w:t>Pappír/pappi</w:t>
      </w:r>
    </w:p>
    <w:p w14:paraId="4AF8CCF2" w14:textId="46DDEF51" w:rsidR="00C52B7B" w:rsidRPr="00B853A1" w:rsidRDefault="00C52B7B" w:rsidP="00C52B7B">
      <w:pPr>
        <w:pStyle w:val="Texti"/>
        <w:rPr>
          <w:rFonts w:asciiTheme="minorHAnsi" w:hAnsiTheme="minorHAnsi" w:cstheme="minorHAnsi"/>
          <w:lang w:bidi="en-US"/>
        </w:rPr>
      </w:pPr>
      <w:r w:rsidRPr="00B853A1">
        <w:rPr>
          <w:rFonts w:asciiTheme="minorHAnsi" w:hAnsiTheme="minorHAnsi" w:cstheme="minorHAnsi"/>
          <w:lang w:bidi="en-US"/>
        </w:rPr>
        <w:t>Pappír og pappa er nú safnað frá heimilum með endurvinnslutunnum, með plasti og smáum málmhlutum og með gámum á gámastöðvum. Verði ákvæði sett í lög um að pappír/pappi verði safnað sér í tunnu þarf að fjölga tunnum.</w:t>
      </w:r>
    </w:p>
    <w:p w14:paraId="4A7ADBD0" w14:textId="2991F45A" w:rsidR="00C52B7B" w:rsidRPr="00B853A1" w:rsidRDefault="00C52B7B" w:rsidP="00C52B7B">
      <w:pPr>
        <w:pStyle w:val="Texti"/>
        <w:rPr>
          <w:rFonts w:asciiTheme="minorHAnsi" w:hAnsiTheme="minorHAnsi" w:cstheme="minorHAnsi"/>
          <w:lang w:bidi="en-US"/>
        </w:rPr>
      </w:pPr>
      <w:r w:rsidRPr="00B853A1">
        <w:rPr>
          <w:rFonts w:asciiTheme="minorHAnsi" w:hAnsiTheme="minorHAnsi" w:cstheme="minorHAnsi"/>
          <w:lang w:bidi="en-US"/>
        </w:rPr>
        <w:t>Gert er ráð fyrir óbreyttu fyrirkomulagi a.m.k. til að byrja með. Með núverandi fyrirkomulagi eignast verktakar pappír og pappa sem er flokkaður úr endurvinnslutunnu og koma honum í endurvinnslu með framlagi frá Úrvinnslusjóði. Verktaki mun þurfa að afhenda sveitarfélagi vottorð um að þessi úrgangur frá sveitarfélaginu hafi farið í endurvinnslu.</w:t>
      </w:r>
    </w:p>
    <w:p w14:paraId="2BC5AD32" w14:textId="5A094FAB" w:rsidR="00C52B7B" w:rsidRPr="00B853A1" w:rsidRDefault="00C52B7B" w:rsidP="004A42AD">
      <w:pPr>
        <w:pStyle w:val="Fyrirsgn"/>
        <w:rPr>
          <w:rFonts w:asciiTheme="minorHAnsi" w:hAnsiTheme="minorHAnsi" w:cstheme="minorHAnsi"/>
          <w:lang w:bidi="en-US"/>
        </w:rPr>
      </w:pPr>
      <w:r w:rsidRPr="00B853A1">
        <w:rPr>
          <w:rFonts w:asciiTheme="minorHAnsi" w:hAnsiTheme="minorHAnsi" w:cstheme="minorHAnsi"/>
          <w:lang w:bidi="en-US"/>
        </w:rPr>
        <w:t>Málmar</w:t>
      </w:r>
    </w:p>
    <w:p w14:paraId="5A4F5209" w14:textId="011FAFC1" w:rsidR="00F04C48" w:rsidRPr="00B853A1" w:rsidRDefault="00F04C48" w:rsidP="00F04C48">
      <w:pPr>
        <w:pStyle w:val="Texti"/>
        <w:rPr>
          <w:rFonts w:asciiTheme="minorHAnsi" w:hAnsiTheme="minorHAnsi" w:cstheme="minorHAnsi"/>
          <w:lang w:bidi="en-US"/>
        </w:rPr>
      </w:pPr>
      <w:r w:rsidRPr="00B853A1">
        <w:rPr>
          <w:rFonts w:asciiTheme="minorHAnsi" w:hAnsiTheme="minorHAnsi" w:cstheme="minorHAnsi"/>
          <w:lang w:bidi="en-US"/>
        </w:rPr>
        <w:t>Málmum er nú safnað frá heimilum með endurvinnslutunnum ásamt pappír og pappa og hreinu plasti, og með gámum á gámastöðvum. Verði ákvæði sett í lög um að málmar verði sér í tunnu þarf að breyta kerfinu og fjölga tunnum, eða setja innlegg í endurvinnslutunnur.</w:t>
      </w:r>
    </w:p>
    <w:p w14:paraId="300B0979" w14:textId="77777777" w:rsidR="00F04C48" w:rsidRPr="00B853A1" w:rsidRDefault="00F04C48" w:rsidP="00F04C48">
      <w:pPr>
        <w:pStyle w:val="Texti"/>
        <w:rPr>
          <w:rFonts w:asciiTheme="minorHAnsi" w:hAnsiTheme="minorHAnsi" w:cstheme="minorHAnsi"/>
          <w:lang w:bidi="en-US"/>
        </w:rPr>
      </w:pPr>
      <w:r w:rsidRPr="00B853A1">
        <w:rPr>
          <w:rFonts w:asciiTheme="minorHAnsi" w:hAnsiTheme="minorHAnsi" w:cstheme="minorHAnsi"/>
          <w:lang w:bidi="en-US"/>
        </w:rPr>
        <w:t>Gert er ráð fyrir óbreyttu fyrirkomulagi a.m.k. til að byrja með.</w:t>
      </w:r>
    </w:p>
    <w:p w14:paraId="45E31998" w14:textId="705B76FB" w:rsidR="00C52B7B" w:rsidRPr="00B853A1" w:rsidRDefault="00F04C48" w:rsidP="00F04C48">
      <w:pPr>
        <w:pStyle w:val="Texti"/>
        <w:rPr>
          <w:rFonts w:asciiTheme="minorHAnsi" w:hAnsiTheme="minorHAnsi" w:cstheme="minorHAnsi"/>
          <w:lang w:bidi="en-US"/>
        </w:rPr>
      </w:pPr>
      <w:r w:rsidRPr="00B853A1">
        <w:rPr>
          <w:rFonts w:asciiTheme="minorHAnsi" w:hAnsiTheme="minorHAnsi" w:cstheme="minorHAnsi"/>
          <w:lang w:bidi="en-US"/>
        </w:rPr>
        <w:t>Með núverandi fyrirkomulagi eignast verktakar brotamálminn sem flokkaður er úr endurvinnslutunnu og úr málmgámum og koma honum í endurvinnslu gegn greiðslu frá endurvinnslufyrirtækjum. Verktaki mun þurfa að afhenda sveitarfélagi vottorð um að þessi úrgangur frá sveitarfélaginu hafi farið í endurvinnslu.</w:t>
      </w:r>
    </w:p>
    <w:p w14:paraId="6E27826A" w14:textId="3737F3F1" w:rsidR="00F04C48" w:rsidRPr="00B853A1" w:rsidRDefault="00F04C48" w:rsidP="004A42AD">
      <w:pPr>
        <w:pStyle w:val="Fyrirsgn"/>
        <w:rPr>
          <w:rFonts w:asciiTheme="minorHAnsi" w:hAnsiTheme="minorHAnsi" w:cstheme="minorHAnsi"/>
          <w:lang w:bidi="en-US"/>
        </w:rPr>
      </w:pPr>
      <w:r w:rsidRPr="00B853A1">
        <w:rPr>
          <w:rFonts w:asciiTheme="minorHAnsi" w:hAnsiTheme="minorHAnsi" w:cstheme="minorHAnsi"/>
          <w:lang w:bidi="en-US"/>
        </w:rPr>
        <w:t>Plast</w:t>
      </w:r>
    </w:p>
    <w:p w14:paraId="5AB5693B" w14:textId="636048CE" w:rsidR="00F04C48" w:rsidRPr="00B853A1" w:rsidRDefault="00F04C48" w:rsidP="00F04C48">
      <w:pPr>
        <w:pStyle w:val="Texti"/>
        <w:rPr>
          <w:rFonts w:asciiTheme="minorHAnsi" w:hAnsiTheme="minorHAnsi" w:cstheme="minorHAnsi"/>
          <w:lang w:bidi="en-US"/>
        </w:rPr>
      </w:pPr>
      <w:r w:rsidRPr="00B853A1">
        <w:rPr>
          <w:rFonts w:asciiTheme="minorHAnsi" w:hAnsiTheme="minorHAnsi" w:cstheme="minorHAnsi"/>
          <w:lang w:bidi="en-US"/>
        </w:rPr>
        <w:t>Plasti er nú safnað frá heimilum með endurvinnslutunnum og með gámum á gámastöðvum. Verði ákvæði sett í lög um að plast verði sér í tunnu þarf að breyta kerfinu og fjölga tunnum, eða setja innlegg í endurvinnslutunnur.</w:t>
      </w:r>
    </w:p>
    <w:p w14:paraId="31322092" w14:textId="77777777" w:rsidR="00F04C48" w:rsidRPr="00B853A1" w:rsidRDefault="00F04C48" w:rsidP="00F04C48">
      <w:pPr>
        <w:pStyle w:val="Texti"/>
        <w:rPr>
          <w:rFonts w:asciiTheme="minorHAnsi" w:hAnsiTheme="minorHAnsi" w:cstheme="minorHAnsi"/>
          <w:lang w:bidi="en-US"/>
        </w:rPr>
      </w:pPr>
      <w:r w:rsidRPr="00B853A1">
        <w:rPr>
          <w:rFonts w:asciiTheme="minorHAnsi" w:hAnsiTheme="minorHAnsi" w:cstheme="minorHAnsi"/>
          <w:lang w:bidi="en-US"/>
        </w:rPr>
        <w:t>Gert er ráð fyrir óbreyttu fyrirkomulagi a.m.k. til að byrja með.</w:t>
      </w:r>
    </w:p>
    <w:p w14:paraId="7FD5E372" w14:textId="3287B0C9" w:rsidR="00F04C48" w:rsidRPr="00B853A1" w:rsidRDefault="00F04C48" w:rsidP="00F04C48">
      <w:pPr>
        <w:pStyle w:val="Texti"/>
        <w:rPr>
          <w:rFonts w:asciiTheme="minorHAnsi" w:hAnsiTheme="minorHAnsi" w:cstheme="minorHAnsi"/>
          <w:lang w:bidi="en-US"/>
        </w:rPr>
      </w:pPr>
      <w:r w:rsidRPr="00B853A1">
        <w:rPr>
          <w:rFonts w:asciiTheme="minorHAnsi" w:hAnsiTheme="minorHAnsi" w:cstheme="minorHAnsi"/>
          <w:lang w:bidi="en-US"/>
        </w:rPr>
        <w:t>Með núverandi fyrirkomulagi eignast verktakar plastið sem flokkað er úr endurvinnslutunnu og úr plastgámum og koma plastinu í endurvinnslu með framlagi frá Úrvinnslusjóði. Verktaki mun þurfa að afhenda sveitarfélagi vottorð um að þessi úrgangur frá sveitarfélaginu hafi farið í endurvinnslu.</w:t>
      </w:r>
    </w:p>
    <w:p w14:paraId="2FB0471F" w14:textId="1D0D343C" w:rsidR="00F04C48" w:rsidRPr="00B853A1" w:rsidRDefault="00F04C48" w:rsidP="004A42AD">
      <w:pPr>
        <w:pStyle w:val="Fyrirsgn"/>
        <w:rPr>
          <w:rFonts w:asciiTheme="minorHAnsi" w:hAnsiTheme="minorHAnsi" w:cstheme="minorHAnsi"/>
          <w:lang w:bidi="en-US"/>
        </w:rPr>
      </w:pPr>
      <w:r w:rsidRPr="00B853A1">
        <w:rPr>
          <w:rFonts w:asciiTheme="minorHAnsi" w:hAnsiTheme="minorHAnsi" w:cstheme="minorHAnsi"/>
          <w:lang w:bidi="en-US"/>
        </w:rPr>
        <w:t>Gler</w:t>
      </w:r>
    </w:p>
    <w:p w14:paraId="0F502215" w14:textId="638E33A0" w:rsidR="00F04C48" w:rsidRPr="00B853A1" w:rsidRDefault="00F04C48" w:rsidP="00F04C48">
      <w:pPr>
        <w:pStyle w:val="Texti"/>
        <w:rPr>
          <w:rFonts w:asciiTheme="minorHAnsi" w:hAnsiTheme="minorHAnsi" w:cstheme="minorHAnsi"/>
          <w:lang w:bidi="en-US"/>
        </w:rPr>
      </w:pPr>
      <w:r w:rsidRPr="00B853A1">
        <w:rPr>
          <w:rFonts w:asciiTheme="minorHAnsi" w:hAnsiTheme="minorHAnsi" w:cstheme="minorHAnsi"/>
          <w:lang w:bidi="en-US"/>
        </w:rPr>
        <w:t>Gleri er safnað í glergám á gámastöðvum, yfirleitt með múrbrotum og flísum, og sett í landfyllingu. Engin endurvinnsla er á gleri hér á landi enn. Verði ákvæði sett í lög um að gler verði sér í tunnu þarf að breyta kerfinu og fjölga tunnum, eða setja innlegg í endurvinnslutunnur.</w:t>
      </w:r>
    </w:p>
    <w:p w14:paraId="103842B1" w14:textId="77777777" w:rsidR="00F04C48" w:rsidRPr="00B853A1" w:rsidRDefault="00F04C48" w:rsidP="00F04C48">
      <w:pPr>
        <w:pStyle w:val="Texti"/>
        <w:rPr>
          <w:rFonts w:asciiTheme="minorHAnsi" w:hAnsiTheme="minorHAnsi" w:cstheme="minorHAnsi"/>
          <w:lang w:bidi="en-US"/>
        </w:rPr>
      </w:pPr>
      <w:r w:rsidRPr="00B853A1">
        <w:rPr>
          <w:rFonts w:asciiTheme="minorHAnsi" w:hAnsiTheme="minorHAnsi" w:cstheme="minorHAnsi"/>
          <w:lang w:bidi="en-US"/>
        </w:rPr>
        <w:t>Gert er ráð fyrir óbreyttu fyrirkomulagi a.m.k. til að byrja með.</w:t>
      </w:r>
    </w:p>
    <w:p w14:paraId="4B1086A0" w14:textId="6EA6D36F" w:rsidR="00F04C48" w:rsidRPr="00B853A1" w:rsidRDefault="00F04C48" w:rsidP="00F04C48">
      <w:pPr>
        <w:pStyle w:val="Texti"/>
        <w:rPr>
          <w:rFonts w:asciiTheme="minorHAnsi" w:hAnsiTheme="minorHAnsi" w:cstheme="minorHAnsi"/>
          <w:lang w:bidi="en-US"/>
        </w:rPr>
      </w:pPr>
      <w:r w:rsidRPr="00B853A1">
        <w:rPr>
          <w:rFonts w:asciiTheme="minorHAnsi" w:hAnsiTheme="minorHAnsi" w:cstheme="minorHAnsi"/>
          <w:lang w:bidi="en-US"/>
        </w:rPr>
        <w:t>Gleri verður safnað í gám með múrbrotum og flísum og sett í landfyllingu. Komi til lagabreytinga sem krefjast breytinga á núverandi fyrirkomulagi við endurvinnslu glers má annað hvort nota það í undirlag undir götur og vegi í samvinnu við Vegagerðina eða senda það til endurvinnslu erlendis.</w:t>
      </w:r>
    </w:p>
    <w:p w14:paraId="7A12B1DD" w14:textId="20B83958" w:rsidR="00F04C48" w:rsidRPr="00B853A1" w:rsidRDefault="00E3605D" w:rsidP="004A42AD">
      <w:pPr>
        <w:pStyle w:val="Fyrirsgn"/>
        <w:rPr>
          <w:rFonts w:asciiTheme="minorHAnsi" w:hAnsiTheme="minorHAnsi" w:cstheme="minorHAnsi"/>
          <w:lang w:bidi="en-US"/>
        </w:rPr>
      </w:pPr>
      <w:r w:rsidRPr="00B853A1">
        <w:rPr>
          <w:rFonts w:asciiTheme="minorHAnsi" w:hAnsiTheme="minorHAnsi" w:cstheme="minorHAnsi"/>
          <w:lang w:bidi="en-US"/>
        </w:rPr>
        <w:t>Klæði (textílar)</w:t>
      </w:r>
    </w:p>
    <w:p w14:paraId="6B4B9937" w14:textId="348E4C05" w:rsidR="00F04C48" w:rsidRPr="00B853A1" w:rsidRDefault="00F04C48" w:rsidP="00F04C48">
      <w:pPr>
        <w:pStyle w:val="Texti"/>
        <w:rPr>
          <w:rFonts w:asciiTheme="minorHAnsi" w:hAnsiTheme="minorHAnsi" w:cstheme="minorHAnsi"/>
          <w:lang w:bidi="en-US"/>
        </w:rPr>
      </w:pPr>
      <w:r w:rsidRPr="00B853A1">
        <w:rPr>
          <w:rFonts w:asciiTheme="minorHAnsi" w:hAnsiTheme="minorHAnsi" w:cstheme="minorHAnsi"/>
          <w:lang w:bidi="en-US"/>
        </w:rPr>
        <w:t>Í flestum sveitarfélögum er klæði safnað í Rauða Kross gáma á gámastöðvum og eða í grenndarstöðvum. Eigi síðar en 1. janúar 2025 skal slíkur gámur vera tiltækur í öllum sveitarfélögunum eða sambærileg söfnun vera komin í gang. Verði ákvæði sett í lög um að klæði verði sér í tunnu við heimili þarf að breyta kerfinu og fjölga tunnum, eða setja innlegg í endurvinnslutunnur.</w:t>
      </w:r>
    </w:p>
    <w:p w14:paraId="4E41D68E" w14:textId="77777777" w:rsidR="00F04C48" w:rsidRPr="00B853A1" w:rsidRDefault="00F04C48" w:rsidP="00F04C48">
      <w:pPr>
        <w:pStyle w:val="Texti"/>
        <w:rPr>
          <w:rFonts w:asciiTheme="minorHAnsi" w:hAnsiTheme="minorHAnsi" w:cstheme="minorHAnsi"/>
          <w:lang w:bidi="en-US"/>
        </w:rPr>
      </w:pPr>
      <w:r w:rsidRPr="00B853A1">
        <w:rPr>
          <w:rFonts w:asciiTheme="minorHAnsi" w:hAnsiTheme="minorHAnsi" w:cstheme="minorHAnsi"/>
          <w:lang w:bidi="en-US"/>
        </w:rPr>
        <w:t>Gert er ráð fyrir óbreyttu fyrirkomulagi a.m.k. til að byrja með.</w:t>
      </w:r>
    </w:p>
    <w:p w14:paraId="5FA948B8" w14:textId="3BBA734D" w:rsidR="00F04C48" w:rsidRPr="00B853A1" w:rsidRDefault="00F04C48" w:rsidP="00F04C48">
      <w:pPr>
        <w:pStyle w:val="Texti"/>
        <w:rPr>
          <w:rFonts w:asciiTheme="minorHAnsi" w:hAnsiTheme="minorHAnsi" w:cstheme="minorHAnsi"/>
          <w:lang w:bidi="en-US"/>
        </w:rPr>
      </w:pPr>
      <w:r w:rsidRPr="00B853A1">
        <w:rPr>
          <w:rFonts w:asciiTheme="minorHAnsi" w:hAnsiTheme="minorHAnsi" w:cstheme="minorHAnsi"/>
          <w:lang w:bidi="en-US"/>
        </w:rPr>
        <w:t>Klæði (textílum) verður safnað í fatagáma Rauða krossins, sem sér um að koma þeim í endurnotkun og endurvinnslu, t.d. með sölu í notað og nýtt verslanir, sölu til þróunarlanda og nýtingu verr farinna fata og annarra textíla í tvist og púðafyllingar.</w:t>
      </w:r>
    </w:p>
    <w:p w14:paraId="7FB0185E" w14:textId="040A1C89" w:rsidR="00F04C48" w:rsidRPr="00B853A1" w:rsidRDefault="00F04C48" w:rsidP="00957388">
      <w:pPr>
        <w:pStyle w:val="Fyrirsgn"/>
        <w:rPr>
          <w:lang w:bidi="en-US"/>
        </w:rPr>
      </w:pPr>
      <w:r w:rsidRPr="00B853A1">
        <w:rPr>
          <w:lang w:bidi="en-US"/>
        </w:rPr>
        <w:t>Ökutækjaúrgangur</w:t>
      </w:r>
    </w:p>
    <w:p w14:paraId="61466E5F" w14:textId="48E4A4CA" w:rsidR="00F04C48" w:rsidRPr="00B853A1" w:rsidRDefault="00F04C48" w:rsidP="00F04C48">
      <w:pPr>
        <w:pStyle w:val="Texti"/>
        <w:rPr>
          <w:rFonts w:asciiTheme="minorHAnsi" w:hAnsiTheme="minorHAnsi" w:cstheme="minorHAnsi"/>
          <w:lang w:bidi="en-US"/>
        </w:rPr>
      </w:pPr>
      <w:r w:rsidRPr="00B853A1">
        <w:rPr>
          <w:rFonts w:asciiTheme="minorHAnsi" w:hAnsiTheme="minorHAnsi" w:cstheme="minorHAnsi"/>
          <w:lang w:bidi="en-US"/>
        </w:rPr>
        <w:t>Úrsérgengin ökutæki eiga sér farveg í gegnum gámastöðvar. Það verkefni er á ábyrgð Úrvinnslusjóðs.</w:t>
      </w:r>
    </w:p>
    <w:p w14:paraId="3513F542" w14:textId="66051231" w:rsidR="00F04C48" w:rsidRPr="00B853A1" w:rsidRDefault="00F04C48" w:rsidP="00F04C48">
      <w:pPr>
        <w:pStyle w:val="Texti"/>
        <w:rPr>
          <w:rFonts w:asciiTheme="minorHAnsi" w:hAnsiTheme="minorHAnsi" w:cstheme="minorHAnsi"/>
          <w:lang w:bidi="en-US"/>
        </w:rPr>
      </w:pPr>
      <w:r w:rsidRPr="00B853A1">
        <w:rPr>
          <w:rFonts w:asciiTheme="minorHAnsi" w:hAnsiTheme="minorHAnsi" w:cstheme="minorHAnsi"/>
          <w:lang w:bidi="en-US"/>
        </w:rPr>
        <w:t>Gert er ráð fyrir óbreyttu fyrirkomulagi a.m.k. til að byrja með.</w:t>
      </w:r>
    </w:p>
    <w:p w14:paraId="5EB2E1B8" w14:textId="7BD7214E" w:rsidR="00F04C48" w:rsidRPr="00B853A1" w:rsidRDefault="00F04C48" w:rsidP="00F04C48">
      <w:pPr>
        <w:pStyle w:val="Texti"/>
        <w:rPr>
          <w:rFonts w:asciiTheme="minorHAnsi" w:hAnsiTheme="minorHAnsi" w:cstheme="minorHAnsi"/>
          <w:lang w:bidi="en-US"/>
        </w:rPr>
      </w:pPr>
      <w:r w:rsidRPr="00B853A1">
        <w:rPr>
          <w:rFonts w:asciiTheme="minorHAnsi" w:hAnsiTheme="minorHAnsi" w:cstheme="minorHAnsi"/>
          <w:lang w:bidi="en-US"/>
        </w:rPr>
        <w:t>Tekið verður á móti úrsérgengnum ökutækjum á gámastöðvum. Þau verða svo tætt hjá Furu í Hafnarfirði. Málmar verða endurunnir, en gler fer í undirlag undir vegi og tróð í urðun (yfirlag). Tróð er mest plast, blandað eldtefjandi efnum. Það mun verða brennt í háhitabrennslustöð þegar hún tekur til starfa.</w:t>
      </w:r>
    </w:p>
    <w:p w14:paraId="04323530" w14:textId="20874A39" w:rsidR="00F04C48" w:rsidRPr="00B853A1" w:rsidRDefault="00F04C48" w:rsidP="004A42AD">
      <w:pPr>
        <w:pStyle w:val="Fyrirsgn"/>
        <w:rPr>
          <w:rFonts w:asciiTheme="minorHAnsi" w:hAnsiTheme="minorHAnsi" w:cstheme="minorHAnsi"/>
          <w:lang w:bidi="en-US"/>
        </w:rPr>
      </w:pPr>
      <w:r w:rsidRPr="00B853A1">
        <w:rPr>
          <w:rFonts w:asciiTheme="minorHAnsi" w:hAnsiTheme="minorHAnsi" w:cstheme="minorHAnsi"/>
          <w:lang w:bidi="en-US"/>
        </w:rPr>
        <w:t>Raf- og rafeindaúrgangur</w:t>
      </w:r>
    </w:p>
    <w:p w14:paraId="5CE3EE8F" w14:textId="049B6846" w:rsidR="00F04C48" w:rsidRPr="00B853A1" w:rsidRDefault="00F04C48" w:rsidP="00F04C48">
      <w:pPr>
        <w:pStyle w:val="Texti"/>
        <w:rPr>
          <w:rFonts w:asciiTheme="minorHAnsi" w:hAnsiTheme="minorHAnsi" w:cstheme="minorHAnsi"/>
          <w:lang w:bidi="en-US"/>
        </w:rPr>
      </w:pPr>
      <w:r w:rsidRPr="00B853A1">
        <w:rPr>
          <w:rFonts w:asciiTheme="minorHAnsi" w:hAnsiTheme="minorHAnsi" w:cstheme="minorHAnsi"/>
          <w:lang w:bidi="en-US"/>
        </w:rPr>
        <w:t>Raf- og rafeindaúrgangi er safnað í gáma á gámastöðvum í flestum sveitarfélögunum. Þau sveitarfélög sem ekki reka gámastöðvar þurfa að tryggja íbúum aðgang að gámastöð með slíkan gám eða taka upp sambærilega söfnun hjá íbúum.</w:t>
      </w:r>
    </w:p>
    <w:p w14:paraId="2F43D89D" w14:textId="77777777" w:rsidR="00F04C48" w:rsidRPr="00B853A1" w:rsidRDefault="00F04C48" w:rsidP="00F04C48">
      <w:pPr>
        <w:pStyle w:val="Texti"/>
        <w:rPr>
          <w:rFonts w:asciiTheme="minorHAnsi" w:hAnsiTheme="minorHAnsi" w:cstheme="minorHAnsi"/>
          <w:lang w:bidi="en-US"/>
        </w:rPr>
      </w:pPr>
      <w:r w:rsidRPr="00B853A1">
        <w:rPr>
          <w:rFonts w:asciiTheme="minorHAnsi" w:hAnsiTheme="minorHAnsi" w:cstheme="minorHAnsi"/>
          <w:lang w:bidi="en-US"/>
        </w:rPr>
        <w:t>Gert er ráð fyrir óbreyttu fyrirkomulagi a.m.k. til að byrja með.</w:t>
      </w:r>
    </w:p>
    <w:p w14:paraId="67939527" w14:textId="196FE282" w:rsidR="00F04C48" w:rsidRPr="00B853A1" w:rsidRDefault="00F04C48" w:rsidP="00F04C48">
      <w:pPr>
        <w:pStyle w:val="Texti"/>
        <w:rPr>
          <w:rFonts w:asciiTheme="minorHAnsi" w:hAnsiTheme="minorHAnsi" w:cstheme="minorHAnsi"/>
          <w:lang w:bidi="en-US"/>
        </w:rPr>
      </w:pPr>
      <w:r w:rsidRPr="00B853A1">
        <w:rPr>
          <w:rFonts w:asciiTheme="minorHAnsi" w:hAnsiTheme="minorHAnsi" w:cstheme="minorHAnsi"/>
          <w:lang w:bidi="en-US"/>
        </w:rPr>
        <w:t>Úr sér gengnum raf- og rafeindatækjum verður safnað í sérgám á gámastöðvum. Verktaki annast að koma þeim í endurvinnslu með framlagi frá Úrvinnslusjóði.</w:t>
      </w:r>
    </w:p>
    <w:p w14:paraId="20AFEC05" w14:textId="0ED6DB67" w:rsidR="00F04C48" w:rsidRPr="00B853A1" w:rsidRDefault="00F04C48" w:rsidP="004A42AD">
      <w:pPr>
        <w:pStyle w:val="Fyrirsgn"/>
        <w:rPr>
          <w:rFonts w:asciiTheme="minorHAnsi" w:hAnsiTheme="minorHAnsi" w:cstheme="minorHAnsi"/>
          <w:lang w:bidi="en-US"/>
        </w:rPr>
      </w:pPr>
      <w:bookmarkStart w:id="343" w:name="_Hlk66185741"/>
      <w:r w:rsidRPr="00B853A1">
        <w:rPr>
          <w:rFonts w:asciiTheme="minorHAnsi" w:hAnsiTheme="minorHAnsi" w:cstheme="minorHAnsi"/>
          <w:lang w:bidi="en-US"/>
        </w:rPr>
        <w:t>Skilagjaldsumbúðir</w:t>
      </w:r>
    </w:p>
    <w:bookmarkEnd w:id="343"/>
    <w:p w14:paraId="7A08DEBB" w14:textId="2C37F88E" w:rsidR="00F04C48" w:rsidRPr="00B853A1" w:rsidRDefault="00F04C48" w:rsidP="00F04C48">
      <w:pPr>
        <w:pStyle w:val="Texti"/>
        <w:rPr>
          <w:rFonts w:asciiTheme="minorHAnsi" w:hAnsiTheme="minorHAnsi" w:cstheme="minorHAnsi"/>
          <w:lang w:bidi="en-US"/>
        </w:rPr>
      </w:pPr>
      <w:r w:rsidRPr="00B853A1">
        <w:rPr>
          <w:rFonts w:asciiTheme="minorHAnsi" w:hAnsiTheme="minorHAnsi" w:cstheme="minorHAnsi"/>
          <w:lang w:bidi="en-US"/>
        </w:rPr>
        <w:t>Skilagjaldsumbúðum er safnað af Endurvinnslunni og þar hefur settum markmiðum verið náð um langt skeið fyrir landið allt.</w:t>
      </w:r>
    </w:p>
    <w:p w14:paraId="49F48610" w14:textId="77777777" w:rsidR="00F04C48" w:rsidRPr="00B853A1" w:rsidRDefault="00F04C48" w:rsidP="00F04C48">
      <w:pPr>
        <w:pStyle w:val="Texti"/>
        <w:rPr>
          <w:rFonts w:asciiTheme="minorHAnsi" w:hAnsiTheme="minorHAnsi" w:cstheme="minorHAnsi"/>
          <w:lang w:bidi="en-US"/>
        </w:rPr>
      </w:pPr>
      <w:r w:rsidRPr="00B853A1">
        <w:rPr>
          <w:rFonts w:asciiTheme="minorHAnsi" w:hAnsiTheme="minorHAnsi" w:cstheme="minorHAnsi"/>
          <w:lang w:bidi="en-US"/>
        </w:rPr>
        <w:t>Gert er ráð fyrir óbreyttu fyrirkomulagi a.m.k. til að byrja með.</w:t>
      </w:r>
    </w:p>
    <w:p w14:paraId="38DCC27E" w14:textId="01987D88" w:rsidR="00F04C48" w:rsidRPr="00B853A1" w:rsidRDefault="00F04C48" w:rsidP="00F04C48">
      <w:pPr>
        <w:pStyle w:val="Texti"/>
        <w:rPr>
          <w:rFonts w:asciiTheme="minorHAnsi" w:hAnsiTheme="minorHAnsi" w:cstheme="minorHAnsi"/>
          <w:lang w:bidi="en-US"/>
        </w:rPr>
      </w:pPr>
      <w:r w:rsidRPr="00B853A1">
        <w:rPr>
          <w:rFonts w:asciiTheme="minorHAnsi" w:hAnsiTheme="minorHAnsi" w:cstheme="minorHAnsi"/>
          <w:lang w:bidi="en-US"/>
        </w:rPr>
        <w:t>Söfnun skilagjaldsumbúða fer fram á vegum Endurvinnslunnar eða af viðurkennd</w:t>
      </w:r>
      <w:r w:rsidR="004A42AD" w:rsidRPr="00B853A1">
        <w:rPr>
          <w:rFonts w:asciiTheme="minorHAnsi" w:hAnsiTheme="minorHAnsi" w:cstheme="minorHAnsi"/>
          <w:lang w:bidi="en-US"/>
        </w:rPr>
        <w:t>um</w:t>
      </w:r>
      <w:r w:rsidRPr="00B853A1">
        <w:rPr>
          <w:rFonts w:asciiTheme="minorHAnsi" w:hAnsiTheme="minorHAnsi" w:cstheme="minorHAnsi"/>
          <w:lang w:bidi="en-US"/>
        </w:rPr>
        <w:t xml:space="preserve"> aðila sem kemur umbúðum í réttan farveg. Sveitarfélög munu tryggja að íbúar hafi aðgang að móttöku skilagjaldsumbúða í nærumhverfi frá heimilum, eða að dósagámar á vegum sveitarfélags eða björgunarsveita verði á gámastöð eða grenndarstöð.</w:t>
      </w:r>
    </w:p>
    <w:p w14:paraId="6CE7B01C" w14:textId="6F7B65F0" w:rsidR="00F04C48" w:rsidRPr="00B853A1" w:rsidRDefault="00F04C48" w:rsidP="004A42AD">
      <w:pPr>
        <w:pStyle w:val="Fyrirsgn"/>
        <w:rPr>
          <w:rFonts w:asciiTheme="minorHAnsi" w:hAnsiTheme="minorHAnsi" w:cstheme="minorHAnsi"/>
          <w:lang w:bidi="en-US"/>
        </w:rPr>
      </w:pPr>
      <w:r w:rsidRPr="00B853A1">
        <w:rPr>
          <w:rFonts w:asciiTheme="minorHAnsi" w:hAnsiTheme="minorHAnsi" w:cstheme="minorHAnsi"/>
          <w:lang w:bidi="en-US"/>
        </w:rPr>
        <w:t>Aðrar umbúðir</w:t>
      </w:r>
    </w:p>
    <w:p w14:paraId="14072E13" w14:textId="52147171" w:rsidR="00F04C48" w:rsidRPr="00B853A1" w:rsidRDefault="00F04C48" w:rsidP="00F04C48">
      <w:pPr>
        <w:pStyle w:val="Texti"/>
        <w:rPr>
          <w:rFonts w:asciiTheme="minorHAnsi" w:hAnsiTheme="minorHAnsi" w:cstheme="minorHAnsi"/>
          <w:lang w:bidi="en-US"/>
        </w:rPr>
      </w:pPr>
      <w:r w:rsidRPr="00B853A1">
        <w:rPr>
          <w:rFonts w:asciiTheme="minorHAnsi" w:hAnsiTheme="minorHAnsi" w:cstheme="minorHAnsi"/>
          <w:lang w:bidi="en-US"/>
        </w:rPr>
        <w:t>Það vantar utanumhald um aðrar umbúðir. Hluta umbúða mætti koma inn í útvíkkað skilagjaldskerfi, en aðrar þurfa sérstakar ráðstafanir til þess að markmiðum um endurvinnslu verði náð. Búist er við að glerumbúðir bætist inn í skilagjaldskerfið á næsta ári.</w:t>
      </w:r>
    </w:p>
    <w:p w14:paraId="727F5C60" w14:textId="77777777" w:rsidR="00F04C48" w:rsidRPr="00B853A1" w:rsidRDefault="00F04C48" w:rsidP="00F04C48">
      <w:pPr>
        <w:pStyle w:val="Texti"/>
        <w:rPr>
          <w:rFonts w:asciiTheme="minorHAnsi" w:hAnsiTheme="minorHAnsi" w:cstheme="minorHAnsi"/>
          <w:lang w:bidi="en-US"/>
        </w:rPr>
      </w:pPr>
      <w:r w:rsidRPr="00B853A1">
        <w:rPr>
          <w:rFonts w:asciiTheme="minorHAnsi" w:hAnsiTheme="minorHAnsi" w:cstheme="minorHAnsi"/>
          <w:lang w:bidi="en-US"/>
        </w:rPr>
        <w:t>Lagt er til að ráðist verði í eftirfarandi aðgerðir:</w:t>
      </w:r>
    </w:p>
    <w:p w14:paraId="1491D02C" w14:textId="436B7D2C" w:rsidR="00F04C48" w:rsidRPr="00B853A1" w:rsidRDefault="00F04C48" w:rsidP="00337EE9">
      <w:pPr>
        <w:pStyle w:val="Texti"/>
        <w:numPr>
          <w:ilvl w:val="0"/>
          <w:numId w:val="19"/>
        </w:numPr>
        <w:rPr>
          <w:rFonts w:asciiTheme="minorHAnsi" w:hAnsiTheme="minorHAnsi" w:cstheme="minorHAnsi"/>
          <w:lang w:bidi="en-US"/>
        </w:rPr>
      </w:pPr>
      <w:r w:rsidRPr="00B853A1">
        <w:rPr>
          <w:rFonts w:asciiTheme="minorHAnsi" w:hAnsiTheme="minorHAnsi" w:cstheme="minorHAnsi"/>
          <w:lang w:bidi="en-US"/>
        </w:rPr>
        <w:t>Að Sorpurðun Vesturlands í samstarfi við Samband íslenskra sveitarfélaga þrýsti á útvíkkun skilagjaldskerfisins þannig að allar umbúðir sem eru hæfar til að vera undir því verði það.</w:t>
      </w:r>
    </w:p>
    <w:p w14:paraId="7ACB8D03" w14:textId="2A34ED23" w:rsidR="00F04C48" w:rsidRPr="00B853A1" w:rsidRDefault="00F04C48" w:rsidP="00337EE9">
      <w:pPr>
        <w:pStyle w:val="Texti"/>
        <w:numPr>
          <w:ilvl w:val="0"/>
          <w:numId w:val="19"/>
        </w:numPr>
        <w:rPr>
          <w:rFonts w:asciiTheme="minorHAnsi" w:hAnsiTheme="minorHAnsi" w:cstheme="minorHAnsi"/>
          <w:lang w:bidi="en-US"/>
        </w:rPr>
      </w:pPr>
      <w:r w:rsidRPr="00B853A1">
        <w:rPr>
          <w:rFonts w:asciiTheme="minorHAnsi" w:hAnsiTheme="minorHAnsi" w:cstheme="minorHAnsi"/>
          <w:lang w:bidi="en-US"/>
        </w:rPr>
        <w:t>Umbúðum, sem falla ekki undir skilagjaldskerfið, verði safnað sérstaklega í gáma á gáma</w:t>
      </w:r>
      <w:r w:rsidR="00355E4B" w:rsidRPr="00B853A1">
        <w:rPr>
          <w:rFonts w:asciiTheme="minorHAnsi" w:hAnsiTheme="minorHAnsi" w:cstheme="minorHAnsi"/>
          <w:lang w:bidi="en-US"/>
        </w:rPr>
        <w:softHyphen/>
      </w:r>
      <w:r w:rsidRPr="00B853A1">
        <w:rPr>
          <w:rFonts w:asciiTheme="minorHAnsi" w:hAnsiTheme="minorHAnsi" w:cstheme="minorHAnsi"/>
          <w:lang w:bidi="en-US"/>
        </w:rPr>
        <w:t>stöðvum. Verktakar annist að koma þeim í endurvinnslu í samstarfi við Úrvinnslusjóð og aðra, eftir því sem við á.</w:t>
      </w:r>
    </w:p>
    <w:p w14:paraId="4DC81BBD" w14:textId="25C67083" w:rsidR="002A63FB" w:rsidRPr="00B853A1" w:rsidRDefault="00F04C48" w:rsidP="00355E4B">
      <w:pPr>
        <w:pStyle w:val="Fyrirsgn"/>
        <w:rPr>
          <w:rFonts w:asciiTheme="minorHAnsi" w:hAnsiTheme="minorHAnsi" w:cstheme="minorHAnsi"/>
          <w:lang w:bidi="en-US"/>
        </w:rPr>
      </w:pPr>
      <w:r w:rsidRPr="00B853A1">
        <w:rPr>
          <w:rFonts w:asciiTheme="minorHAnsi" w:hAnsiTheme="minorHAnsi" w:cstheme="minorHAnsi"/>
          <w:lang w:bidi="en-US"/>
        </w:rPr>
        <w:t>Urðun</w:t>
      </w:r>
    </w:p>
    <w:p w14:paraId="7885827D" w14:textId="1D8048FF" w:rsidR="00E3605D" w:rsidRPr="00B853A1" w:rsidRDefault="00E3605D" w:rsidP="0081174E">
      <w:pPr>
        <w:pStyle w:val="Texti"/>
        <w:rPr>
          <w:rFonts w:asciiTheme="minorHAnsi" w:hAnsiTheme="minorHAnsi" w:cstheme="minorHAnsi"/>
          <w:b/>
          <w:lang w:bidi="en-US"/>
        </w:rPr>
      </w:pPr>
      <w:r w:rsidRPr="00B853A1">
        <w:rPr>
          <w:rFonts w:asciiTheme="minorHAnsi" w:hAnsiTheme="minorHAnsi" w:cstheme="minorHAnsi"/>
          <w:lang w:bidi="en-US"/>
        </w:rPr>
        <w:t>Urðun heimilisúrgangs skal minnka niður fyrir 10% árið 2035. Önnur urðun mun þurfa að minnka samsvarandi. Nú er staðan best hjá Stykkishólmsbæ og öðrum sveitarfélögum með sambærilegri flokkun, en um það bil 40% heimilisúrgangs fer til urðunar. Finna þarf aðra leið fyrir a.m.k. ¾ af þessu hluta úrgangsins.</w:t>
      </w:r>
    </w:p>
    <w:p w14:paraId="34EBF936" w14:textId="77777777" w:rsidR="00E3605D" w:rsidRPr="00B853A1" w:rsidRDefault="00E3605D" w:rsidP="0081174E">
      <w:pPr>
        <w:pStyle w:val="Texti"/>
        <w:rPr>
          <w:rFonts w:asciiTheme="minorHAnsi" w:hAnsiTheme="minorHAnsi" w:cstheme="minorHAnsi"/>
          <w:b/>
          <w:lang w:bidi="en-US"/>
        </w:rPr>
      </w:pPr>
      <w:r w:rsidRPr="00B853A1">
        <w:rPr>
          <w:rFonts w:asciiTheme="minorHAnsi" w:hAnsiTheme="minorHAnsi" w:cstheme="minorHAnsi"/>
          <w:lang w:bidi="en-US"/>
        </w:rPr>
        <w:t>Lagt er til að ráðist verði í eftirfarandi aðgerðir:</w:t>
      </w:r>
    </w:p>
    <w:p w14:paraId="15C708C5" w14:textId="533C7E89" w:rsidR="00E3605D" w:rsidRPr="00B853A1" w:rsidRDefault="00E3605D" w:rsidP="00337EE9">
      <w:pPr>
        <w:pStyle w:val="Texti"/>
        <w:numPr>
          <w:ilvl w:val="0"/>
          <w:numId w:val="21"/>
        </w:numPr>
        <w:rPr>
          <w:rFonts w:asciiTheme="minorHAnsi" w:hAnsiTheme="minorHAnsi" w:cstheme="minorHAnsi"/>
          <w:lang w:bidi="en-US"/>
        </w:rPr>
      </w:pPr>
      <w:r w:rsidRPr="00B853A1">
        <w:rPr>
          <w:rFonts w:asciiTheme="minorHAnsi" w:hAnsiTheme="minorHAnsi" w:cstheme="minorHAnsi"/>
          <w:lang w:bidi="en-US"/>
        </w:rPr>
        <w:t>Sorpurðun Vesturlands standi að undirbúningi fyrir nýja brennslustöð fyrir úrgang sem tekið getur við úrgangi frá öllu landinu.</w:t>
      </w:r>
    </w:p>
    <w:p w14:paraId="2148DEE6" w14:textId="4B7A13A8" w:rsidR="00E3605D" w:rsidRPr="00B853A1" w:rsidRDefault="00A40E1B" w:rsidP="00337EE9">
      <w:pPr>
        <w:pStyle w:val="Texti"/>
        <w:numPr>
          <w:ilvl w:val="0"/>
          <w:numId w:val="21"/>
        </w:numPr>
        <w:rPr>
          <w:rFonts w:asciiTheme="minorHAnsi" w:hAnsiTheme="minorHAnsi" w:cstheme="minorHAnsi"/>
          <w:lang w:bidi="en-US"/>
        </w:rPr>
      </w:pPr>
      <w:r w:rsidRPr="00B853A1">
        <w:rPr>
          <w:rFonts w:asciiTheme="minorHAnsi" w:hAnsiTheme="minorHAnsi" w:cstheme="minorHAnsi"/>
          <w:lang w:bidi="en-US"/>
        </w:rPr>
        <w:t xml:space="preserve">Ef </w:t>
      </w:r>
      <w:r w:rsidR="00E3605D" w:rsidRPr="00B853A1">
        <w:rPr>
          <w:rFonts w:asciiTheme="minorHAnsi" w:hAnsiTheme="minorHAnsi" w:cstheme="minorHAnsi"/>
          <w:lang w:bidi="en-US"/>
        </w:rPr>
        <w:t>brennslustöð tekur til starfa munu sveitarfélög á Vesturlandi bæta við tunnu fyrir brennan</w:t>
      </w:r>
      <w:r w:rsidR="00355E4B" w:rsidRPr="00B853A1">
        <w:rPr>
          <w:rFonts w:asciiTheme="minorHAnsi" w:hAnsiTheme="minorHAnsi" w:cstheme="minorHAnsi"/>
          <w:lang w:bidi="en-US"/>
        </w:rPr>
        <w:softHyphen/>
      </w:r>
      <w:r w:rsidR="00E3605D" w:rsidRPr="00B853A1">
        <w:rPr>
          <w:rFonts w:asciiTheme="minorHAnsi" w:hAnsiTheme="minorHAnsi" w:cstheme="minorHAnsi"/>
          <w:lang w:bidi="en-US"/>
        </w:rPr>
        <w:t>legan úrgang, sem komið verði í brennslustöðina ef þörf krefur. Leitast verður við að auka jafnframt þann hlut úrgangs sem fer til endurnotkunar og endurvinnslu. Stefnt er að því að til urðunar fari innan við 10% af heildarúrgangi frá Vesturlandi.</w:t>
      </w:r>
    </w:p>
    <w:p w14:paraId="5370CCCC" w14:textId="2E6CD8EF" w:rsidR="00CD63A3" w:rsidRPr="00B853A1" w:rsidRDefault="00E3605D" w:rsidP="00337EE9">
      <w:pPr>
        <w:pStyle w:val="Texti"/>
        <w:numPr>
          <w:ilvl w:val="0"/>
          <w:numId w:val="21"/>
        </w:numPr>
        <w:rPr>
          <w:rFonts w:asciiTheme="minorHAnsi" w:hAnsiTheme="minorHAnsi" w:cstheme="minorHAnsi"/>
          <w:lang w:bidi="en-US"/>
        </w:rPr>
      </w:pPr>
      <w:r w:rsidRPr="00B853A1">
        <w:rPr>
          <w:rFonts w:asciiTheme="minorHAnsi" w:hAnsiTheme="minorHAnsi" w:cstheme="minorHAnsi"/>
          <w:lang w:bidi="en-US"/>
        </w:rPr>
        <w:t>Til að halda urðunarstaðnum að Fíflholtum opnum og fjárhagslega sjálfstæðum muni stjórn og framkvæmdastjóri Sorpurðunar Vesturlands gera skiptisamninga við önnur sorpsamlög sem gagnast sveitarfélögum og íbúum á Vesturlandi, þannig að úrgangur verði sendur til vinnslu hjá öðrum samlögum og óvirkur úrgangur tekinn í staðinn til urðunar í Fíflholtum.</w:t>
      </w:r>
    </w:p>
    <w:p w14:paraId="2050ECE0" w14:textId="39857B45" w:rsidR="00E3605D" w:rsidRPr="00B853A1" w:rsidRDefault="00E3605D" w:rsidP="00F151B1">
      <w:pPr>
        <w:pStyle w:val="Mannvit-Heading4"/>
        <w:rPr>
          <w:rFonts w:asciiTheme="minorHAnsi" w:hAnsiTheme="minorHAnsi" w:cstheme="minorHAnsi"/>
          <w:lang w:bidi="en-US"/>
        </w:rPr>
      </w:pPr>
      <w:bookmarkStart w:id="344" w:name="_Toc71012728"/>
      <w:bookmarkStart w:id="345" w:name="_Toc71013191"/>
      <w:r w:rsidRPr="00B853A1">
        <w:rPr>
          <w:rFonts w:asciiTheme="minorHAnsi" w:hAnsiTheme="minorHAnsi" w:cstheme="minorHAnsi"/>
          <w:lang w:bidi="en-US"/>
        </w:rPr>
        <w:t>Rekstrarúrgangur</w:t>
      </w:r>
      <w:bookmarkEnd w:id="344"/>
      <w:bookmarkEnd w:id="345"/>
    </w:p>
    <w:p w14:paraId="5EC33038" w14:textId="611766A8" w:rsidR="00E3605D" w:rsidRPr="00B853A1" w:rsidRDefault="00E3605D" w:rsidP="00355E4B">
      <w:pPr>
        <w:pStyle w:val="Fyrirsgn"/>
        <w:rPr>
          <w:rFonts w:asciiTheme="minorHAnsi" w:hAnsiTheme="minorHAnsi" w:cstheme="minorHAnsi"/>
          <w:lang w:bidi="en-US"/>
        </w:rPr>
      </w:pPr>
      <w:r w:rsidRPr="00B853A1">
        <w:rPr>
          <w:rFonts w:asciiTheme="minorHAnsi" w:hAnsiTheme="minorHAnsi" w:cstheme="minorHAnsi"/>
          <w:lang w:bidi="en-US"/>
        </w:rPr>
        <w:t>Byggingar- og niðurrifsúrgangur</w:t>
      </w:r>
    </w:p>
    <w:p w14:paraId="30287EF8" w14:textId="2550F9DC" w:rsidR="00E3605D" w:rsidRPr="00B853A1" w:rsidRDefault="00E3605D" w:rsidP="00E3605D">
      <w:pPr>
        <w:pStyle w:val="Texti"/>
        <w:rPr>
          <w:rFonts w:asciiTheme="minorHAnsi" w:hAnsiTheme="minorHAnsi" w:cstheme="minorHAnsi"/>
          <w:lang w:bidi="en-US"/>
        </w:rPr>
      </w:pPr>
      <w:r w:rsidRPr="00B853A1">
        <w:rPr>
          <w:rFonts w:asciiTheme="minorHAnsi" w:hAnsiTheme="minorHAnsi" w:cstheme="minorHAnsi"/>
          <w:lang w:bidi="en-US"/>
        </w:rPr>
        <w:t>Allur byggingarúrgangur er flokkaður á gámastöðvum af íbúum. Á verkstað er skylda að flokka byggingar- og niðurrifsúrgang í gáma og senda til endurvinnslu. Þau sveitarfélög sem ekki reka gáma</w:t>
      </w:r>
      <w:r w:rsidR="00355E4B" w:rsidRPr="00B853A1">
        <w:rPr>
          <w:rFonts w:asciiTheme="minorHAnsi" w:hAnsiTheme="minorHAnsi" w:cstheme="minorHAnsi"/>
          <w:lang w:bidi="en-US"/>
        </w:rPr>
        <w:softHyphen/>
      </w:r>
      <w:r w:rsidRPr="00B853A1">
        <w:rPr>
          <w:rFonts w:asciiTheme="minorHAnsi" w:hAnsiTheme="minorHAnsi" w:cstheme="minorHAnsi"/>
          <w:lang w:bidi="en-US"/>
        </w:rPr>
        <w:t>stöðvar þurfa að tryggja íbúum aðgang að gámastöð með gáma fyrir byggingar- og niðurrifsúrgang eða taka upp sambærilega söfnun hjá íbúum.</w:t>
      </w:r>
    </w:p>
    <w:p w14:paraId="5F0AD0EF" w14:textId="1BEAAEAA" w:rsidR="00E3605D" w:rsidRPr="00B853A1" w:rsidRDefault="00E3605D" w:rsidP="00E3605D">
      <w:pPr>
        <w:pStyle w:val="Texti"/>
        <w:rPr>
          <w:rFonts w:asciiTheme="minorHAnsi" w:hAnsiTheme="minorHAnsi" w:cstheme="minorHAnsi"/>
          <w:lang w:bidi="en-US"/>
        </w:rPr>
      </w:pPr>
      <w:r w:rsidRPr="00B853A1">
        <w:rPr>
          <w:rFonts w:asciiTheme="minorHAnsi" w:hAnsiTheme="minorHAnsi" w:cstheme="minorHAnsi"/>
          <w:lang w:bidi="en-US"/>
        </w:rPr>
        <w:t>Gert er ráð fyrir óbreyttu fyrirkomulagi a.m.k. til að byrja með:</w:t>
      </w:r>
    </w:p>
    <w:p w14:paraId="109868BB" w14:textId="7812882E" w:rsidR="00E3605D" w:rsidRPr="00B853A1" w:rsidRDefault="00E3605D" w:rsidP="00337EE9">
      <w:pPr>
        <w:pStyle w:val="Texti"/>
        <w:numPr>
          <w:ilvl w:val="0"/>
          <w:numId w:val="22"/>
        </w:numPr>
        <w:rPr>
          <w:rFonts w:asciiTheme="minorHAnsi" w:hAnsiTheme="minorHAnsi" w:cstheme="minorHAnsi"/>
          <w:lang w:bidi="en-US"/>
        </w:rPr>
      </w:pPr>
      <w:r w:rsidRPr="00B853A1">
        <w:rPr>
          <w:rFonts w:asciiTheme="minorHAnsi" w:hAnsiTheme="minorHAnsi" w:cstheme="minorHAnsi"/>
          <w:lang w:bidi="en-US"/>
        </w:rPr>
        <w:t>Íbúar flokka byggingar- og niðurrifsúrgang á gámastöðvunum í ólitað timbur, litað timbur, gler, flísar og múrbrot, plast og annað. Byggingaraðilar skila flokkuðum byggingar- og niðurrifsúrgangi til verktaka/þjónustuaðila í úrgangsgeiranum. Verktaki sér um að koma efnum til endurvinnslu eða förgunar eftir því sem við á. Verktaki þarf að tryggja að minnst 70% fari til endurvinnslu.</w:t>
      </w:r>
    </w:p>
    <w:p w14:paraId="7F44EE62" w14:textId="79FF3648" w:rsidR="00E3605D" w:rsidRPr="00B853A1" w:rsidRDefault="00E3605D" w:rsidP="00337EE9">
      <w:pPr>
        <w:pStyle w:val="Texti"/>
        <w:numPr>
          <w:ilvl w:val="0"/>
          <w:numId w:val="22"/>
        </w:numPr>
        <w:rPr>
          <w:rFonts w:asciiTheme="minorHAnsi" w:hAnsiTheme="minorHAnsi" w:cstheme="minorHAnsi"/>
          <w:lang w:bidi="en-US"/>
        </w:rPr>
      </w:pPr>
      <w:r w:rsidRPr="00B853A1">
        <w:rPr>
          <w:rFonts w:asciiTheme="minorHAnsi" w:hAnsiTheme="minorHAnsi" w:cstheme="minorHAnsi"/>
          <w:lang w:bidi="en-US"/>
        </w:rPr>
        <w:t>Niðurrifsúrgang skulu verktakar/framkvæmdaaðilar flokka á verkstað og koma í viðurkennda farvegi.</w:t>
      </w:r>
    </w:p>
    <w:p w14:paraId="3CDC6F27" w14:textId="49ED6422" w:rsidR="00E3605D" w:rsidRPr="00B853A1" w:rsidRDefault="00E3605D" w:rsidP="00355E4B">
      <w:pPr>
        <w:pStyle w:val="Fyrirsgn"/>
        <w:rPr>
          <w:rFonts w:asciiTheme="minorHAnsi" w:hAnsiTheme="minorHAnsi" w:cstheme="minorHAnsi"/>
          <w:lang w:bidi="en-US"/>
        </w:rPr>
      </w:pPr>
      <w:r w:rsidRPr="00B853A1">
        <w:rPr>
          <w:rFonts w:asciiTheme="minorHAnsi" w:hAnsiTheme="minorHAnsi" w:cstheme="minorHAnsi"/>
          <w:lang w:bidi="en-US"/>
        </w:rPr>
        <w:t>Landbúnaðarplast</w:t>
      </w:r>
    </w:p>
    <w:p w14:paraId="1BA92C0D" w14:textId="6E7480A3" w:rsidR="00E3605D" w:rsidRPr="00B853A1" w:rsidRDefault="00E3605D" w:rsidP="00E3605D">
      <w:pPr>
        <w:pStyle w:val="Texti"/>
        <w:rPr>
          <w:rFonts w:asciiTheme="minorHAnsi" w:hAnsiTheme="minorHAnsi" w:cstheme="minorHAnsi"/>
          <w:lang w:bidi="en-US"/>
        </w:rPr>
      </w:pPr>
      <w:r w:rsidRPr="00B853A1">
        <w:rPr>
          <w:rFonts w:asciiTheme="minorHAnsi" w:hAnsiTheme="minorHAnsi" w:cstheme="minorHAnsi"/>
          <w:lang w:bidi="en-US"/>
        </w:rPr>
        <w:t>Söfnun landbúnaðarplasts hefur ýmist verið á vegum verktaka beint eða í samstarfi sveitarfélaga og verktaka og hafa skil verið góð. Verktakar sjá um að koma landbúnaðarplasti í endurvinnslu með framlagi frá Úrvinnslusjóði.</w:t>
      </w:r>
    </w:p>
    <w:p w14:paraId="2696DA1B" w14:textId="440BA7BE" w:rsidR="00E3605D" w:rsidRPr="00B853A1" w:rsidRDefault="00E3605D" w:rsidP="00E3605D">
      <w:pPr>
        <w:pStyle w:val="Texti"/>
        <w:rPr>
          <w:rFonts w:asciiTheme="minorHAnsi" w:hAnsiTheme="minorHAnsi" w:cstheme="minorHAnsi"/>
          <w:lang w:bidi="en-US"/>
        </w:rPr>
      </w:pPr>
      <w:r w:rsidRPr="00B853A1">
        <w:rPr>
          <w:rFonts w:asciiTheme="minorHAnsi" w:hAnsiTheme="minorHAnsi" w:cstheme="minorHAnsi"/>
          <w:lang w:bidi="en-US"/>
        </w:rPr>
        <w:t>Gert er ráð fyrir óbreyttu fyrirkomulagi enda hefur það gefist vel.</w:t>
      </w:r>
    </w:p>
    <w:p w14:paraId="43651015" w14:textId="79A7D534" w:rsidR="00E3605D" w:rsidRPr="00B853A1" w:rsidRDefault="00E3605D" w:rsidP="00355E4B">
      <w:pPr>
        <w:pStyle w:val="Fyrirsgn"/>
        <w:rPr>
          <w:rFonts w:asciiTheme="minorHAnsi" w:hAnsiTheme="minorHAnsi" w:cstheme="minorHAnsi"/>
          <w:lang w:bidi="en-US"/>
        </w:rPr>
      </w:pPr>
      <w:r w:rsidRPr="00B853A1">
        <w:rPr>
          <w:rFonts w:asciiTheme="minorHAnsi" w:hAnsiTheme="minorHAnsi" w:cstheme="minorHAnsi"/>
          <w:lang w:bidi="en-US"/>
        </w:rPr>
        <w:t>Dýrahræ</w:t>
      </w:r>
    </w:p>
    <w:p w14:paraId="60110DA5" w14:textId="2CA77EDC" w:rsidR="00E3605D" w:rsidRPr="00B853A1" w:rsidRDefault="00E3605D" w:rsidP="00E3605D">
      <w:pPr>
        <w:pStyle w:val="Texti"/>
        <w:rPr>
          <w:rFonts w:asciiTheme="minorHAnsi" w:hAnsiTheme="minorHAnsi" w:cstheme="minorHAnsi"/>
          <w:lang w:bidi="en-US"/>
        </w:rPr>
      </w:pPr>
      <w:r w:rsidRPr="00B853A1">
        <w:rPr>
          <w:rFonts w:asciiTheme="minorHAnsi" w:hAnsiTheme="minorHAnsi" w:cstheme="minorHAnsi"/>
          <w:lang w:bidi="en-US"/>
        </w:rPr>
        <w:t>Dýrahræ eru í skilningi laga ekki úrgangur (sorp), heldur falla þau undir aukaafurðir frá landbúnaði, eins og sláturúrgangur. Það breytir þó ekki því að þetta er vandamál sem þarf að leysa sómasamlega.</w:t>
      </w:r>
    </w:p>
    <w:p w14:paraId="09455148" w14:textId="77777777" w:rsidR="00E3605D" w:rsidRPr="00B853A1" w:rsidRDefault="00E3605D" w:rsidP="00E3605D">
      <w:pPr>
        <w:pStyle w:val="Texti"/>
        <w:rPr>
          <w:rFonts w:asciiTheme="minorHAnsi" w:hAnsiTheme="minorHAnsi" w:cstheme="minorHAnsi"/>
          <w:lang w:bidi="en-US"/>
        </w:rPr>
      </w:pPr>
      <w:r w:rsidRPr="00B853A1">
        <w:rPr>
          <w:rFonts w:asciiTheme="minorHAnsi" w:hAnsiTheme="minorHAnsi" w:cstheme="minorHAnsi"/>
          <w:lang w:bidi="en-US"/>
        </w:rPr>
        <w:t>Gert er ráð fyrir eftirfarandi aðgerðum:</w:t>
      </w:r>
    </w:p>
    <w:p w14:paraId="620A9C13" w14:textId="7E9EF0A0" w:rsidR="00E3605D" w:rsidRPr="00B853A1" w:rsidRDefault="00E3605D" w:rsidP="00337EE9">
      <w:pPr>
        <w:pStyle w:val="Texti"/>
        <w:numPr>
          <w:ilvl w:val="0"/>
          <w:numId w:val="20"/>
        </w:numPr>
        <w:rPr>
          <w:rFonts w:asciiTheme="minorHAnsi" w:hAnsiTheme="minorHAnsi" w:cstheme="minorHAnsi"/>
          <w:lang w:bidi="en-US"/>
        </w:rPr>
      </w:pPr>
      <w:r w:rsidRPr="00B853A1">
        <w:rPr>
          <w:rFonts w:asciiTheme="minorHAnsi" w:hAnsiTheme="minorHAnsi" w:cstheme="minorHAnsi"/>
          <w:lang w:bidi="en-US"/>
        </w:rPr>
        <w:t xml:space="preserve">Til skamms tíma mun dýrahræjum verða safnað og þeim komið í urðun í Fíflholtum </w:t>
      </w:r>
    </w:p>
    <w:p w14:paraId="006D1ECF" w14:textId="7099505D" w:rsidR="004743D8" w:rsidRPr="00B853A1" w:rsidRDefault="00E3605D" w:rsidP="00337EE9">
      <w:pPr>
        <w:pStyle w:val="Texti"/>
        <w:numPr>
          <w:ilvl w:val="0"/>
          <w:numId w:val="20"/>
        </w:numPr>
        <w:rPr>
          <w:rFonts w:asciiTheme="minorHAnsi" w:hAnsiTheme="minorHAnsi" w:cstheme="minorHAnsi"/>
          <w:lang w:bidi="en-US"/>
        </w:rPr>
      </w:pPr>
      <w:r w:rsidRPr="00B853A1">
        <w:rPr>
          <w:rFonts w:asciiTheme="minorHAnsi" w:hAnsiTheme="minorHAnsi" w:cstheme="minorHAnsi"/>
          <w:lang w:bidi="en-US"/>
        </w:rPr>
        <w:t>Til framtíðar verður dýrahræjum safnað og þeim komið í brennslu annað hvort í brennslugám að Strönd á Rangárvöllum (samkvæmt skiptisamningi SV við SOS/SR)</w:t>
      </w:r>
      <w:r w:rsidR="00C15EBB" w:rsidRPr="00B853A1">
        <w:rPr>
          <w:rFonts w:asciiTheme="minorHAnsi" w:hAnsiTheme="minorHAnsi" w:cstheme="minorHAnsi"/>
          <w:lang w:bidi="en-US"/>
        </w:rPr>
        <w:t>, í brennslu hjá Kölku í Helguvík (samkvæmt skiptisamningi SV við Kölku)</w:t>
      </w:r>
      <w:r w:rsidRPr="00B853A1">
        <w:rPr>
          <w:rFonts w:asciiTheme="minorHAnsi" w:hAnsiTheme="minorHAnsi" w:cstheme="minorHAnsi"/>
          <w:lang w:bidi="en-US"/>
        </w:rPr>
        <w:t xml:space="preserve"> eða í nýrri hátæknibrennslustöð fyrir allt landið, sem SV mun taka þátt í að undirbúa og koma í gagnið.</w:t>
      </w:r>
      <w:bookmarkEnd w:id="230"/>
    </w:p>
    <w:sectPr w:rsidR="004743D8" w:rsidRPr="00B853A1" w:rsidSect="00107C8B">
      <w:footerReference w:type="default" r:id="rId25"/>
      <w:pgSz w:w="11906" w:h="16838"/>
      <w:pgMar w:top="1440" w:right="1440" w:bottom="1440" w:left="1440" w:header="708" w:footer="708" w:gutter="0"/>
      <w:pgNumType w:start="1" w:chapStyle="7"/>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4" w:author="Jakob Gunnarsson - SLS" w:date="2021-08-27T14:54:00Z" w:initials="JG-S">
    <w:p w14:paraId="34594AC0" w14:textId="31995A06" w:rsidR="006173D7" w:rsidRDefault="006173D7">
      <w:pPr>
        <w:pStyle w:val="CommentText"/>
      </w:pPr>
      <w:r>
        <w:rPr>
          <w:rStyle w:val="CommentReference"/>
        </w:rPr>
        <w:annotationRef/>
      </w:r>
      <w:r>
        <w:t>Á þessu stigi liggur ekki fyrir hvar til greina komi að útbúa urðunarstað fyrir óvirkan úrgang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4594A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37B21" w16cex:dateUtc="2021-08-27T14: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4594AC0" w16cid:durableId="24D37B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7A57C8" w14:textId="77777777" w:rsidR="00674AB3" w:rsidRDefault="00674AB3" w:rsidP="00EE19AC">
      <w:pPr>
        <w:spacing w:after="0" w:line="240" w:lineRule="auto"/>
      </w:pPr>
      <w:r>
        <w:separator/>
      </w:r>
    </w:p>
  </w:endnote>
  <w:endnote w:type="continuationSeparator" w:id="0">
    <w:p w14:paraId="52CB04DB" w14:textId="77777777" w:rsidR="00674AB3" w:rsidRDefault="00674AB3" w:rsidP="00EE1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73C34" w14:textId="3C2E5849" w:rsidR="00674AB3" w:rsidRPr="00214658" w:rsidRDefault="00674AB3" w:rsidP="004B53E2">
    <w:pPr>
      <w:rPr>
        <w:sz w:val="4"/>
        <w:szCs w:val="4"/>
        <w:lang w:val="is-IS"/>
      </w:rPr>
    </w:pPr>
    <w:r w:rsidRPr="00214658">
      <w:rPr>
        <w:sz w:val="14"/>
        <w:szCs w:val="14"/>
        <w:lang w:val="is-IS"/>
      </w:rPr>
      <w:tab/>
    </w:r>
    <w:r w:rsidRPr="00214658">
      <w:rPr>
        <w:sz w:val="14"/>
        <w:szCs w:val="14"/>
        <w:lang w:val="is-IS"/>
      </w:rP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D7D48" w14:textId="4D6DEEE2" w:rsidR="00674AB3" w:rsidRPr="00214658" w:rsidRDefault="00674AB3" w:rsidP="004B53E2">
    <w:pPr>
      <w:rPr>
        <w:sz w:val="4"/>
        <w:szCs w:val="4"/>
        <w:lang w:val="is-IS"/>
      </w:rPr>
    </w:pPr>
    <w:r w:rsidRPr="00214658">
      <w:rPr>
        <w:sz w:val="14"/>
        <w:szCs w:val="14"/>
        <w:lang w:val="is-IS"/>
      </w:rPr>
      <w:tab/>
    </w:r>
    <w:r w:rsidRPr="00214658">
      <w:rPr>
        <w:sz w:val="14"/>
        <w:szCs w:val="14"/>
        <w:lang w:val="is-IS"/>
      </w:rPr>
      <w:ptab w:relativeTo="margin" w:alignment="right" w:leader="none"/>
    </w:r>
    <w:r w:rsidRPr="00214658">
      <w:rPr>
        <w:rFonts w:cs="Arial"/>
        <w:lang w:val="is-IS"/>
      </w:rPr>
      <w:t>│Bls.</w:t>
    </w:r>
    <w:r w:rsidRPr="00214658">
      <w:rPr>
        <w:lang w:val="is-IS"/>
      </w:rPr>
      <w:t xml:space="preserve"> </w:t>
    </w:r>
    <w:r w:rsidRPr="00214658">
      <w:rPr>
        <w:lang w:val="is-IS"/>
      </w:rPr>
      <w:fldChar w:fldCharType="begin"/>
    </w:r>
    <w:r w:rsidRPr="00214658">
      <w:rPr>
        <w:lang w:val="is-IS"/>
      </w:rPr>
      <w:instrText xml:space="preserve"> PAGE  \* roman  \* MERGEFORMAT </w:instrText>
    </w:r>
    <w:r w:rsidRPr="00214658">
      <w:rPr>
        <w:lang w:val="is-IS"/>
      </w:rPr>
      <w:fldChar w:fldCharType="separate"/>
    </w:r>
    <w:r w:rsidRPr="00214658">
      <w:rPr>
        <w:noProof/>
        <w:lang w:val="is-IS"/>
      </w:rPr>
      <w:t>i</w:t>
    </w:r>
    <w:r w:rsidRPr="00214658">
      <w:rPr>
        <w:lang w:val="is-IS"/>
      </w:rPr>
      <w:fldChar w:fldCharType="end"/>
    </w:r>
    <w:r w:rsidRPr="00214658">
      <w:rPr>
        <w:lang w:val="is-IS"/>
      </w:rPr>
      <w:t xml:space="preserve"> af </w:t>
    </w:r>
    <w:r w:rsidRPr="00214658">
      <w:rPr>
        <w:lang w:val="is-IS"/>
      </w:rPr>
      <w:fldChar w:fldCharType="begin"/>
    </w:r>
    <w:r w:rsidRPr="00214658">
      <w:rPr>
        <w:lang w:val="is-IS"/>
      </w:rPr>
      <w:instrText xml:space="preserve"> SECTIONPAGES  \* roman  \* MERGEFORMAT </w:instrText>
    </w:r>
    <w:r w:rsidRPr="00214658">
      <w:rPr>
        <w:lang w:val="is-IS"/>
      </w:rPr>
      <w:fldChar w:fldCharType="separate"/>
    </w:r>
    <w:r w:rsidR="006173D7">
      <w:rPr>
        <w:noProof/>
        <w:lang w:val="is-IS"/>
      </w:rPr>
      <w:t>iii</w:t>
    </w:r>
    <w:r w:rsidRPr="00214658">
      <w:rPr>
        <w:noProof/>
        <w:lang w:val="is-I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13F40" w14:textId="73A629CF" w:rsidR="00674AB3" w:rsidRPr="00605349" w:rsidRDefault="00674AB3" w:rsidP="004B53E2">
    <w:pPr>
      <w:rPr>
        <w:sz w:val="4"/>
        <w:szCs w:val="4"/>
        <w:lang w:val="is-IS"/>
      </w:rPr>
    </w:pPr>
    <w:r w:rsidRPr="005C3FFD">
      <w:rPr>
        <w:sz w:val="14"/>
        <w:szCs w:val="14"/>
      </w:rPr>
      <w:ptab w:relativeTo="margin" w:alignment="right" w:leader="none"/>
    </w:r>
    <w:r w:rsidRPr="00D1010F">
      <w:rPr>
        <w:rFonts w:cs="Arial"/>
        <w:sz w:val="20"/>
        <w:lang w:val="is-IS"/>
      </w:rPr>
      <w:t xml:space="preserve">│ </w:t>
    </w:r>
    <w:r w:rsidRPr="00D1010F">
      <w:rPr>
        <w:sz w:val="20"/>
        <w:lang w:val="is-IS"/>
      </w:rPr>
      <w:fldChar w:fldCharType="begin"/>
    </w:r>
    <w:r w:rsidRPr="00D1010F">
      <w:rPr>
        <w:sz w:val="20"/>
        <w:lang w:val="is-IS"/>
      </w:rPr>
      <w:instrText xml:space="preserve"> PAGE   \* MERGEFORMAT </w:instrText>
    </w:r>
    <w:r w:rsidRPr="00D1010F">
      <w:rPr>
        <w:sz w:val="20"/>
        <w:lang w:val="is-IS"/>
      </w:rPr>
      <w:fldChar w:fldCharType="separate"/>
    </w:r>
    <w:r>
      <w:rPr>
        <w:noProof/>
        <w:sz w:val="20"/>
        <w:lang w:val="is-IS"/>
      </w:rPr>
      <w:t>C-1</w:t>
    </w:r>
    <w:r w:rsidRPr="00D1010F">
      <w:rPr>
        <w:sz w:val="20"/>
        <w:lang w:val="is-I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11F21B" w14:textId="77777777" w:rsidR="00674AB3" w:rsidRDefault="00674AB3" w:rsidP="00EE19AC">
      <w:pPr>
        <w:spacing w:after="0" w:line="240" w:lineRule="auto"/>
      </w:pPr>
      <w:r>
        <w:separator/>
      </w:r>
    </w:p>
  </w:footnote>
  <w:footnote w:type="continuationSeparator" w:id="0">
    <w:p w14:paraId="6C98A391" w14:textId="77777777" w:rsidR="00674AB3" w:rsidRDefault="00674AB3" w:rsidP="00EE19AC">
      <w:pPr>
        <w:spacing w:after="0" w:line="240" w:lineRule="auto"/>
      </w:pPr>
      <w:r>
        <w:continuationSeparator/>
      </w:r>
    </w:p>
  </w:footnote>
  <w:footnote w:id="1">
    <w:p w14:paraId="5714A2FA" w14:textId="42D9A85E" w:rsidR="00674AB3" w:rsidRPr="009307A7" w:rsidRDefault="00674AB3">
      <w:pPr>
        <w:pStyle w:val="FootnoteText"/>
        <w:rPr>
          <w:sz w:val="18"/>
          <w:szCs w:val="18"/>
          <w:lang w:val="is-IS"/>
        </w:rPr>
      </w:pPr>
      <w:r w:rsidRPr="009307A7">
        <w:rPr>
          <w:rStyle w:val="FootnoteReference"/>
          <w:sz w:val="18"/>
          <w:szCs w:val="18"/>
        </w:rPr>
        <w:footnoteRef/>
      </w:r>
      <w:r w:rsidRPr="009307A7">
        <w:rPr>
          <w:sz w:val="18"/>
          <w:szCs w:val="18"/>
          <w:lang w:val="de-DE"/>
        </w:rPr>
        <w:t xml:space="preserve"> </w:t>
      </w:r>
      <w:r w:rsidRPr="009307A7">
        <w:rPr>
          <w:sz w:val="18"/>
          <w:szCs w:val="18"/>
          <w:lang w:val="is-IS"/>
        </w:rPr>
        <w:t>Lög nr. 55/2003.</w:t>
      </w:r>
      <w:r w:rsidRPr="009307A7">
        <w:rPr>
          <w:lang w:val="de-DE"/>
        </w:rPr>
        <w:t xml:space="preserve"> </w:t>
      </w:r>
      <w:hyperlink r:id="rId1" w:history="1">
        <w:r w:rsidRPr="000702B2">
          <w:rPr>
            <w:rStyle w:val="Hyperlink"/>
            <w:sz w:val="18"/>
            <w:szCs w:val="18"/>
            <w:lang w:val="de-DE"/>
          </w:rPr>
          <w:t>https://www.althingi.is/altext/stjt/2003.055.html</w:t>
        </w:r>
      </w:hyperlink>
      <w:r w:rsidRPr="009307A7">
        <w:rPr>
          <w:sz w:val="18"/>
          <w:szCs w:val="18"/>
          <w:lang w:val="is-IS"/>
        </w:rPr>
        <w:t xml:space="preserve"> </w:t>
      </w:r>
    </w:p>
  </w:footnote>
  <w:footnote w:id="2">
    <w:p w14:paraId="33068524" w14:textId="09931ECA" w:rsidR="00674AB3" w:rsidRPr="005F0562" w:rsidRDefault="00674AB3">
      <w:pPr>
        <w:pStyle w:val="FootnoteText"/>
        <w:rPr>
          <w:lang w:val="is-IS"/>
        </w:rPr>
      </w:pPr>
      <w:r>
        <w:rPr>
          <w:rStyle w:val="FootnoteReference"/>
        </w:rPr>
        <w:footnoteRef/>
      </w:r>
      <w:r w:rsidRPr="001C2332">
        <w:rPr>
          <w:lang w:val="is-IS"/>
        </w:rPr>
        <w:t xml:space="preserve"> </w:t>
      </w:r>
      <w:hyperlink r:id="rId2" w:history="1">
        <w:r w:rsidRPr="00E976D9">
          <w:rPr>
            <w:rStyle w:val="Hyperlink"/>
            <w:sz w:val="18"/>
            <w:lang w:val="is-IS"/>
          </w:rPr>
          <w:t>https://www.althingi.is/altext/stjt/2003.055.html</w:t>
        </w:r>
      </w:hyperlink>
    </w:p>
  </w:footnote>
  <w:footnote w:id="3">
    <w:p w14:paraId="4FBBF841" w14:textId="13475FEF" w:rsidR="00674AB3" w:rsidRPr="005F0562" w:rsidRDefault="00674AB3">
      <w:pPr>
        <w:pStyle w:val="FootnoteText"/>
        <w:rPr>
          <w:lang w:val="is-IS"/>
        </w:rPr>
      </w:pPr>
      <w:r>
        <w:rPr>
          <w:rStyle w:val="FootnoteReference"/>
        </w:rPr>
        <w:footnoteRef/>
      </w:r>
      <w:r w:rsidRPr="005226FE">
        <w:rPr>
          <w:lang w:val="is-IS"/>
        </w:rPr>
        <w:t xml:space="preserve"> </w:t>
      </w:r>
      <w:hyperlink r:id="rId3" w:history="1">
        <w:r w:rsidRPr="00E976D9">
          <w:rPr>
            <w:rStyle w:val="Hyperlink"/>
            <w:sz w:val="18"/>
            <w:lang w:val="is-IS"/>
          </w:rPr>
          <w:t>https://www.reglugerd.is/reglugerdir/eftir-raduneytum/umhverfisraduneyti/nr/4586</w:t>
        </w:r>
      </w:hyperlink>
    </w:p>
  </w:footnote>
  <w:footnote w:id="4">
    <w:p w14:paraId="757ED803" w14:textId="1CB24D2E" w:rsidR="00674AB3" w:rsidRPr="005F0562" w:rsidRDefault="00674AB3">
      <w:pPr>
        <w:pStyle w:val="FootnoteText"/>
        <w:rPr>
          <w:lang w:val="is-IS"/>
        </w:rPr>
      </w:pPr>
      <w:r>
        <w:rPr>
          <w:rStyle w:val="FootnoteReference"/>
        </w:rPr>
        <w:footnoteRef/>
      </w:r>
      <w:r w:rsidRPr="005F0562">
        <w:rPr>
          <w:lang w:val="is-IS"/>
        </w:rPr>
        <w:t xml:space="preserve"> </w:t>
      </w:r>
      <w:hyperlink r:id="rId4" w:history="1">
        <w:r w:rsidRPr="00B80752">
          <w:rPr>
            <w:rStyle w:val="Hyperlink"/>
            <w:sz w:val="18"/>
            <w:szCs w:val="18"/>
            <w:lang w:val="is-IS"/>
          </w:rPr>
          <w:t>https://www.reglugerd.is/reglugerdir/eftir-raduneytum/umhverfisraduneyti/nr/4587</w:t>
        </w:r>
      </w:hyperlink>
    </w:p>
  </w:footnote>
  <w:footnote w:id="5">
    <w:p w14:paraId="79A4F3A0" w14:textId="3C6EA19C" w:rsidR="00674AB3" w:rsidRPr="005F0562" w:rsidRDefault="00674AB3">
      <w:pPr>
        <w:pStyle w:val="FootnoteText"/>
        <w:rPr>
          <w:lang w:val="is-IS"/>
        </w:rPr>
      </w:pPr>
      <w:r>
        <w:rPr>
          <w:rStyle w:val="FootnoteReference"/>
        </w:rPr>
        <w:footnoteRef/>
      </w:r>
      <w:r w:rsidRPr="005F0562">
        <w:rPr>
          <w:lang w:val="is-IS"/>
        </w:rPr>
        <w:t xml:space="preserve"> </w:t>
      </w:r>
      <w:hyperlink r:id="rId5" w:history="1">
        <w:r w:rsidRPr="00E41E98">
          <w:rPr>
            <w:rStyle w:val="Hyperlink"/>
            <w:sz w:val="18"/>
            <w:lang w:val="is-IS"/>
          </w:rPr>
          <w:t>https://www.reglugerd.is/reglugerdir/eftir-raduneytum/umhverfisraduneyti/nr/21098</w:t>
        </w:r>
      </w:hyperlink>
    </w:p>
  </w:footnote>
  <w:footnote w:id="6">
    <w:p w14:paraId="628B5043" w14:textId="3D0EE3EA" w:rsidR="00674AB3" w:rsidRPr="005F0562" w:rsidRDefault="00674AB3">
      <w:pPr>
        <w:pStyle w:val="FootnoteText"/>
        <w:rPr>
          <w:lang w:val="is-IS"/>
        </w:rPr>
      </w:pPr>
      <w:r>
        <w:rPr>
          <w:rStyle w:val="FootnoteReference"/>
        </w:rPr>
        <w:footnoteRef/>
      </w:r>
      <w:r w:rsidRPr="005F0562">
        <w:rPr>
          <w:lang w:val="is-IS"/>
        </w:rPr>
        <w:t xml:space="preserve"> </w:t>
      </w:r>
      <w:hyperlink r:id="rId6" w:history="1">
        <w:r w:rsidRPr="00DB13FD">
          <w:rPr>
            <w:rStyle w:val="Hyperlink"/>
            <w:sz w:val="18"/>
            <w:lang w:val="is-IS"/>
          </w:rPr>
          <w:t>https://www.reglugerd.is/reglugerdir/eftir-raduneytum/umhverfisraduneyti/nr/4836</w:t>
        </w:r>
      </w:hyperlink>
    </w:p>
  </w:footnote>
  <w:footnote w:id="7">
    <w:p w14:paraId="1FE0D623" w14:textId="1607A1D4" w:rsidR="00674AB3" w:rsidRPr="00A07AF9" w:rsidRDefault="00674AB3">
      <w:pPr>
        <w:pStyle w:val="FootnoteText"/>
        <w:rPr>
          <w:lang w:val="is-IS"/>
        </w:rPr>
      </w:pPr>
      <w:r>
        <w:rPr>
          <w:rStyle w:val="FootnoteReference"/>
        </w:rPr>
        <w:footnoteRef/>
      </w:r>
      <w:r w:rsidRPr="00A07AF9">
        <w:rPr>
          <w:lang w:val="is-IS"/>
        </w:rPr>
        <w:t xml:space="preserve"> </w:t>
      </w:r>
      <w:hyperlink r:id="rId7" w:history="1">
        <w:r w:rsidRPr="00DB13FD">
          <w:rPr>
            <w:rStyle w:val="Hyperlink"/>
            <w:sz w:val="18"/>
            <w:lang w:val="is-IS"/>
          </w:rPr>
          <w:t>https://www.reglugerd.is/reglugerdir/eftir-raduneytum/umhverfisraduneyti/nr/8435</w:t>
        </w:r>
      </w:hyperlink>
    </w:p>
  </w:footnote>
  <w:footnote w:id="8">
    <w:p w14:paraId="75C46606" w14:textId="77777777" w:rsidR="00674AB3" w:rsidRPr="008D1426" w:rsidRDefault="00674AB3" w:rsidP="00C6789D">
      <w:pPr>
        <w:pStyle w:val="FootnoteText"/>
        <w:rPr>
          <w:lang w:val="is-IS"/>
        </w:rPr>
      </w:pPr>
      <w:r>
        <w:rPr>
          <w:rStyle w:val="FootnoteReference"/>
        </w:rPr>
        <w:footnoteRef/>
      </w:r>
      <w:r w:rsidRPr="008D1426">
        <w:rPr>
          <w:lang w:val="is-IS"/>
        </w:rPr>
        <w:t xml:space="preserve"> </w:t>
      </w:r>
      <w:hyperlink r:id="rId8" w:history="1">
        <w:r w:rsidRPr="005D4F0B">
          <w:rPr>
            <w:rStyle w:val="Hyperlink"/>
            <w:sz w:val="18"/>
            <w:lang w:val="is-IS"/>
          </w:rPr>
          <w:t>https://www.reglugerd.is/reglugerdir/eftir-raduneytum/umhverfisraduneyti/nr/15786</w:t>
        </w:r>
      </w:hyperlink>
    </w:p>
  </w:footnote>
  <w:footnote w:id="9">
    <w:p w14:paraId="7BCEF466" w14:textId="77777777" w:rsidR="00674AB3" w:rsidRPr="005E2AC1" w:rsidRDefault="00674AB3" w:rsidP="00C6789D">
      <w:pPr>
        <w:pStyle w:val="FootnoteText"/>
        <w:rPr>
          <w:sz w:val="18"/>
          <w:lang w:val="is-IS"/>
        </w:rPr>
      </w:pPr>
      <w:r>
        <w:rPr>
          <w:rStyle w:val="FootnoteReference"/>
        </w:rPr>
        <w:footnoteRef/>
      </w:r>
      <w:hyperlink r:id="rId9" w:history="1">
        <w:r w:rsidRPr="005E2AC1">
          <w:rPr>
            <w:rStyle w:val="Hyperlink"/>
            <w:sz w:val="18"/>
            <w:lang w:val="is-IS"/>
          </w:rPr>
          <w:t>https://www.reglugerd.is/reglugerdir/eftir-raduneytum/atvinnuvega--og-nyskopunarraduneyti/nr/0674-2017</w:t>
        </w:r>
      </w:hyperlink>
    </w:p>
  </w:footnote>
  <w:footnote w:id="10">
    <w:p w14:paraId="7D3A464E" w14:textId="77777777" w:rsidR="00674AB3" w:rsidRPr="005E2AC1" w:rsidRDefault="00674AB3" w:rsidP="00C6789D">
      <w:pPr>
        <w:pStyle w:val="FootnoteText"/>
        <w:rPr>
          <w:sz w:val="18"/>
          <w:lang w:val="is-IS"/>
        </w:rPr>
      </w:pPr>
      <w:r>
        <w:rPr>
          <w:rStyle w:val="FootnoteReference"/>
        </w:rPr>
        <w:footnoteRef/>
      </w:r>
      <w:r w:rsidRPr="005E2AC1">
        <w:rPr>
          <w:sz w:val="18"/>
          <w:lang w:val="is-IS"/>
        </w:rPr>
        <w:t xml:space="preserve"> </w:t>
      </w:r>
      <w:hyperlink r:id="rId10" w:history="1">
        <w:r w:rsidRPr="005D4F0B">
          <w:rPr>
            <w:rStyle w:val="Hyperlink"/>
            <w:sz w:val="18"/>
            <w:lang w:val="is-IS"/>
          </w:rPr>
          <w:t>https://www.reglugerd.is/reglugerdir/eftir-raduneytum/umhverfisraduneyti/nr/16808</w:t>
        </w:r>
      </w:hyperlink>
      <w:r>
        <w:rPr>
          <w:sz w:val="18"/>
          <w:lang w:val="is-IS"/>
        </w:rPr>
        <w:t xml:space="preserve"> </w:t>
      </w:r>
    </w:p>
  </w:footnote>
  <w:footnote w:id="11">
    <w:p w14:paraId="16B7E28A" w14:textId="77777777" w:rsidR="00674AB3" w:rsidRPr="00DB13FD" w:rsidRDefault="00674AB3" w:rsidP="00C6789D">
      <w:pPr>
        <w:pStyle w:val="FootnoteText"/>
        <w:rPr>
          <w:sz w:val="18"/>
          <w:lang w:val="is-IS"/>
        </w:rPr>
      </w:pPr>
      <w:r w:rsidRPr="00DB13FD">
        <w:rPr>
          <w:rStyle w:val="FootnoteReference"/>
          <w:sz w:val="18"/>
        </w:rPr>
        <w:footnoteRef/>
      </w:r>
      <w:r w:rsidRPr="00DB13FD">
        <w:rPr>
          <w:sz w:val="18"/>
          <w:lang w:val="is-IS"/>
        </w:rPr>
        <w:t xml:space="preserve"> </w:t>
      </w:r>
      <w:hyperlink r:id="rId11" w:history="1">
        <w:r w:rsidRPr="00DB13FD">
          <w:rPr>
            <w:rStyle w:val="Hyperlink"/>
            <w:sz w:val="18"/>
            <w:lang w:val="is-IS"/>
          </w:rPr>
          <w:t>https://www.reglugerd.is/reglugerdir/eftir-raduneytum/umhverfisraduneyti/nr/17964</w:t>
        </w:r>
      </w:hyperlink>
    </w:p>
  </w:footnote>
  <w:footnote w:id="12">
    <w:p w14:paraId="2CFE11E2" w14:textId="77777777" w:rsidR="00674AB3" w:rsidRPr="00DB13FD" w:rsidRDefault="00674AB3" w:rsidP="00C6789D">
      <w:pPr>
        <w:pStyle w:val="FootnoteText"/>
        <w:rPr>
          <w:sz w:val="18"/>
          <w:lang w:val="is-IS"/>
        </w:rPr>
      </w:pPr>
      <w:r w:rsidRPr="00DB13FD">
        <w:rPr>
          <w:rStyle w:val="FootnoteReference"/>
          <w:sz w:val="18"/>
        </w:rPr>
        <w:footnoteRef/>
      </w:r>
      <w:r w:rsidRPr="00DB13FD">
        <w:rPr>
          <w:sz w:val="18"/>
          <w:lang w:val="is-IS"/>
        </w:rPr>
        <w:t xml:space="preserve"> </w:t>
      </w:r>
      <w:hyperlink r:id="rId12" w:history="1">
        <w:r w:rsidRPr="00DB13FD">
          <w:rPr>
            <w:rStyle w:val="Hyperlink"/>
            <w:sz w:val="18"/>
            <w:lang w:val="is-IS"/>
          </w:rPr>
          <w:t>https://www.reglugerd.is/reglugerdir/eftir-raduneytum/umhverfisraduneyti/nr/17951</w:t>
        </w:r>
      </w:hyperlink>
    </w:p>
  </w:footnote>
  <w:footnote w:id="13">
    <w:p w14:paraId="19AC75DF" w14:textId="77777777" w:rsidR="00674AB3" w:rsidRPr="00DB13FD" w:rsidRDefault="00674AB3" w:rsidP="00C6789D">
      <w:pPr>
        <w:pStyle w:val="FootnoteText"/>
        <w:rPr>
          <w:sz w:val="18"/>
          <w:lang w:val="is-IS"/>
        </w:rPr>
      </w:pPr>
      <w:r w:rsidRPr="00DB13FD">
        <w:rPr>
          <w:rStyle w:val="FootnoteReference"/>
          <w:sz w:val="18"/>
        </w:rPr>
        <w:footnoteRef/>
      </w:r>
      <w:r w:rsidRPr="00DB13FD">
        <w:rPr>
          <w:sz w:val="18"/>
          <w:lang w:val="is-IS"/>
        </w:rPr>
        <w:t xml:space="preserve"> </w:t>
      </w:r>
      <w:hyperlink r:id="rId13" w:history="1">
        <w:r w:rsidRPr="00DB13FD">
          <w:rPr>
            <w:rStyle w:val="Hyperlink"/>
            <w:sz w:val="18"/>
            <w:lang w:val="is-IS"/>
          </w:rPr>
          <w:t>https://www.reglugerd.is/reglugerdir/eftir-raduneytum/umhverfisraduneyti/nr/18113</w:t>
        </w:r>
      </w:hyperlink>
    </w:p>
  </w:footnote>
  <w:footnote w:id="14">
    <w:p w14:paraId="32560C19" w14:textId="77777777" w:rsidR="00674AB3" w:rsidRPr="00DB13FD" w:rsidRDefault="00674AB3" w:rsidP="005226FE">
      <w:pPr>
        <w:pStyle w:val="FootnoteText"/>
        <w:rPr>
          <w:sz w:val="18"/>
          <w:lang w:val="is-IS"/>
        </w:rPr>
      </w:pPr>
      <w:r w:rsidRPr="00DB13FD">
        <w:rPr>
          <w:rStyle w:val="FootnoteReference"/>
          <w:sz w:val="18"/>
        </w:rPr>
        <w:footnoteRef/>
      </w:r>
      <w:r w:rsidRPr="00DB13FD">
        <w:rPr>
          <w:sz w:val="18"/>
          <w:lang w:val="is-IS"/>
        </w:rPr>
        <w:t xml:space="preserve"> </w:t>
      </w:r>
      <w:hyperlink r:id="rId14" w:history="1">
        <w:r w:rsidRPr="00DB13FD">
          <w:rPr>
            <w:rStyle w:val="Hyperlink"/>
            <w:sz w:val="18"/>
            <w:lang w:val="is-IS"/>
          </w:rPr>
          <w:t>https://www.reglugerd.is/reglugerdir/eftir-raduneytum/umhverfis--og-audlindaraduneyti/nr/18851</w:t>
        </w:r>
      </w:hyperlink>
    </w:p>
  </w:footnote>
  <w:footnote w:id="15">
    <w:p w14:paraId="5E8B52CD" w14:textId="77777777" w:rsidR="00674AB3" w:rsidRPr="00DB13FD" w:rsidRDefault="00674AB3" w:rsidP="005226FE">
      <w:pPr>
        <w:pStyle w:val="FootnoteText"/>
        <w:rPr>
          <w:sz w:val="18"/>
          <w:lang w:val="is-IS"/>
        </w:rPr>
      </w:pPr>
      <w:r w:rsidRPr="00DB13FD">
        <w:rPr>
          <w:rStyle w:val="FootnoteReference"/>
          <w:sz w:val="18"/>
        </w:rPr>
        <w:footnoteRef/>
      </w:r>
      <w:r w:rsidRPr="00DB13FD">
        <w:rPr>
          <w:sz w:val="18"/>
          <w:lang w:val="is-IS"/>
        </w:rPr>
        <w:t xml:space="preserve"> </w:t>
      </w:r>
      <w:hyperlink r:id="rId15" w:history="1">
        <w:r w:rsidRPr="00DB13FD">
          <w:rPr>
            <w:rStyle w:val="Hyperlink"/>
            <w:sz w:val="18"/>
            <w:lang w:val="is-IS"/>
          </w:rPr>
          <w:t>https://www.reglugerd.is/reglugerdir/eftir-raduneytum/umhverfis--og-audlindaraduneyti/nr/18841</w:t>
        </w:r>
      </w:hyperlink>
    </w:p>
  </w:footnote>
  <w:footnote w:id="16">
    <w:p w14:paraId="690F374D" w14:textId="77777777" w:rsidR="00674AB3" w:rsidRPr="00DB13FD" w:rsidRDefault="00674AB3" w:rsidP="005226FE">
      <w:pPr>
        <w:pStyle w:val="FootnoteText"/>
        <w:rPr>
          <w:sz w:val="18"/>
          <w:lang w:val="is-IS"/>
        </w:rPr>
      </w:pPr>
      <w:r w:rsidRPr="00DB13FD">
        <w:rPr>
          <w:rStyle w:val="FootnoteReference"/>
          <w:sz w:val="18"/>
        </w:rPr>
        <w:footnoteRef/>
      </w:r>
      <w:r w:rsidRPr="00DB13FD">
        <w:rPr>
          <w:sz w:val="18"/>
          <w:lang w:val="is-IS"/>
        </w:rPr>
        <w:t xml:space="preserve"> </w:t>
      </w:r>
      <w:hyperlink r:id="rId16" w:history="1">
        <w:r w:rsidRPr="00DB13FD">
          <w:rPr>
            <w:rStyle w:val="Hyperlink"/>
            <w:sz w:val="18"/>
            <w:lang w:val="is-IS"/>
          </w:rPr>
          <w:t>https://www.reglugerd.is/reglugerdir/eftir-raduneytum/umhverfis--og-audlindaraduneyti/nr/19193</w:t>
        </w:r>
      </w:hyperlink>
    </w:p>
  </w:footnote>
  <w:footnote w:id="17">
    <w:p w14:paraId="2167A691" w14:textId="77777777" w:rsidR="00674AB3" w:rsidRPr="00DB13FD" w:rsidRDefault="00674AB3" w:rsidP="005226FE">
      <w:pPr>
        <w:pStyle w:val="FootnoteText"/>
        <w:rPr>
          <w:sz w:val="18"/>
          <w:lang w:val="is-IS"/>
        </w:rPr>
      </w:pPr>
      <w:r w:rsidRPr="00DB13FD">
        <w:rPr>
          <w:rStyle w:val="FootnoteReference"/>
          <w:sz w:val="18"/>
        </w:rPr>
        <w:footnoteRef/>
      </w:r>
      <w:r w:rsidRPr="00DB13FD">
        <w:rPr>
          <w:sz w:val="18"/>
          <w:lang w:val="is-IS"/>
        </w:rPr>
        <w:t xml:space="preserve"> </w:t>
      </w:r>
      <w:hyperlink r:id="rId17" w:history="1">
        <w:r w:rsidRPr="00DB13FD">
          <w:rPr>
            <w:rStyle w:val="Hyperlink"/>
            <w:sz w:val="18"/>
            <w:lang w:val="is-IS"/>
          </w:rPr>
          <w:t>https://www.reglugerd.is/reglugerdir/eftir-raduneytum/umhverfis--og-audlindaraduneyti/nr/19614</w:t>
        </w:r>
      </w:hyperlink>
    </w:p>
  </w:footnote>
  <w:footnote w:id="18">
    <w:p w14:paraId="47526131" w14:textId="77777777" w:rsidR="00674AB3" w:rsidRPr="00DB13FD" w:rsidRDefault="00674AB3" w:rsidP="001C611A">
      <w:pPr>
        <w:pStyle w:val="FootnoteText"/>
        <w:rPr>
          <w:sz w:val="18"/>
          <w:lang w:val="is-IS"/>
        </w:rPr>
      </w:pPr>
      <w:r w:rsidRPr="00DB13FD">
        <w:rPr>
          <w:rStyle w:val="FootnoteReference"/>
          <w:sz w:val="18"/>
        </w:rPr>
        <w:footnoteRef/>
      </w:r>
      <w:r w:rsidRPr="00DB13FD">
        <w:rPr>
          <w:sz w:val="18"/>
          <w:lang w:val="is-IS"/>
        </w:rPr>
        <w:t xml:space="preserve"> </w:t>
      </w:r>
      <w:hyperlink r:id="rId18" w:history="1">
        <w:r w:rsidRPr="00DB13FD">
          <w:rPr>
            <w:rStyle w:val="Hyperlink"/>
            <w:sz w:val="18"/>
            <w:lang w:val="is-IS"/>
          </w:rPr>
          <w:t>https://www.reglugerd.is/reglugerdir/eftir-raduneytum/umhverfis--og-audlindaraduneyti/nr/19884</w:t>
        </w:r>
      </w:hyperlink>
    </w:p>
  </w:footnote>
  <w:footnote w:id="19">
    <w:p w14:paraId="78EBB3BD" w14:textId="77777777" w:rsidR="00674AB3" w:rsidRPr="00DB13FD" w:rsidRDefault="00674AB3" w:rsidP="001C611A">
      <w:pPr>
        <w:pStyle w:val="FootnoteText"/>
        <w:rPr>
          <w:sz w:val="18"/>
          <w:lang w:val="is-IS"/>
        </w:rPr>
      </w:pPr>
      <w:r w:rsidRPr="00DB13FD">
        <w:rPr>
          <w:rStyle w:val="FootnoteReference"/>
          <w:sz w:val="18"/>
        </w:rPr>
        <w:footnoteRef/>
      </w:r>
      <w:r w:rsidRPr="00DB13FD">
        <w:rPr>
          <w:sz w:val="18"/>
          <w:lang w:val="is-IS"/>
        </w:rPr>
        <w:t xml:space="preserve"> </w:t>
      </w:r>
      <w:hyperlink r:id="rId19" w:history="1">
        <w:r w:rsidRPr="00DB13FD">
          <w:rPr>
            <w:rStyle w:val="Hyperlink"/>
            <w:sz w:val="18"/>
            <w:lang w:val="is-IS"/>
          </w:rPr>
          <w:t>https://www.reglugerd.is/reglugerdir/eftir-raduneytum/umhverfis--og-audlindaraduneyti/nr/20339</w:t>
        </w:r>
      </w:hyperlink>
    </w:p>
  </w:footnote>
  <w:footnote w:id="20">
    <w:p w14:paraId="1908BF12" w14:textId="77777777" w:rsidR="00674AB3" w:rsidRPr="00180A8E" w:rsidRDefault="00674AB3" w:rsidP="00C17225">
      <w:pPr>
        <w:pStyle w:val="FootnoteText"/>
        <w:rPr>
          <w:lang w:val="is-IS"/>
        </w:rPr>
      </w:pPr>
      <w:r>
        <w:rPr>
          <w:rStyle w:val="FootnoteReference"/>
        </w:rPr>
        <w:footnoteRef/>
      </w:r>
      <w:r w:rsidRPr="00180A8E">
        <w:rPr>
          <w:lang w:val="is-IS"/>
        </w:rPr>
        <w:t xml:space="preserve"> </w:t>
      </w:r>
      <w:bookmarkStart w:id="56" w:name="_Hlk508874406"/>
      <w:r w:rsidRPr="00DB13FD">
        <w:fldChar w:fldCharType="begin"/>
      </w:r>
      <w:r w:rsidRPr="00DB13FD">
        <w:rPr>
          <w:sz w:val="18"/>
          <w:lang w:val="is-IS"/>
        </w:rPr>
        <w:instrText xml:space="preserve"> HYPERLINK "https://www.stjornarradid.is/media/umhverfisraduneyti-media/media/PDF_skrar/Landsaaetlun-2013-2024-(utgafa).pdf" </w:instrText>
      </w:r>
      <w:r w:rsidRPr="00DB13FD">
        <w:fldChar w:fldCharType="separate"/>
      </w:r>
      <w:r w:rsidRPr="00DB13FD">
        <w:rPr>
          <w:rStyle w:val="Hyperlink"/>
          <w:sz w:val="18"/>
          <w:lang w:val="is-IS"/>
        </w:rPr>
        <w:t>https://www.stjornarradid.is/media/umhverfisraduneyti-media/media/PDF_skrar/Landsaaetlun-2013-2024-(utgafa).pdf</w:t>
      </w:r>
      <w:r w:rsidRPr="00DB13FD">
        <w:rPr>
          <w:rStyle w:val="Hyperlink"/>
          <w:sz w:val="18"/>
          <w:lang w:val="is-IS"/>
        </w:rPr>
        <w:fldChar w:fldCharType="end"/>
      </w:r>
      <w:bookmarkEnd w:id="56"/>
    </w:p>
  </w:footnote>
  <w:footnote w:id="21">
    <w:p w14:paraId="6C96E149" w14:textId="77777777" w:rsidR="00674AB3" w:rsidRPr="00551E16" w:rsidRDefault="00674AB3" w:rsidP="00C17225">
      <w:pPr>
        <w:pStyle w:val="FootnoteText"/>
        <w:rPr>
          <w:sz w:val="18"/>
          <w:lang w:val="is-IS"/>
        </w:rPr>
      </w:pPr>
      <w:r w:rsidRPr="00551E16">
        <w:rPr>
          <w:rStyle w:val="FootnoteReference"/>
          <w:sz w:val="18"/>
        </w:rPr>
        <w:footnoteRef/>
      </w:r>
      <w:r w:rsidRPr="00551E16">
        <w:rPr>
          <w:sz w:val="18"/>
          <w:lang w:val="is-IS"/>
        </w:rPr>
        <w:t xml:space="preserve"> </w:t>
      </w:r>
      <w:hyperlink r:id="rId20" w:history="1">
        <w:r w:rsidRPr="00551E16">
          <w:rPr>
            <w:rStyle w:val="Hyperlink"/>
            <w:sz w:val="18"/>
            <w:lang w:val="is-IS"/>
          </w:rPr>
          <w:t>http://eur-lex.europa.eu/LexUriServ/LexUriServ.do?uri=OJ:L:2008:312:0003:0030:en:PDF</w:t>
        </w:r>
      </w:hyperlink>
    </w:p>
  </w:footnote>
  <w:footnote w:id="22">
    <w:p w14:paraId="0B0BBBD6" w14:textId="13B09023" w:rsidR="00674AB3" w:rsidRPr="00395B8E" w:rsidRDefault="00674AB3" w:rsidP="00395B8E">
      <w:pPr>
        <w:pStyle w:val="FootnoteText"/>
        <w:jc w:val="left"/>
        <w:rPr>
          <w:sz w:val="18"/>
          <w:szCs w:val="18"/>
          <w:lang w:val="is-IS"/>
        </w:rPr>
      </w:pPr>
      <w:r>
        <w:rPr>
          <w:rStyle w:val="FootnoteReference"/>
        </w:rPr>
        <w:footnoteRef/>
      </w:r>
      <w:r w:rsidRPr="00395B8E">
        <w:rPr>
          <w:lang w:val="is-IS"/>
        </w:rPr>
        <w:t xml:space="preserve"> </w:t>
      </w:r>
      <w:r w:rsidRPr="00395B8E">
        <w:rPr>
          <w:sz w:val="18"/>
          <w:szCs w:val="18"/>
          <w:lang w:val="is-IS"/>
        </w:rPr>
        <w:t>Í átt að hringrásarhagkerfi. Stefna umhverfis– og auðlindaráðherra í úrgangsmálum</w:t>
      </w:r>
      <w:r>
        <w:rPr>
          <w:sz w:val="18"/>
          <w:szCs w:val="18"/>
          <w:lang w:val="is-IS"/>
        </w:rPr>
        <w:t xml:space="preserve"> 2021-2032</w:t>
      </w:r>
      <w:r w:rsidRPr="00395B8E">
        <w:rPr>
          <w:sz w:val="18"/>
          <w:szCs w:val="18"/>
          <w:lang w:val="is-IS"/>
        </w:rPr>
        <w:t xml:space="preserve">. </w:t>
      </w:r>
      <w:r>
        <w:rPr>
          <w:sz w:val="18"/>
          <w:szCs w:val="18"/>
          <w:lang w:val="is-IS"/>
        </w:rPr>
        <w:t>Umhverfis- og auðlindaráðuneytið j</w:t>
      </w:r>
      <w:r w:rsidRPr="00395B8E">
        <w:rPr>
          <w:sz w:val="18"/>
          <w:szCs w:val="18"/>
          <w:lang w:val="is-IS"/>
        </w:rPr>
        <w:t>úní 2021.</w:t>
      </w:r>
      <w:r>
        <w:rPr>
          <w:sz w:val="18"/>
          <w:szCs w:val="18"/>
          <w:lang w:val="is-IS"/>
        </w:rPr>
        <w:t xml:space="preserve"> </w:t>
      </w:r>
      <w:hyperlink r:id="rId21" w:history="1">
        <w:r w:rsidRPr="00395B8E">
          <w:rPr>
            <w:rStyle w:val="Hyperlink"/>
            <w:sz w:val="18"/>
            <w:szCs w:val="18"/>
            <w:lang w:val="is-IS"/>
          </w:rPr>
          <w:t>https://www.stjornarradid.is/library/02-Rit--skyrslur-og-skrar/Stefna%20um%20me%c3%b0h%c3%b6ndlun%20%c3%bargangs%202021-2032%20090621.pdf</w:t>
        </w:r>
      </w:hyperlink>
      <w:r w:rsidRPr="00395B8E">
        <w:rPr>
          <w:sz w:val="18"/>
          <w:szCs w:val="18"/>
          <w:lang w:val="is-IS"/>
        </w:rPr>
        <w:t xml:space="preserve"> </w:t>
      </w:r>
    </w:p>
  </w:footnote>
  <w:footnote w:id="23">
    <w:p w14:paraId="28F437F6" w14:textId="51E7B1D3" w:rsidR="00674AB3" w:rsidRPr="00194913" w:rsidRDefault="00674AB3">
      <w:pPr>
        <w:pStyle w:val="FootnoteText"/>
        <w:rPr>
          <w:lang w:val="is-IS"/>
        </w:rPr>
      </w:pPr>
      <w:r>
        <w:rPr>
          <w:rStyle w:val="FootnoteReference"/>
        </w:rPr>
        <w:footnoteRef/>
      </w:r>
      <w:r w:rsidRPr="00194913">
        <w:rPr>
          <w:lang w:val="is-IS"/>
        </w:rPr>
        <w:t xml:space="preserve"> </w:t>
      </w:r>
      <w:hyperlink r:id="rId22" w:history="1">
        <w:r w:rsidRPr="002D02FC">
          <w:rPr>
            <w:rStyle w:val="Hyperlink"/>
            <w:lang w:val="is-IS"/>
          </w:rPr>
          <w:t>https://www.althingi.is/altext/stjt/2020.090.html</w:t>
        </w:r>
      </w:hyperlink>
    </w:p>
  </w:footnote>
  <w:footnote w:id="24">
    <w:p w14:paraId="7AF598D4" w14:textId="77777777" w:rsidR="00674AB3" w:rsidRPr="00417414" w:rsidRDefault="00674AB3" w:rsidP="00F22E6E">
      <w:pPr>
        <w:pStyle w:val="FootnoteText"/>
        <w:rPr>
          <w:lang w:val="is-IS"/>
        </w:rPr>
      </w:pPr>
      <w:r>
        <w:rPr>
          <w:rStyle w:val="FootnoteReference"/>
        </w:rPr>
        <w:footnoteRef/>
      </w:r>
      <w:r w:rsidRPr="00417414">
        <w:rPr>
          <w:lang w:val="is-IS"/>
        </w:rPr>
        <w:t xml:space="preserve"> </w:t>
      </w:r>
      <w:hyperlink r:id="rId23" w:history="1">
        <w:r w:rsidRPr="00417414">
          <w:rPr>
            <w:rStyle w:val="Hyperlink"/>
            <w:lang w:val="is-IS"/>
          </w:rPr>
          <w:t>https://www.reglugerd.is/reglugerdir/eftir-raduneytum/umhverfisraduneyti/nr/4586</w:t>
        </w:r>
      </w:hyperlink>
    </w:p>
  </w:footnote>
  <w:footnote w:id="25">
    <w:p w14:paraId="3AF4FCC5" w14:textId="77777777" w:rsidR="00674AB3" w:rsidRPr="006014FB" w:rsidRDefault="00674AB3" w:rsidP="00F22E6E">
      <w:pPr>
        <w:pStyle w:val="FootnoteText"/>
        <w:rPr>
          <w:lang w:val="is-IS"/>
        </w:rPr>
      </w:pPr>
      <w:r>
        <w:rPr>
          <w:rStyle w:val="FootnoteReference"/>
        </w:rPr>
        <w:footnoteRef/>
      </w:r>
      <w:r w:rsidRPr="006014FB">
        <w:rPr>
          <w:lang w:val="is-IS"/>
        </w:rPr>
        <w:t xml:space="preserve"> </w:t>
      </w:r>
      <w:hyperlink r:id="rId24" w:history="1">
        <w:r w:rsidRPr="006014FB">
          <w:rPr>
            <w:color w:val="0563C1" w:themeColor="hyperlink"/>
            <w:szCs w:val="22"/>
            <w:u w:val="single"/>
            <w:lang w:val="is-IS"/>
          </w:rPr>
          <w:t>https://www.stjornarradid.is/media/umhverfisraduneyti-media/media/PDF_skrar/Landsaaetlun-2013-2024-(utgafa).pdf</w:t>
        </w:r>
      </w:hyperlink>
    </w:p>
  </w:footnote>
  <w:footnote w:id="26">
    <w:p w14:paraId="6391DFDD" w14:textId="77777777" w:rsidR="00674AB3" w:rsidRPr="00A26990" w:rsidRDefault="00674AB3" w:rsidP="00F22E6E">
      <w:pPr>
        <w:pStyle w:val="FootnoteText"/>
        <w:rPr>
          <w:lang w:val="is-IS"/>
        </w:rPr>
      </w:pPr>
      <w:r>
        <w:rPr>
          <w:rStyle w:val="FootnoteReference"/>
        </w:rPr>
        <w:footnoteRef/>
      </w:r>
      <w:r w:rsidRPr="00A26990">
        <w:rPr>
          <w:lang w:val="is-IS"/>
        </w:rPr>
        <w:t xml:space="preserve"> </w:t>
      </w:r>
      <w:hyperlink r:id="rId25" w:history="1">
        <w:r w:rsidRPr="0015744C">
          <w:rPr>
            <w:rStyle w:val="Hyperlink"/>
            <w:lang w:val="is-IS"/>
          </w:rPr>
          <w:t>http://eur-lex.europa.eu/LexUriServ/LexUriServ.do?uri=OJ:L:2008:312:0003:0030:en:PDF</w:t>
        </w:r>
      </w:hyperlink>
    </w:p>
  </w:footnote>
  <w:footnote w:id="27">
    <w:p w14:paraId="58EE634E" w14:textId="77777777" w:rsidR="00674AB3" w:rsidRPr="000D17CC" w:rsidRDefault="00674AB3" w:rsidP="00F22E6E">
      <w:pPr>
        <w:pStyle w:val="FootnoteText"/>
        <w:rPr>
          <w:lang w:val="is-IS"/>
        </w:rPr>
      </w:pPr>
      <w:r>
        <w:rPr>
          <w:rStyle w:val="FootnoteReference"/>
        </w:rPr>
        <w:footnoteRef/>
      </w:r>
      <w:r w:rsidRPr="000D17CC">
        <w:rPr>
          <w:lang w:val="is-IS"/>
        </w:rPr>
        <w:t xml:space="preserve"> </w:t>
      </w:r>
      <w:hyperlink r:id="rId26" w:history="1">
        <w:r w:rsidRPr="005752A6">
          <w:rPr>
            <w:rStyle w:val="Hyperlink"/>
            <w:lang w:val="is-IS"/>
          </w:rPr>
          <w:t>http://www.stykkisholmur.is/thjonustan/sorphirda/</w:t>
        </w:r>
      </w:hyperlink>
    </w:p>
  </w:footnote>
  <w:footnote w:id="28">
    <w:p w14:paraId="4C649661" w14:textId="77777777" w:rsidR="00674AB3" w:rsidRPr="000D17CC" w:rsidRDefault="00674AB3" w:rsidP="00F22E6E">
      <w:pPr>
        <w:pStyle w:val="FootnoteText"/>
        <w:rPr>
          <w:lang w:val="is-IS"/>
        </w:rPr>
      </w:pPr>
      <w:r>
        <w:rPr>
          <w:rStyle w:val="FootnoteReference"/>
        </w:rPr>
        <w:footnoteRef/>
      </w:r>
      <w:r w:rsidRPr="000D17CC">
        <w:rPr>
          <w:lang w:val="is-IS"/>
        </w:rPr>
        <w:t xml:space="preserve"> </w:t>
      </w:r>
      <w:hyperlink r:id="rId27" w:history="1">
        <w:r w:rsidRPr="005752A6">
          <w:rPr>
            <w:rStyle w:val="Hyperlink"/>
            <w:lang w:val="is-IS"/>
          </w:rPr>
          <w:t>http://www.sorpa.is/umhverfismal-og-flokkun/samstarfsverkefni/blatunna-og-orkutunna</w:t>
        </w:r>
      </w:hyperlink>
    </w:p>
  </w:footnote>
  <w:footnote w:id="29">
    <w:p w14:paraId="49E9E86C" w14:textId="77777777" w:rsidR="00674AB3" w:rsidRPr="003939CF" w:rsidRDefault="00674AB3" w:rsidP="00F22E6E">
      <w:pPr>
        <w:pStyle w:val="FootnoteText"/>
        <w:rPr>
          <w:lang w:val="is-IS"/>
        </w:rPr>
      </w:pPr>
      <w:r>
        <w:rPr>
          <w:rStyle w:val="FootnoteReference"/>
        </w:rPr>
        <w:footnoteRef/>
      </w:r>
      <w:r w:rsidRPr="003939CF">
        <w:rPr>
          <w:lang w:val="is-IS"/>
        </w:rPr>
        <w:t xml:space="preserve"> </w:t>
      </w:r>
      <w:hyperlink r:id="rId28" w:history="1">
        <w:r w:rsidRPr="005752A6">
          <w:rPr>
            <w:rStyle w:val="Hyperlink"/>
            <w:lang w:val="is-IS"/>
          </w:rPr>
          <w:t>http://www.sorpa.is/files/ymis-skjol/sor_gas_og_jard_a4_131216.pdf</w:t>
        </w:r>
      </w:hyperlink>
    </w:p>
  </w:footnote>
  <w:footnote w:id="30">
    <w:p w14:paraId="2D5E78A3" w14:textId="049297FB" w:rsidR="00674AB3" w:rsidRPr="00D271FF" w:rsidRDefault="00674AB3">
      <w:pPr>
        <w:pStyle w:val="FootnoteText"/>
        <w:rPr>
          <w:sz w:val="16"/>
          <w:szCs w:val="16"/>
          <w:lang w:val="is-IS"/>
        </w:rPr>
      </w:pPr>
      <w:r w:rsidRPr="00D271FF">
        <w:rPr>
          <w:rStyle w:val="FootnoteReference"/>
          <w:sz w:val="16"/>
          <w:szCs w:val="16"/>
        </w:rPr>
        <w:footnoteRef/>
      </w:r>
      <w:r w:rsidRPr="00D271FF">
        <w:rPr>
          <w:sz w:val="16"/>
          <w:szCs w:val="16"/>
          <w:lang w:val="is-IS"/>
        </w:rPr>
        <w:t xml:space="preserve"> </w:t>
      </w:r>
      <w:hyperlink r:id="rId29" w:history="1">
        <w:r w:rsidRPr="00CF0874">
          <w:rPr>
            <w:rStyle w:val="Hyperlink"/>
            <w:sz w:val="16"/>
            <w:szCs w:val="16"/>
            <w:lang w:val="is-IS"/>
          </w:rPr>
          <w:t>https://www.reglugerd.is/reglugerdir/eftir-raduneytum/atvinnuvega--og-nyskopunarraduneyti/nr/0674-2017</w:t>
        </w:r>
      </w:hyperlink>
      <w:r>
        <w:rPr>
          <w:sz w:val="16"/>
          <w:szCs w:val="16"/>
          <w:lang w:val="is-IS"/>
        </w:rPr>
        <w:t xml:space="preserve"> </w:t>
      </w:r>
    </w:p>
  </w:footnote>
  <w:footnote w:id="31">
    <w:p w14:paraId="69EC344D" w14:textId="07592698" w:rsidR="00674AB3" w:rsidRPr="003C369D" w:rsidRDefault="00674AB3">
      <w:pPr>
        <w:pStyle w:val="FootnoteText"/>
      </w:pPr>
      <w:r w:rsidRPr="00F151B1">
        <w:rPr>
          <w:rStyle w:val="FootnoteReference"/>
          <w:sz w:val="18"/>
          <w:szCs w:val="18"/>
        </w:rPr>
        <w:footnoteRef/>
      </w:r>
      <w:r w:rsidRPr="00F151B1">
        <w:rPr>
          <w:sz w:val="18"/>
          <w:szCs w:val="18"/>
          <w:lang w:val="en-GB"/>
        </w:rPr>
        <w:t xml:space="preserve"> Basel Convention, on the control of transboundary movement of hazardous wastes and their disposal. </w:t>
      </w:r>
      <w:hyperlink r:id="rId30" w:history="1">
        <w:r w:rsidRPr="00CF0874">
          <w:rPr>
            <w:rStyle w:val="Hyperlink"/>
            <w:sz w:val="18"/>
            <w:szCs w:val="18"/>
          </w:rPr>
          <w:t>http://www.basel.int/TheConvention/Overview/TextoftheConvention/tabid/1275/Default.aspx</w:t>
        </w:r>
      </w:hyperlink>
      <w:r w:rsidRPr="003C369D">
        <w:rPr>
          <w:sz w:val="18"/>
          <w:szCs w:val="18"/>
        </w:rPr>
        <w:t>. Síðast uppfært 1. janúar 2021.</w:t>
      </w:r>
    </w:p>
  </w:footnote>
  <w:footnote w:id="32">
    <w:p w14:paraId="366E53E9" w14:textId="77777777" w:rsidR="00674AB3" w:rsidRPr="00DB13FD" w:rsidRDefault="00674AB3" w:rsidP="00236310">
      <w:pPr>
        <w:pStyle w:val="FootnoteText"/>
        <w:rPr>
          <w:sz w:val="18"/>
          <w:lang w:val="is-IS"/>
        </w:rPr>
      </w:pPr>
      <w:r w:rsidRPr="00DB13FD">
        <w:rPr>
          <w:rStyle w:val="FootnoteReference"/>
          <w:sz w:val="18"/>
          <w:lang w:val="is-IS"/>
        </w:rPr>
        <w:footnoteRef/>
      </w:r>
      <w:r w:rsidRPr="00DB13FD">
        <w:rPr>
          <w:sz w:val="18"/>
          <w:lang w:val="is-IS"/>
        </w:rPr>
        <w:t xml:space="preserve"> Niðurstöður ráðgjafa um meðhöndlun úrgangs og urðunarstaði. Samantekt fyrir verkefnisstjórn. VGK-Hönnun 2007</w:t>
      </w:r>
    </w:p>
  </w:footnote>
  <w:footnote w:id="33">
    <w:p w14:paraId="4195D7ED" w14:textId="2419D2C3" w:rsidR="00674AB3" w:rsidRPr="00DB13FD" w:rsidRDefault="00674AB3" w:rsidP="00236310">
      <w:pPr>
        <w:pStyle w:val="FootnoteText"/>
        <w:rPr>
          <w:sz w:val="18"/>
          <w:lang w:val="is-IS"/>
        </w:rPr>
      </w:pPr>
      <w:r w:rsidRPr="00DB13FD">
        <w:rPr>
          <w:rStyle w:val="FootnoteReference"/>
          <w:sz w:val="18"/>
          <w:lang w:val="is-IS"/>
        </w:rPr>
        <w:footnoteRef/>
      </w:r>
      <w:r w:rsidRPr="00DB13FD">
        <w:rPr>
          <w:sz w:val="18"/>
          <w:lang w:val="is-IS"/>
        </w:rPr>
        <w:t xml:space="preserve"> Sameiginleg svæðisáætlun um meðhöndlun úrgangs 2009-2020. SORPA bs., Sorpstöð Suðurlands bs., </w:t>
      </w:r>
      <w:r>
        <w:rPr>
          <w:sz w:val="18"/>
          <w:lang w:val="is-IS"/>
        </w:rPr>
        <w:t>Kalka s</w:t>
      </w:r>
      <w:r w:rsidRPr="00DB13FD">
        <w:rPr>
          <w:sz w:val="18"/>
          <w:lang w:val="is-IS"/>
        </w:rPr>
        <w:t>orpeyðingarstöð sf., Sorpurðun Vesturlands sf. Mannvit hf. 2009</w:t>
      </w:r>
    </w:p>
  </w:footnote>
  <w:footnote w:id="34">
    <w:p w14:paraId="2C898779" w14:textId="77777777" w:rsidR="00674AB3" w:rsidRPr="00DB13FD" w:rsidRDefault="00674AB3" w:rsidP="00236310">
      <w:pPr>
        <w:pStyle w:val="FootnoteText"/>
        <w:rPr>
          <w:sz w:val="18"/>
          <w:lang w:val="is-IS"/>
        </w:rPr>
      </w:pPr>
      <w:r w:rsidRPr="00DB13FD">
        <w:rPr>
          <w:rStyle w:val="FootnoteReference"/>
          <w:sz w:val="18"/>
          <w:lang w:val="is-IS"/>
        </w:rPr>
        <w:footnoteRef/>
      </w:r>
      <w:r w:rsidRPr="00DB13FD">
        <w:rPr>
          <w:sz w:val="18"/>
          <w:lang w:val="is-IS"/>
        </w:rPr>
        <w:t xml:space="preserve"> Minnisblað um talnaefni 2010, unnið fyrir verkefnisstjórn sorpsamlaga á Suðvesturlandi. Mannvit 2012</w:t>
      </w:r>
    </w:p>
  </w:footnote>
  <w:footnote w:id="35">
    <w:p w14:paraId="331F07C5" w14:textId="77777777" w:rsidR="00674AB3" w:rsidRPr="00DB13FD" w:rsidRDefault="00674AB3" w:rsidP="00236310">
      <w:pPr>
        <w:pStyle w:val="FootnoteText"/>
        <w:rPr>
          <w:sz w:val="18"/>
          <w:lang w:val="is-IS"/>
        </w:rPr>
      </w:pPr>
      <w:r w:rsidRPr="00DB13FD">
        <w:rPr>
          <w:rStyle w:val="FootnoteReference"/>
          <w:sz w:val="18"/>
          <w:lang w:val="is-IS"/>
        </w:rPr>
        <w:footnoteRef/>
      </w:r>
      <w:r w:rsidRPr="00DB13FD">
        <w:rPr>
          <w:sz w:val="18"/>
          <w:lang w:val="is-IS"/>
        </w:rPr>
        <w:t xml:space="preserve"> Minnisblað um talnaefni 2014, unnið fyrir verkefnisstjórn sorpsamlaga á Suðvesturlandi. Mannvit 2016</w:t>
      </w:r>
    </w:p>
  </w:footnote>
  <w:footnote w:id="36">
    <w:p w14:paraId="7597C952" w14:textId="68A3762B" w:rsidR="00674AB3" w:rsidRPr="00441D62" w:rsidRDefault="00674AB3">
      <w:pPr>
        <w:pStyle w:val="FootnoteText"/>
        <w:rPr>
          <w:sz w:val="16"/>
          <w:szCs w:val="16"/>
          <w:lang w:val="is-IS"/>
        </w:rPr>
      </w:pPr>
      <w:r w:rsidRPr="00441D62">
        <w:rPr>
          <w:rStyle w:val="FootnoteReference"/>
          <w:sz w:val="16"/>
          <w:szCs w:val="16"/>
        </w:rPr>
        <w:footnoteRef/>
      </w:r>
      <w:r w:rsidRPr="00441D62">
        <w:rPr>
          <w:sz w:val="16"/>
          <w:szCs w:val="16"/>
          <w:lang w:val="is-IS"/>
        </w:rPr>
        <w:t xml:space="preserve"> Vífill Karlsson</w:t>
      </w:r>
      <w:r>
        <w:rPr>
          <w:sz w:val="16"/>
          <w:szCs w:val="16"/>
          <w:lang w:val="is-IS"/>
        </w:rPr>
        <w:t>,</w:t>
      </w:r>
      <w:r w:rsidRPr="00441D62">
        <w:rPr>
          <w:sz w:val="16"/>
          <w:szCs w:val="16"/>
          <w:lang w:val="is-IS"/>
        </w:rPr>
        <w:t xml:space="preserve"> hagfræðingur og atvinnuráðgjaf</w:t>
      </w:r>
      <w:r>
        <w:rPr>
          <w:sz w:val="16"/>
          <w:szCs w:val="16"/>
          <w:lang w:val="is-IS"/>
        </w:rPr>
        <w:t>i SSV</w:t>
      </w:r>
      <w:r w:rsidRPr="00441D62">
        <w:rPr>
          <w:sz w:val="16"/>
          <w:szCs w:val="16"/>
          <w:lang w:val="is-IS"/>
        </w:rPr>
        <w:t>, greining frá 2.6.2021</w:t>
      </w:r>
    </w:p>
  </w:footnote>
  <w:footnote w:id="37">
    <w:p w14:paraId="60905338" w14:textId="77777777" w:rsidR="00674AB3" w:rsidRPr="00F87C7F" w:rsidRDefault="00674AB3" w:rsidP="007249D2">
      <w:pPr>
        <w:pStyle w:val="FootnoteText"/>
        <w:rPr>
          <w:lang w:val="is-IS"/>
        </w:rPr>
      </w:pPr>
      <w:r w:rsidRPr="009079FA">
        <w:rPr>
          <w:rStyle w:val="FootnoteReference"/>
          <w:sz w:val="16"/>
        </w:rPr>
        <w:footnoteRef/>
      </w:r>
      <w:r w:rsidRPr="009079FA">
        <w:rPr>
          <w:sz w:val="16"/>
          <w:lang w:val="is-IS"/>
        </w:rPr>
        <w:t xml:space="preserve"> Hagstof</w:t>
      </w:r>
      <w:r>
        <w:rPr>
          <w:sz w:val="16"/>
          <w:lang w:val="is-IS"/>
        </w:rPr>
        <w:t>a</w:t>
      </w:r>
      <w:r w:rsidRPr="009079FA">
        <w:rPr>
          <w:sz w:val="16"/>
          <w:lang w:val="is-IS"/>
        </w:rPr>
        <w:t xml:space="preserve"> Íslands: </w:t>
      </w:r>
      <w:hyperlink r:id="rId31" w:history="1">
        <w:r w:rsidRPr="009079FA">
          <w:rPr>
            <w:rStyle w:val="Hyperlink"/>
            <w:sz w:val="16"/>
            <w:lang w:val="is-IS"/>
          </w:rPr>
          <w:t>http://px.hagstofa.is/pxis/pxweb/is/Ibuar/Ibuar__mannfjoldi__2_byggdir__sveitarfelog/MAN09000.px/</w:t>
        </w:r>
      </w:hyperlink>
    </w:p>
  </w:footnote>
  <w:footnote w:id="38">
    <w:p w14:paraId="6775E6C3" w14:textId="77777777" w:rsidR="00674AB3" w:rsidRPr="00F92800" w:rsidRDefault="00674AB3" w:rsidP="00AC2084">
      <w:pPr>
        <w:pStyle w:val="FootnoteText"/>
        <w:rPr>
          <w:sz w:val="16"/>
          <w:lang w:val="is-IS"/>
        </w:rPr>
      </w:pPr>
      <w:r w:rsidRPr="00F92800">
        <w:rPr>
          <w:rStyle w:val="FootnoteReference"/>
          <w:sz w:val="16"/>
        </w:rPr>
        <w:footnoteRef/>
      </w:r>
      <w:r w:rsidRPr="00F92800">
        <w:rPr>
          <w:sz w:val="16"/>
          <w:lang w:val="is-IS"/>
        </w:rPr>
        <w:t xml:space="preserve"> </w:t>
      </w:r>
      <w:hyperlink r:id="rId32" w:history="1">
        <w:r w:rsidRPr="00F92800">
          <w:rPr>
            <w:rStyle w:val="Hyperlink"/>
            <w:sz w:val="16"/>
            <w:lang w:val="is-IS"/>
          </w:rPr>
          <w:t>https://hagstofa.is/talnaefni/ibuar/mannfjoldaspa/mannfjoldaspa/</w:t>
        </w:r>
      </w:hyperlink>
    </w:p>
  </w:footnote>
  <w:footnote w:id="39">
    <w:p w14:paraId="75A96F89" w14:textId="77777777" w:rsidR="00674AB3" w:rsidRPr="00841169" w:rsidRDefault="00674AB3" w:rsidP="00AC2084">
      <w:pPr>
        <w:pStyle w:val="FootnoteText"/>
        <w:rPr>
          <w:lang w:val="is-IS"/>
        </w:rPr>
      </w:pPr>
      <w:r w:rsidRPr="00841169">
        <w:rPr>
          <w:rStyle w:val="FootnoteReference"/>
          <w:sz w:val="16"/>
        </w:rPr>
        <w:footnoteRef/>
      </w:r>
      <w:r w:rsidRPr="00841169">
        <w:rPr>
          <w:sz w:val="16"/>
          <w:lang w:val="is-IS"/>
        </w:rPr>
        <w:t xml:space="preserve"> </w:t>
      </w:r>
      <w:hyperlink r:id="rId33" w:history="1">
        <w:r w:rsidRPr="00841169">
          <w:rPr>
            <w:rStyle w:val="Hyperlink"/>
            <w:sz w:val="16"/>
            <w:lang w:val="is-IS"/>
          </w:rPr>
          <w:t>http://www.sorpa.is/files/frettir/eigendasamkomulag.pdf</w:t>
        </w:r>
      </w:hyperlink>
    </w:p>
  </w:footnote>
  <w:footnote w:id="40">
    <w:p w14:paraId="124EF518" w14:textId="5794D9BE" w:rsidR="00674AB3" w:rsidRPr="00F520DE" w:rsidRDefault="00674AB3">
      <w:pPr>
        <w:pStyle w:val="FootnoteText"/>
        <w:rPr>
          <w:lang w:val="is-IS"/>
        </w:rPr>
      </w:pPr>
      <w:r>
        <w:rPr>
          <w:rStyle w:val="FootnoteReference"/>
        </w:rPr>
        <w:footnoteRef/>
      </w:r>
      <w:r>
        <w:rPr>
          <w:lang w:val="is-IS"/>
        </w:rPr>
        <w:t xml:space="preserve"> </w:t>
      </w:r>
      <w:r w:rsidRPr="0031069F">
        <w:rPr>
          <w:sz w:val="18"/>
          <w:szCs w:val="18"/>
          <w:lang w:val="is-IS"/>
        </w:rPr>
        <w:t xml:space="preserve">Confederation of European Waste-to-Energy Plants: </w:t>
      </w:r>
      <w:hyperlink r:id="rId34" w:history="1">
        <w:r w:rsidRPr="00F520DE">
          <w:rPr>
            <w:rStyle w:val="Hyperlink"/>
            <w:sz w:val="18"/>
            <w:szCs w:val="18"/>
            <w:lang w:val="is-IS"/>
          </w:rPr>
          <w:t>https://www.cewep.eu/wp-content/uploads/2019/09/WtE_Sustainability_Roadmap_Digital.pdf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59443" w14:textId="77777777" w:rsidR="00674AB3" w:rsidRDefault="00674AB3" w:rsidP="006B1DF4">
    <w:pPr>
      <w:pStyle w:val="Header"/>
      <w:pBdr>
        <w:bottom w:val="single" w:sz="4" w:space="1" w:color="7F7F7F"/>
      </w:pBdr>
      <w:tabs>
        <w:tab w:val="right" w:pos="8222"/>
      </w:tabs>
      <w:rPr>
        <w:caps/>
        <w:sz w:val="16"/>
        <w:szCs w:val="16"/>
        <w:lang w:val="is-IS"/>
      </w:rPr>
    </w:pPr>
    <w:r w:rsidRPr="00275819">
      <w:rPr>
        <w:noProof/>
        <w:lang w:val="en-US"/>
      </w:rPr>
      <w:drawing>
        <wp:anchor distT="0" distB="0" distL="114300" distR="114300" simplePos="0" relativeHeight="251659264" behindDoc="1" locked="0" layoutInCell="1" allowOverlap="1" wp14:anchorId="0B1CCA99" wp14:editId="6A9518B6">
          <wp:simplePos x="0" y="0"/>
          <wp:positionH relativeFrom="margin">
            <wp:align>right</wp:align>
          </wp:positionH>
          <wp:positionV relativeFrom="paragraph">
            <wp:posOffset>-90805</wp:posOffset>
          </wp:positionV>
          <wp:extent cx="1208405" cy="340995"/>
          <wp:effectExtent l="0" t="0" r="0" b="1905"/>
          <wp:wrapThrough wrapText="bothSides">
            <wp:wrapPolygon edited="0">
              <wp:start x="0" y="0"/>
              <wp:lineTo x="0" y="20514"/>
              <wp:lineTo x="21112" y="20514"/>
              <wp:lineTo x="2111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nnvit_liggjandi_isl_RGB.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8405" cy="340995"/>
                  </a:xfrm>
                  <a:prstGeom prst="rect">
                    <a:avLst/>
                  </a:prstGeom>
                  <a:noFill/>
                  <a:ln>
                    <a:noFill/>
                  </a:ln>
                </pic:spPr>
              </pic:pic>
            </a:graphicData>
          </a:graphic>
          <wp14:sizeRelH relativeFrom="page">
            <wp14:pctWidth>0</wp14:pctWidth>
          </wp14:sizeRelH>
          <wp14:sizeRelV relativeFrom="page">
            <wp14:pctHeight>0</wp14:pctHeight>
          </wp14:sizeRelV>
        </wp:anchor>
      </w:drawing>
    </w:r>
    <w:r>
      <w:rPr>
        <w:caps/>
        <w:sz w:val="16"/>
        <w:szCs w:val="16"/>
        <w:lang w:val="is-IS"/>
      </w:rPr>
      <w:t>Sameiginleg svæðisáætlun um meðhöndlun úrgangs</w:t>
    </w:r>
  </w:p>
  <w:p w14:paraId="1F33ECD7" w14:textId="6B4E139F" w:rsidR="00674AB3" w:rsidRPr="00BF4801" w:rsidRDefault="00674AB3" w:rsidP="006B1DF4">
    <w:pPr>
      <w:pStyle w:val="Header"/>
      <w:pBdr>
        <w:bottom w:val="single" w:sz="4" w:space="1" w:color="7F7F7F"/>
      </w:pBdr>
      <w:tabs>
        <w:tab w:val="right" w:pos="8222"/>
      </w:tabs>
      <w:rPr>
        <w:caps/>
        <w:sz w:val="16"/>
        <w:szCs w:val="16"/>
        <w:lang w:val="is-IS"/>
      </w:rPr>
    </w:pPr>
    <w:r w:rsidRPr="00BF4801">
      <w:rPr>
        <w:caps/>
        <w:sz w:val="16"/>
        <w:szCs w:val="16"/>
        <w:lang w:val="is-IS"/>
      </w:rPr>
      <w:t xml:space="preserve">SKJALANÚMER: </w:t>
    </w:r>
    <w:r w:rsidRPr="00BF4801">
      <w:rPr>
        <w:caps/>
        <w:sz w:val="16"/>
        <w:szCs w:val="16"/>
        <w:lang w:val="is-IS"/>
      </w:rPr>
      <w:fldChar w:fldCharType="begin"/>
    </w:r>
    <w:r w:rsidRPr="00BF4801">
      <w:rPr>
        <w:lang w:val="is-IS"/>
      </w:rPr>
      <w:instrText xml:space="preserve"> </w:instrText>
    </w:r>
    <w:r w:rsidRPr="00BF4801">
      <w:rPr>
        <w:caps/>
        <w:sz w:val="16"/>
        <w:szCs w:val="16"/>
        <w:lang w:val="is-IS"/>
      </w:rPr>
      <w:instrText xml:space="preserve">DOCPROPERTY  DOCUMENTNUMBER \* MERGEFORMAT  </w:instrText>
    </w:r>
    <w:r w:rsidRPr="00BF4801">
      <w:rPr>
        <w:caps/>
        <w:sz w:val="16"/>
        <w:szCs w:val="16"/>
        <w:lang w:val="is-IS"/>
      </w:rPr>
      <w:fldChar w:fldCharType="separate"/>
    </w:r>
    <w:r w:rsidR="006173D7">
      <w:rPr>
        <w:caps/>
        <w:sz w:val="16"/>
        <w:szCs w:val="16"/>
        <w:lang w:val="is-IS"/>
      </w:rPr>
      <w:t>2140097-000-PRP-0003</w:t>
    </w:r>
    <w:r w:rsidRPr="00BF4801">
      <w:rPr>
        <w:caps/>
        <w:sz w:val="16"/>
        <w:szCs w:val="16"/>
        <w:lang w:val="is-IS"/>
      </w:rPr>
      <w:fldChar w:fldCharType="end"/>
    </w:r>
  </w:p>
  <w:p w14:paraId="2611BA51" w14:textId="55D189A3" w:rsidR="00674AB3" w:rsidRPr="00BF4801" w:rsidRDefault="00674AB3" w:rsidP="00EE23BC">
    <w:pPr>
      <w:pStyle w:val="Header"/>
      <w:pBdr>
        <w:bottom w:val="single" w:sz="4" w:space="1" w:color="7F7F7F"/>
      </w:pBdr>
      <w:tabs>
        <w:tab w:val="right" w:pos="8222"/>
      </w:tabs>
      <w:rPr>
        <w:caps/>
        <w:sz w:val="16"/>
        <w:szCs w:val="16"/>
        <w:lang w:val="is-IS"/>
      </w:rPr>
    </w:pPr>
    <w:r w:rsidRPr="00BF4801">
      <w:rPr>
        <w:caps/>
        <w:sz w:val="16"/>
        <w:szCs w:val="16"/>
        <w:lang w:val="is-IS"/>
      </w:rPr>
      <w:t xml:space="preserve">ÚTGÁFUNÚMER: </w:t>
    </w:r>
    <w:r>
      <w:rPr>
        <w:caps/>
        <w:sz w:val="16"/>
        <w:szCs w:val="16"/>
        <w:lang w:val="is-IS"/>
      </w:rPr>
      <w:t>0.1</w:t>
    </w:r>
  </w:p>
  <w:p w14:paraId="11257079" w14:textId="77777777" w:rsidR="00674AB3" w:rsidRDefault="00674A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80EB7"/>
    <w:multiLevelType w:val="hybridMultilevel"/>
    <w:tmpl w:val="47F4D70A"/>
    <w:lvl w:ilvl="0" w:tplc="56323390">
      <w:numFmt w:val="bullet"/>
      <w:lvlText w:val="•"/>
      <w:lvlJc w:val="left"/>
      <w:pPr>
        <w:ind w:left="1065" w:hanging="705"/>
      </w:pPr>
      <w:rPr>
        <w:rFonts w:ascii="Calibri" w:eastAsiaTheme="minorHAnsi" w:hAnsi="Calibri" w:cs="Calibri"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 w15:restartNumberingAfterBreak="0">
    <w:nsid w:val="030338C5"/>
    <w:multiLevelType w:val="hybridMultilevel"/>
    <w:tmpl w:val="2FD0BDD2"/>
    <w:lvl w:ilvl="0" w:tplc="040F000F">
      <w:start w:val="1"/>
      <w:numFmt w:val="decimal"/>
      <w:lvlText w:val="%1."/>
      <w:lvlJc w:val="left"/>
      <w:pPr>
        <w:ind w:left="720" w:hanging="360"/>
      </w:pPr>
    </w:lvl>
    <w:lvl w:ilvl="1" w:tplc="040F0019">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 w15:restartNumberingAfterBreak="0">
    <w:nsid w:val="079A4D0C"/>
    <w:multiLevelType w:val="hybridMultilevel"/>
    <w:tmpl w:val="2A5676FC"/>
    <w:lvl w:ilvl="0" w:tplc="040F0001">
      <w:start w:val="1"/>
      <w:numFmt w:val="bullet"/>
      <w:lvlText w:val=""/>
      <w:lvlJc w:val="left"/>
      <w:pPr>
        <w:ind w:left="1080" w:hanging="720"/>
      </w:pPr>
      <w:rPr>
        <w:rFonts w:ascii="Symbol" w:hAnsi="Symbol" w:hint="default"/>
      </w:rPr>
    </w:lvl>
    <w:lvl w:ilvl="1" w:tplc="181C4DA2">
      <w:start w:val="1"/>
      <w:numFmt w:val="lowerLetter"/>
      <w:lvlText w:val="%2)"/>
      <w:lvlJc w:val="left"/>
      <w:pPr>
        <w:ind w:left="1440" w:hanging="360"/>
      </w:pPr>
      <w:rPr>
        <w:rFonts w:hint="default"/>
      </w:r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 w15:restartNumberingAfterBreak="0">
    <w:nsid w:val="1507744A"/>
    <w:multiLevelType w:val="hybridMultilevel"/>
    <w:tmpl w:val="0EB45172"/>
    <w:lvl w:ilvl="0" w:tplc="040F0017">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4" w15:restartNumberingAfterBreak="0">
    <w:nsid w:val="179D1709"/>
    <w:multiLevelType w:val="multilevel"/>
    <w:tmpl w:val="B63E1EB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555557"/>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532FEF"/>
    <w:multiLevelType w:val="hybridMultilevel"/>
    <w:tmpl w:val="169222B0"/>
    <w:lvl w:ilvl="0" w:tplc="B16646B6">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6" w15:restartNumberingAfterBreak="0">
    <w:nsid w:val="19BB5B7D"/>
    <w:multiLevelType w:val="hybridMultilevel"/>
    <w:tmpl w:val="0336901A"/>
    <w:lvl w:ilvl="0" w:tplc="040F0017">
      <w:start w:val="1"/>
      <w:numFmt w:val="lowerLetter"/>
      <w:lvlText w:val="%1)"/>
      <w:lvlJc w:val="left"/>
      <w:pPr>
        <w:ind w:left="720" w:hanging="360"/>
      </w:pPr>
    </w:lvl>
    <w:lvl w:ilvl="1" w:tplc="040F0019">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7" w15:restartNumberingAfterBreak="0">
    <w:nsid w:val="1A060A57"/>
    <w:multiLevelType w:val="multilevel"/>
    <w:tmpl w:val="98E4F7FA"/>
    <w:lvl w:ilvl="0">
      <w:start w:val="1"/>
      <w:numFmt w:val="bullet"/>
      <w:lvlText w:val=""/>
      <w:lvlJc w:val="left"/>
      <w:pPr>
        <w:ind w:left="720" w:hanging="363"/>
      </w:pPr>
      <w:rPr>
        <w:rFonts w:ascii="Symbol" w:hAnsi="Symbol" w:hint="default"/>
        <w:color w:val="auto"/>
      </w:rPr>
    </w:lvl>
    <w:lvl w:ilvl="1">
      <w:start w:val="1"/>
      <w:numFmt w:val="bullet"/>
      <w:lvlText w:val="­"/>
      <w:lvlJc w:val="left"/>
      <w:pPr>
        <w:ind w:left="1077" w:hanging="357"/>
      </w:pPr>
      <w:rPr>
        <w:rFonts w:ascii="Courier New" w:hAnsi="Courier New" w:hint="default"/>
        <w:color w:val="555557"/>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B8F7D63"/>
    <w:multiLevelType w:val="hybridMultilevel"/>
    <w:tmpl w:val="1548D4F4"/>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9" w15:restartNumberingAfterBreak="0">
    <w:nsid w:val="2C020C37"/>
    <w:multiLevelType w:val="hybridMultilevel"/>
    <w:tmpl w:val="A11E7840"/>
    <w:lvl w:ilvl="0" w:tplc="040F0017">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0" w15:restartNumberingAfterBreak="0">
    <w:nsid w:val="2ECA3AA0"/>
    <w:multiLevelType w:val="hybridMultilevel"/>
    <w:tmpl w:val="B0A64DC0"/>
    <w:lvl w:ilvl="0" w:tplc="040F0017">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1" w15:restartNumberingAfterBreak="0">
    <w:nsid w:val="30555FE8"/>
    <w:multiLevelType w:val="hybridMultilevel"/>
    <w:tmpl w:val="273204A2"/>
    <w:lvl w:ilvl="0" w:tplc="040F001B">
      <w:start w:val="1"/>
      <w:numFmt w:val="lowerRoman"/>
      <w:lvlText w:val="%1."/>
      <w:lvlJc w:val="right"/>
      <w:pPr>
        <w:ind w:left="1080" w:hanging="72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2" w15:restartNumberingAfterBreak="0">
    <w:nsid w:val="32313733"/>
    <w:multiLevelType w:val="hybridMultilevel"/>
    <w:tmpl w:val="D5EC490A"/>
    <w:lvl w:ilvl="0" w:tplc="040F0017">
      <w:start w:val="1"/>
      <w:numFmt w:val="lowerLetter"/>
      <w:lvlText w:val="%1)"/>
      <w:lvlJc w:val="left"/>
      <w:pPr>
        <w:ind w:left="720" w:hanging="360"/>
      </w:pPr>
    </w:lvl>
    <w:lvl w:ilvl="1" w:tplc="040F0019">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3" w15:restartNumberingAfterBreak="0">
    <w:nsid w:val="33EE796D"/>
    <w:multiLevelType w:val="hybridMultilevel"/>
    <w:tmpl w:val="50A4F5FC"/>
    <w:lvl w:ilvl="0" w:tplc="56323390">
      <w:numFmt w:val="bullet"/>
      <w:lvlText w:val="•"/>
      <w:lvlJc w:val="left"/>
      <w:pPr>
        <w:ind w:left="1065" w:hanging="705"/>
      </w:pPr>
      <w:rPr>
        <w:rFonts w:ascii="Calibri" w:eastAsiaTheme="minorHAnsi" w:hAnsi="Calibri" w:cs="Calibri"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4" w15:restartNumberingAfterBreak="0">
    <w:nsid w:val="37B56336"/>
    <w:multiLevelType w:val="hybridMultilevel"/>
    <w:tmpl w:val="AB9C182A"/>
    <w:lvl w:ilvl="0" w:tplc="89B6B0DC">
      <w:start w:val="1"/>
      <w:numFmt w:val="upperLetter"/>
      <w:pStyle w:val="Heading7"/>
      <w:lvlText w:val="Viðauki %1 "/>
      <w:lvlJc w:val="left"/>
      <w:pPr>
        <w:ind w:left="1440" w:hanging="360"/>
      </w:pPr>
      <w:rPr>
        <w:rFonts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F0019" w:tentative="1">
      <w:start w:val="1"/>
      <w:numFmt w:val="lowerLetter"/>
      <w:lvlText w:val="%2."/>
      <w:lvlJc w:val="left"/>
      <w:pPr>
        <w:ind w:left="2160" w:hanging="360"/>
      </w:pPr>
    </w:lvl>
    <w:lvl w:ilvl="2" w:tplc="040F001B" w:tentative="1">
      <w:start w:val="1"/>
      <w:numFmt w:val="lowerRoman"/>
      <w:lvlText w:val="%3."/>
      <w:lvlJc w:val="right"/>
      <w:pPr>
        <w:ind w:left="2880" w:hanging="180"/>
      </w:pPr>
    </w:lvl>
    <w:lvl w:ilvl="3" w:tplc="040F000F" w:tentative="1">
      <w:start w:val="1"/>
      <w:numFmt w:val="decimal"/>
      <w:lvlText w:val="%4."/>
      <w:lvlJc w:val="left"/>
      <w:pPr>
        <w:ind w:left="3600" w:hanging="360"/>
      </w:pPr>
    </w:lvl>
    <w:lvl w:ilvl="4" w:tplc="040F0019" w:tentative="1">
      <w:start w:val="1"/>
      <w:numFmt w:val="lowerLetter"/>
      <w:lvlText w:val="%5."/>
      <w:lvlJc w:val="left"/>
      <w:pPr>
        <w:ind w:left="4320" w:hanging="360"/>
      </w:pPr>
    </w:lvl>
    <w:lvl w:ilvl="5" w:tplc="040F001B" w:tentative="1">
      <w:start w:val="1"/>
      <w:numFmt w:val="lowerRoman"/>
      <w:lvlText w:val="%6."/>
      <w:lvlJc w:val="right"/>
      <w:pPr>
        <w:ind w:left="5040" w:hanging="180"/>
      </w:pPr>
    </w:lvl>
    <w:lvl w:ilvl="6" w:tplc="040F000F" w:tentative="1">
      <w:start w:val="1"/>
      <w:numFmt w:val="decimal"/>
      <w:lvlText w:val="%7."/>
      <w:lvlJc w:val="left"/>
      <w:pPr>
        <w:ind w:left="5760" w:hanging="360"/>
      </w:pPr>
    </w:lvl>
    <w:lvl w:ilvl="7" w:tplc="040F0019" w:tentative="1">
      <w:start w:val="1"/>
      <w:numFmt w:val="lowerLetter"/>
      <w:lvlText w:val="%8."/>
      <w:lvlJc w:val="left"/>
      <w:pPr>
        <w:ind w:left="6480" w:hanging="360"/>
      </w:pPr>
    </w:lvl>
    <w:lvl w:ilvl="8" w:tplc="040F001B" w:tentative="1">
      <w:start w:val="1"/>
      <w:numFmt w:val="lowerRoman"/>
      <w:lvlText w:val="%9."/>
      <w:lvlJc w:val="right"/>
      <w:pPr>
        <w:ind w:left="7200" w:hanging="180"/>
      </w:pPr>
    </w:lvl>
  </w:abstractNum>
  <w:abstractNum w:abstractNumId="15" w15:restartNumberingAfterBreak="0">
    <w:nsid w:val="38513A02"/>
    <w:multiLevelType w:val="hybridMultilevel"/>
    <w:tmpl w:val="5AEA468A"/>
    <w:lvl w:ilvl="0" w:tplc="8C7AA8DC">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6" w15:restartNumberingAfterBreak="0">
    <w:nsid w:val="3A116028"/>
    <w:multiLevelType w:val="multilevel"/>
    <w:tmpl w:val="108413C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Mannvit-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D095447"/>
    <w:multiLevelType w:val="hybridMultilevel"/>
    <w:tmpl w:val="A44A5E00"/>
    <w:lvl w:ilvl="0" w:tplc="56323390">
      <w:numFmt w:val="bullet"/>
      <w:lvlText w:val="•"/>
      <w:lvlJc w:val="left"/>
      <w:pPr>
        <w:ind w:left="1065" w:hanging="705"/>
      </w:pPr>
      <w:rPr>
        <w:rFonts w:ascii="Calibri" w:eastAsiaTheme="minorHAnsi" w:hAnsi="Calibri" w:cs="Calibri"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8" w15:restartNumberingAfterBreak="0">
    <w:nsid w:val="45977964"/>
    <w:multiLevelType w:val="hybridMultilevel"/>
    <w:tmpl w:val="87B6B5C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9" w15:restartNumberingAfterBreak="0">
    <w:nsid w:val="472B02D0"/>
    <w:multiLevelType w:val="hybridMultilevel"/>
    <w:tmpl w:val="169222B0"/>
    <w:lvl w:ilvl="0" w:tplc="B16646B6">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0" w15:restartNumberingAfterBreak="0">
    <w:nsid w:val="479E3492"/>
    <w:multiLevelType w:val="hybridMultilevel"/>
    <w:tmpl w:val="243A3678"/>
    <w:lvl w:ilvl="0" w:tplc="56323390">
      <w:numFmt w:val="bullet"/>
      <w:lvlText w:val="•"/>
      <w:lvlJc w:val="left"/>
      <w:pPr>
        <w:ind w:left="1065" w:hanging="705"/>
      </w:pPr>
      <w:rPr>
        <w:rFonts w:ascii="Calibri" w:eastAsiaTheme="minorHAnsi" w:hAnsi="Calibri" w:cs="Calibri"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1" w15:restartNumberingAfterBreak="0">
    <w:nsid w:val="482505D7"/>
    <w:multiLevelType w:val="hybridMultilevel"/>
    <w:tmpl w:val="6B80A8C2"/>
    <w:lvl w:ilvl="0" w:tplc="EF8C62E0">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2" w15:restartNumberingAfterBreak="0">
    <w:nsid w:val="496B63CB"/>
    <w:multiLevelType w:val="multilevel"/>
    <w:tmpl w:val="8100571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555557"/>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194689F"/>
    <w:multiLevelType w:val="hybridMultilevel"/>
    <w:tmpl w:val="CBE6EED6"/>
    <w:lvl w:ilvl="0" w:tplc="0409000F">
      <w:start w:val="1"/>
      <w:numFmt w:val="decimal"/>
      <w:lvlText w:val="%1."/>
      <w:lvlJc w:val="left"/>
      <w:pPr>
        <w:tabs>
          <w:tab w:val="num" w:pos="360"/>
        </w:tabs>
        <w:ind w:left="360" w:hanging="360"/>
      </w:pPr>
      <w:rPr>
        <w:rFonts w:cs="Times New Roman"/>
      </w:rPr>
    </w:lvl>
    <w:lvl w:ilvl="1" w:tplc="F3C69358">
      <w:start w:val="2"/>
      <w:numFmt w:val="bullet"/>
      <w:lvlText w:val="-"/>
      <w:lvlJc w:val="left"/>
      <w:pPr>
        <w:tabs>
          <w:tab w:val="num" w:pos="1440"/>
        </w:tabs>
        <w:ind w:left="1440" w:hanging="360"/>
      </w:pPr>
      <w:rPr>
        <w:rFonts w:ascii="Times New Roman" w:eastAsia="Times New Roman" w:hAnsi="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7D853F2"/>
    <w:multiLevelType w:val="multilevel"/>
    <w:tmpl w:val="4386DB68"/>
    <w:lvl w:ilvl="0">
      <w:start w:val="1"/>
      <w:numFmt w:val="lowerLetter"/>
      <w:lvlText w:val="%1."/>
      <w:lvlJc w:val="left"/>
      <w:pPr>
        <w:ind w:left="720" w:hanging="360"/>
      </w:pPr>
      <w:rPr>
        <w:rFonts w:hint="default"/>
      </w:rPr>
    </w:lvl>
    <w:lvl w:ilvl="1">
      <w:start w:val="1"/>
      <w:numFmt w:val="bullet"/>
      <w:lvlText w:val="­"/>
      <w:lvlJc w:val="left"/>
      <w:pPr>
        <w:ind w:left="1440" w:hanging="360"/>
      </w:pPr>
      <w:rPr>
        <w:rFonts w:ascii="Courier New" w:hAnsi="Courier New" w:hint="default"/>
        <w:color w:val="555557"/>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9D92204"/>
    <w:multiLevelType w:val="multilevel"/>
    <w:tmpl w:val="BD6EBA92"/>
    <w:lvl w:ilvl="0">
      <w:start w:val="1"/>
      <w:numFmt w:val="bullet"/>
      <w:pStyle w:val="ListParagraph"/>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color w:val="555557"/>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BD95EF5"/>
    <w:multiLevelType w:val="hybridMultilevel"/>
    <w:tmpl w:val="35F4186A"/>
    <w:lvl w:ilvl="0" w:tplc="0409000F">
      <w:start w:val="1"/>
      <w:numFmt w:val="decimal"/>
      <w:lvlText w:val="%1."/>
      <w:lvlJc w:val="left"/>
      <w:pPr>
        <w:tabs>
          <w:tab w:val="num" w:pos="360"/>
        </w:tabs>
        <w:ind w:left="360" w:hanging="360"/>
      </w:pPr>
      <w:rPr>
        <w:rFonts w:cs="Times New Roman"/>
      </w:rPr>
    </w:lvl>
    <w:lvl w:ilvl="1" w:tplc="F3C69358">
      <w:start w:val="2"/>
      <w:numFmt w:val="bullet"/>
      <w:lvlText w:val="-"/>
      <w:lvlJc w:val="left"/>
      <w:pPr>
        <w:tabs>
          <w:tab w:val="num" w:pos="1440"/>
        </w:tabs>
        <w:ind w:left="1440" w:hanging="360"/>
      </w:pPr>
      <w:rPr>
        <w:rFonts w:ascii="Times New Roman" w:eastAsia="Times New Roman" w:hAnsi="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5942017"/>
    <w:multiLevelType w:val="hybridMultilevel"/>
    <w:tmpl w:val="B81A3D5A"/>
    <w:lvl w:ilvl="0" w:tplc="040F0017">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8" w15:restartNumberingAfterBreak="0">
    <w:nsid w:val="702B715E"/>
    <w:multiLevelType w:val="multilevel"/>
    <w:tmpl w:val="C1C66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7DB711B"/>
    <w:multiLevelType w:val="hybridMultilevel"/>
    <w:tmpl w:val="E87092C2"/>
    <w:lvl w:ilvl="0" w:tplc="56323390">
      <w:numFmt w:val="bullet"/>
      <w:lvlText w:val="•"/>
      <w:lvlJc w:val="left"/>
      <w:pPr>
        <w:ind w:left="1065" w:hanging="705"/>
      </w:pPr>
      <w:rPr>
        <w:rFonts w:ascii="Calibri" w:eastAsiaTheme="minorHAnsi" w:hAnsi="Calibri" w:cs="Calibri"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abstractNumId w:val="16"/>
  </w:num>
  <w:num w:numId="2">
    <w:abstractNumId w:val="16"/>
  </w:num>
  <w:num w:numId="3">
    <w:abstractNumId w:val="25"/>
  </w:num>
  <w:num w:numId="4">
    <w:abstractNumId w:val="14"/>
  </w:num>
  <w:num w:numId="5">
    <w:abstractNumId w:val="19"/>
  </w:num>
  <w:num w:numId="6">
    <w:abstractNumId w:val="9"/>
  </w:num>
  <w:num w:numId="7">
    <w:abstractNumId w:val="3"/>
  </w:num>
  <w:num w:numId="8">
    <w:abstractNumId w:val="11"/>
  </w:num>
  <w:num w:numId="9">
    <w:abstractNumId w:val="2"/>
  </w:num>
  <w:num w:numId="10">
    <w:abstractNumId w:val="24"/>
  </w:num>
  <w:num w:numId="11">
    <w:abstractNumId w:val="4"/>
  </w:num>
  <w:num w:numId="12">
    <w:abstractNumId w:val="22"/>
  </w:num>
  <w:num w:numId="13">
    <w:abstractNumId w:val="7"/>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6"/>
  </w:num>
  <w:num w:numId="17">
    <w:abstractNumId w:val="18"/>
  </w:num>
  <w:num w:numId="18">
    <w:abstractNumId w:val="10"/>
  </w:num>
  <w:num w:numId="19">
    <w:abstractNumId w:val="27"/>
  </w:num>
  <w:num w:numId="20">
    <w:abstractNumId w:val="12"/>
  </w:num>
  <w:num w:numId="21">
    <w:abstractNumId w:val="21"/>
  </w:num>
  <w:num w:numId="22">
    <w:abstractNumId w:val="15"/>
  </w:num>
  <w:num w:numId="23">
    <w:abstractNumId w:val="23"/>
  </w:num>
  <w:num w:numId="24">
    <w:abstractNumId w:val="26"/>
  </w:num>
  <w:num w:numId="25">
    <w:abstractNumId w:val="17"/>
  </w:num>
  <w:num w:numId="26">
    <w:abstractNumId w:val="28"/>
  </w:num>
  <w:num w:numId="27">
    <w:abstractNumId w:val="13"/>
  </w:num>
  <w:num w:numId="28">
    <w:abstractNumId w:val="0"/>
  </w:num>
  <w:num w:numId="29">
    <w:abstractNumId w:val="20"/>
  </w:num>
  <w:num w:numId="30">
    <w:abstractNumId w:val="29"/>
  </w:num>
  <w:num w:numId="31">
    <w:abstractNumId w:val="5"/>
  </w:num>
  <w:num w:numId="32">
    <w:abstractNumId w:val="1"/>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kob Gunnarsson - SLS">
    <w15:presenceInfo w15:providerId="AD" w15:userId="S::Jakob.Gunnarsson@skipulag.is::1b217b09-b780-4704-8365-0b4ffc07e0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9AC"/>
    <w:rsid w:val="000031AE"/>
    <w:rsid w:val="0000587F"/>
    <w:rsid w:val="00007AD3"/>
    <w:rsid w:val="0001091E"/>
    <w:rsid w:val="00010B99"/>
    <w:rsid w:val="00013C2B"/>
    <w:rsid w:val="00016B60"/>
    <w:rsid w:val="00017EBB"/>
    <w:rsid w:val="00024DDC"/>
    <w:rsid w:val="00030E2C"/>
    <w:rsid w:val="00030F34"/>
    <w:rsid w:val="0003655A"/>
    <w:rsid w:val="00042595"/>
    <w:rsid w:val="00042EA8"/>
    <w:rsid w:val="00045E9C"/>
    <w:rsid w:val="000501DA"/>
    <w:rsid w:val="00050996"/>
    <w:rsid w:val="0005477A"/>
    <w:rsid w:val="000554BA"/>
    <w:rsid w:val="00062A01"/>
    <w:rsid w:val="000702B2"/>
    <w:rsid w:val="000736FF"/>
    <w:rsid w:val="00075B58"/>
    <w:rsid w:val="00076D83"/>
    <w:rsid w:val="00077557"/>
    <w:rsid w:val="00080A32"/>
    <w:rsid w:val="000844DF"/>
    <w:rsid w:val="000875BD"/>
    <w:rsid w:val="00090F2C"/>
    <w:rsid w:val="000953EE"/>
    <w:rsid w:val="0009727B"/>
    <w:rsid w:val="000A26B3"/>
    <w:rsid w:val="000B45B4"/>
    <w:rsid w:val="000B523F"/>
    <w:rsid w:val="000B56A6"/>
    <w:rsid w:val="000C1A35"/>
    <w:rsid w:val="000C2071"/>
    <w:rsid w:val="000C67F4"/>
    <w:rsid w:val="000E13BD"/>
    <w:rsid w:val="000E13D4"/>
    <w:rsid w:val="000E177B"/>
    <w:rsid w:val="001003EB"/>
    <w:rsid w:val="00102B80"/>
    <w:rsid w:val="0010318C"/>
    <w:rsid w:val="001034A2"/>
    <w:rsid w:val="00103FAD"/>
    <w:rsid w:val="00107C8B"/>
    <w:rsid w:val="00122526"/>
    <w:rsid w:val="00123395"/>
    <w:rsid w:val="001431D1"/>
    <w:rsid w:val="00152119"/>
    <w:rsid w:val="0018427F"/>
    <w:rsid w:val="001862D6"/>
    <w:rsid w:val="00187B2D"/>
    <w:rsid w:val="00191365"/>
    <w:rsid w:val="0019315E"/>
    <w:rsid w:val="00194913"/>
    <w:rsid w:val="00194A62"/>
    <w:rsid w:val="00195CB2"/>
    <w:rsid w:val="00196CB9"/>
    <w:rsid w:val="0019796C"/>
    <w:rsid w:val="001A0691"/>
    <w:rsid w:val="001A1A67"/>
    <w:rsid w:val="001A247F"/>
    <w:rsid w:val="001A2955"/>
    <w:rsid w:val="001A48F7"/>
    <w:rsid w:val="001A5D0D"/>
    <w:rsid w:val="001B47AC"/>
    <w:rsid w:val="001B5775"/>
    <w:rsid w:val="001B7CA5"/>
    <w:rsid w:val="001C14D5"/>
    <w:rsid w:val="001C2332"/>
    <w:rsid w:val="001C32C9"/>
    <w:rsid w:val="001C37DA"/>
    <w:rsid w:val="001C611A"/>
    <w:rsid w:val="001D146C"/>
    <w:rsid w:val="001D18BF"/>
    <w:rsid w:val="001D7604"/>
    <w:rsid w:val="001E04E8"/>
    <w:rsid w:val="001E7DB3"/>
    <w:rsid w:val="001F2F66"/>
    <w:rsid w:val="001F35AA"/>
    <w:rsid w:val="001F385D"/>
    <w:rsid w:val="001F3A5B"/>
    <w:rsid w:val="001F5846"/>
    <w:rsid w:val="0020153C"/>
    <w:rsid w:val="002057FE"/>
    <w:rsid w:val="00205A3E"/>
    <w:rsid w:val="0021105A"/>
    <w:rsid w:val="0021451C"/>
    <w:rsid w:val="00214658"/>
    <w:rsid w:val="00215826"/>
    <w:rsid w:val="002216F6"/>
    <w:rsid w:val="00224138"/>
    <w:rsid w:val="00227AB4"/>
    <w:rsid w:val="00232148"/>
    <w:rsid w:val="00232AF2"/>
    <w:rsid w:val="00236310"/>
    <w:rsid w:val="002377A1"/>
    <w:rsid w:val="002406E7"/>
    <w:rsid w:val="00240C21"/>
    <w:rsid w:val="00254FD8"/>
    <w:rsid w:val="00282769"/>
    <w:rsid w:val="00286802"/>
    <w:rsid w:val="0029514F"/>
    <w:rsid w:val="002A0B86"/>
    <w:rsid w:val="002A4039"/>
    <w:rsid w:val="002A5EFD"/>
    <w:rsid w:val="002A63FB"/>
    <w:rsid w:val="002A7F2B"/>
    <w:rsid w:val="002B0878"/>
    <w:rsid w:val="002B1373"/>
    <w:rsid w:val="002C08E2"/>
    <w:rsid w:val="002C1853"/>
    <w:rsid w:val="002C2A07"/>
    <w:rsid w:val="002C4BF1"/>
    <w:rsid w:val="002C4C70"/>
    <w:rsid w:val="002C7CFB"/>
    <w:rsid w:val="002D22F4"/>
    <w:rsid w:val="002D7BDF"/>
    <w:rsid w:val="002E0E2E"/>
    <w:rsid w:val="002F507E"/>
    <w:rsid w:val="00302B5B"/>
    <w:rsid w:val="0031069F"/>
    <w:rsid w:val="00314F03"/>
    <w:rsid w:val="0032220A"/>
    <w:rsid w:val="003350C5"/>
    <w:rsid w:val="00335968"/>
    <w:rsid w:val="0033631E"/>
    <w:rsid w:val="00337EE9"/>
    <w:rsid w:val="00340B8F"/>
    <w:rsid w:val="00341952"/>
    <w:rsid w:val="003441F6"/>
    <w:rsid w:val="00355146"/>
    <w:rsid w:val="00355E4B"/>
    <w:rsid w:val="0036350E"/>
    <w:rsid w:val="00366626"/>
    <w:rsid w:val="003755C1"/>
    <w:rsid w:val="003800EF"/>
    <w:rsid w:val="0038141A"/>
    <w:rsid w:val="00385B94"/>
    <w:rsid w:val="00386016"/>
    <w:rsid w:val="0039317A"/>
    <w:rsid w:val="003949D6"/>
    <w:rsid w:val="003953A9"/>
    <w:rsid w:val="00395B8E"/>
    <w:rsid w:val="003974C8"/>
    <w:rsid w:val="003A3EC1"/>
    <w:rsid w:val="003A70F2"/>
    <w:rsid w:val="003A7C3B"/>
    <w:rsid w:val="003B5F48"/>
    <w:rsid w:val="003B6286"/>
    <w:rsid w:val="003C369D"/>
    <w:rsid w:val="003C4034"/>
    <w:rsid w:val="003C4993"/>
    <w:rsid w:val="003C53C1"/>
    <w:rsid w:val="003D3E06"/>
    <w:rsid w:val="003E4839"/>
    <w:rsid w:val="003E66E3"/>
    <w:rsid w:val="003F3FFE"/>
    <w:rsid w:val="003F594B"/>
    <w:rsid w:val="003F7488"/>
    <w:rsid w:val="00401012"/>
    <w:rsid w:val="0040151A"/>
    <w:rsid w:val="004026AC"/>
    <w:rsid w:val="00404C13"/>
    <w:rsid w:val="00410D8D"/>
    <w:rsid w:val="00411054"/>
    <w:rsid w:val="004165C6"/>
    <w:rsid w:val="004214C0"/>
    <w:rsid w:val="00423369"/>
    <w:rsid w:val="004372BE"/>
    <w:rsid w:val="00441D62"/>
    <w:rsid w:val="00442AE6"/>
    <w:rsid w:val="00445B23"/>
    <w:rsid w:val="004465AD"/>
    <w:rsid w:val="004503EB"/>
    <w:rsid w:val="0047210D"/>
    <w:rsid w:val="004743D8"/>
    <w:rsid w:val="0048267D"/>
    <w:rsid w:val="0048299F"/>
    <w:rsid w:val="00490051"/>
    <w:rsid w:val="0049708C"/>
    <w:rsid w:val="004A2C30"/>
    <w:rsid w:val="004A3887"/>
    <w:rsid w:val="004A42AD"/>
    <w:rsid w:val="004A5046"/>
    <w:rsid w:val="004A7926"/>
    <w:rsid w:val="004B0F01"/>
    <w:rsid w:val="004B53E2"/>
    <w:rsid w:val="004C18C4"/>
    <w:rsid w:val="004C6DA3"/>
    <w:rsid w:val="004D1E8B"/>
    <w:rsid w:val="004D56DB"/>
    <w:rsid w:val="004E530F"/>
    <w:rsid w:val="004E7E68"/>
    <w:rsid w:val="004F2EFB"/>
    <w:rsid w:val="004F6E04"/>
    <w:rsid w:val="00507E06"/>
    <w:rsid w:val="00507FEA"/>
    <w:rsid w:val="00510F99"/>
    <w:rsid w:val="00515702"/>
    <w:rsid w:val="005226FE"/>
    <w:rsid w:val="005306C7"/>
    <w:rsid w:val="00532F1B"/>
    <w:rsid w:val="00533296"/>
    <w:rsid w:val="00534F90"/>
    <w:rsid w:val="00540DB6"/>
    <w:rsid w:val="0054712D"/>
    <w:rsid w:val="00551119"/>
    <w:rsid w:val="0055169F"/>
    <w:rsid w:val="00552E7E"/>
    <w:rsid w:val="00561D5C"/>
    <w:rsid w:val="005623DC"/>
    <w:rsid w:val="0056692F"/>
    <w:rsid w:val="00571629"/>
    <w:rsid w:val="0057208D"/>
    <w:rsid w:val="00572C54"/>
    <w:rsid w:val="005732DD"/>
    <w:rsid w:val="00582249"/>
    <w:rsid w:val="005833BD"/>
    <w:rsid w:val="00583746"/>
    <w:rsid w:val="00587305"/>
    <w:rsid w:val="00590EC3"/>
    <w:rsid w:val="00592BB9"/>
    <w:rsid w:val="00593BE5"/>
    <w:rsid w:val="00593DA8"/>
    <w:rsid w:val="005A071C"/>
    <w:rsid w:val="005A15D0"/>
    <w:rsid w:val="005A22AA"/>
    <w:rsid w:val="005A3E85"/>
    <w:rsid w:val="005B0E77"/>
    <w:rsid w:val="005B1CEE"/>
    <w:rsid w:val="005B68F5"/>
    <w:rsid w:val="005C00B4"/>
    <w:rsid w:val="005E02E0"/>
    <w:rsid w:val="005E4825"/>
    <w:rsid w:val="005E4CAA"/>
    <w:rsid w:val="005E735C"/>
    <w:rsid w:val="005F0562"/>
    <w:rsid w:val="005F100A"/>
    <w:rsid w:val="005F2886"/>
    <w:rsid w:val="005F399B"/>
    <w:rsid w:val="005F62F9"/>
    <w:rsid w:val="005F7AB5"/>
    <w:rsid w:val="005F7DC3"/>
    <w:rsid w:val="0060006C"/>
    <w:rsid w:val="006031D2"/>
    <w:rsid w:val="00605349"/>
    <w:rsid w:val="006057BF"/>
    <w:rsid w:val="006078FA"/>
    <w:rsid w:val="006173D7"/>
    <w:rsid w:val="00625A98"/>
    <w:rsid w:val="0062726A"/>
    <w:rsid w:val="00627553"/>
    <w:rsid w:val="006310FB"/>
    <w:rsid w:val="00635BF4"/>
    <w:rsid w:val="00641283"/>
    <w:rsid w:val="00641929"/>
    <w:rsid w:val="0064561A"/>
    <w:rsid w:val="00653A86"/>
    <w:rsid w:val="006570D5"/>
    <w:rsid w:val="006603E9"/>
    <w:rsid w:val="00665B29"/>
    <w:rsid w:val="0066799D"/>
    <w:rsid w:val="006706A4"/>
    <w:rsid w:val="00674AB3"/>
    <w:rsid w:val="00692721"/>
    <w:rsid w:val="00692CDE"/>
    <w:rsid w:val="006A0137"/>
    <w:rsid w:val="006A035B"/>
    <w:rsid w:val="006A1B95"/>
    <w:rsid w:val="006A4CBC"/>
    <w:rsid w:val="006B1DF4"/>
    <w:rsid w:val="006B3D91"/>
    <w:rsid w:val="006B44A3"/>
    <w:rsid w:val="006C20DE"/>
    <w:rsid w:val="006C2808"/>
    <w:rsid w:val="006C4BB7"/>
    <w:rsid w:val="006C755D"/>
    <w:rsid w:val="006C7A5C"/>
    <w:rsid w:val="006C7E72"/>
    <w:rsid w:val="006D626E"/>
    <w:rsid w:val="006D69CC"/>
    <w:rsid w:val="006D6F01"/>
    <w:rsid w:val="006D78BE"/>
    <w:rsid w:val="006E1091"/>
    <w:rsid w:val="006E3F75"/>
    <w:rsid w:val="006E5E13"/>
    <w:rsid w:val="006F17A0"/>
    <w:rsid w:val="006F4E9F"/>
    <w:rsid w:val="006F75C5"/>
    <w:rsid w:val="00702ADF"/>
    <w:rsid w:val="0070332D"/>
    <w:rsid w:val="00703BB1"/>
    <w:rsid w:val="007052FC"/>
    <w:rsid w:val="00705CF6"/>
    <w:rsid w:val="00706F36"/>
    <w:rsid w:val="00710503"/>
    <w:rsid w:val="0071098B"/>
    <w:rsid w:val="00710E2F"/>
    <w:rsid w:val="00717B46"/>
    <w:rsid w:val="00721308"/>
    <w:rsid w:val="007249D2"/>
    <w:rsid w:val="00725E27"/>
    <w:rsid w:val="007262A1"/>
    <w:rsid w:val="00732CE0"/>
    <w:rsid w:val="00733C15"/>
    <w:rsid w:val="0073477C"/>
    <w:rsid w:val="00735EAC"/>
    <w:rsid w:val="0073629B"/>
    <w:rsid w:val="007427CE"/>
    <w:rsid w:val="00746067"/>
    <w:rsid w:val="00754FA1"/>
    <w:rsid w:val="007614BC"/>
    <w:rsid w:val="00781D87"/>
    <w:rsid w:val="0078570E"/>
    <w:rsid w:val="00795224"/>
    <w:rsid w:val="00796C2E"/>
    <w:rsid w:val="007A0B66"/>
    <w:rsid w:val="007A27C1"/>
    <w:rsid w:val="007A4C04"/>
    <w:rsid w:val="007B1436"/>
    <w:rsid w:val="007B508D"/>
    <w:rsid w:val="007C58F3"/>
    <w:rsid w:val="007D630D"/>
    <w:rsid w:val="007D7BF4"/>
    <w:rsid w:val="007E041B"/>
    <w:rsid w:val="007E1FB2"/>
    <w:rsid w:val="007E7457"/>
    <w:rsid w:val="007F3B76"/>
    <w:rsid w:val="007F525C"/>
    <w:rsid w:val="0081174E"/>
    <w:rsid w:val="0081547E"/>
    <w:rsid w:val="008339B5"/>
    <w:rsid w:val="008508A7"/>
    <w:rsid w:val="0085696F"/>
    <w:rsid w:val="00866813"/>
    <w:rsid w:val="0086687A"/>
    <w:rsid w:val="00870326"/>
    <w:rsid w:val="0087734B"/>
    <w:rsid w:val="00882934"/>
    <w:rsid w:val="00887E20"/>
    <w:rsid w:val="00890F46"/>
    <w:rsid w:val="008A287B"/>
    <w:rsid w:val="008A32F6"/>
    <w:rsid w:val="008A5CF6"/>
    <w:rsid w:val="008A6323"/>
    <w:rsid w:val="008B09F6"/>
    <w:rsid w:val="008B106A"/>
    <w:rsid w:val="008B1D77"/>
    <w:rsid w:val="008B5C33"/>
    <w:rsid w:val="008B74A0"/>
    <w:rsid w:val="008C52F0"/>
    <w:rsid w:val="008C5823"/>
    <w:rsid w:val="008D18E4"/>
    <w:rsid w:val="008D3BC3"/>
    <w:rsid w:val="008D4110"/>
    <w:rsid w:val="008E239F"/>
    <w:rsid w:val="008E2A31"/>
    <w:rsid w:val="008E4967"/>
    <w:rsid w:val="008E4CE6"/>
    <w:rsid w:val="008E79F4"/>
    <w:rsid w:val="008F352C"/>
    <w:rsid w:val="00926ED0"/>
    <w:rsid w:val="009307A7"/>
    <w:rsid w:val="00941FE1"/>
    <w:rsid w:val="00944A2C"/>
    <w:rsid w:val="009459EF"/>
    <w:rsid w:val="00947102"/>
    <w:rsid w:val="00950452"/>
    <w:rsid w:val="00951917"/>
    <w:rsid w:val="00957388"/>
    <w:rsid w:val="009614A6"/>
    <w:rsid w:val="0097457E"/>
    <w:rsid w:val="00981ED8"/>
    <w:rsid w:val="0098249B"/>
    <w:rsid w:val="009863C3"/>
    <w:rsid w:val="00986B1E"/>
    <w:rsid w:val="00987ECB"/>
    <w:rsid w:val="00992E51"/>
    <w:rsid w:val="0099482E"/>
    <w:rsid w:val="009950CF"/>
    <w:rsid w:val="00996BCE"/>
    <w:rsid w:val="00996C62"/>
    <w:rsid w:val="00997890"/>
    <w:rsid w:val="009A0B37"/>
    <w:rsid w:val="009A0C4E"/>
    <w:rsid w:val="009A1EB8"/>
    <w:rsid w:val="009A3E2F"/>
    <w:rsid w:val="009B0F36"/>
    <w:rsid w:val="009B29D4"/>
    <w:rsid w:val="009B5A47"/>
    <w:rsid w:val="009C09C1"/>
    <w:rsid w:val="009D4D7E"/>
    <w:rsid w:val="009D7ED2"/>
    <w:rsid w:val="009E28A2"/>
    <w:rsid w:val="009E50EA"/>
    <w:rsid w:val="009F0766"/>
    <w:rsid w:val="009F0953"/>
    <w:rsid w:val="00A01CDB"/>
    <w:rsid w:val="00A03EB2"/>
    <w:rsid w:val="00A07452"/>
    <w:rsid w:val="00A07AF9"/>
    <w:rsid w:val="00A14FCC"/>
    <w:rsid w:val="00A24054"/>
    <w:rsid w:val="00A259AF"/>
    <w:rsid w:val="00A26A21"/>
    <w:rsid w:val="00A313EA"/>
    <w:rsid w:val="00A31592"/>
    <w:rsid w:val="00A31F99"/>
    <w:rsid w:val="00A375C8"/>
    <w:rsid w:val="00A40E1B"/>
    <w:rsid w:val="00A56AB9"/>
    <w:rsid w:val="00A713F7"/>
    <w:rsid w:val="00A73F55"/>
    <w:rsid w:val="00A81DFE"/>
    <w:rsid w:val="00A93B3D"/>
    <w:rsid w:val="00A9469D"/>
    <w:rsid w:val="00A965C8"/>
    <w:rsid w:val="00AB671E"/>
    <w:rsid w:val="00AC2084"/>
    <w:rsid w:val="00AC3E58"/>
    <w:rsid w:val="00AC52A7"/>
    <w:rsid w:val="00AD5E56"/>
    <w:rsid w:val="00AE14B4"/>
    <w:rsid w:val="00AE184C"/>
    <w:rsid w:val="00AE533D"/>
    <w:rsid w:val="00AF434F"/>
    <w:rsid w:val="00AF4910"/>
    <w:rsid w:val="00AF4F26"/>
    <w:rsid w:val="00B019B0"/>
    <w:rsid w:val="00B065E1"/>
    <w:rsid w:val="00B10AF9"/>
    <w:rsid w:val="00B12444"/>
    <w:rsid w:val="00B12F36"/>
    <w:rsid w:val="00B17C32"/>
    <w:rsid w:val="00B23957"/>
    <w:rsid w:val="00B27029"/>
    <w:rsid w:val="00B36AE6"/>
    <w:rsid w:val="00B401BB"/>
    <w:rsid w:val="00B4130E"/>
    <w:rsid w:val="00B415AE"/>
    <w:rsid w:val="00B44366"/>
    <w:rsid w:val="00B514EC"/>
    <w:rsid w:val="00B52F1D"/>
    <w:rsid w:val="00B56D63"/>
    <w:rsid w:val="00B759AC"/>
    <w:rsid w:val="00B76A3F"/>
    <w:rsid w:val="00B853A1"/>
    <w:rsid w:val="00B8627E"/>
    <w:rsid w:val="00B86909"/>
    <w:rsid w:val="00B96E9E"/>
    <w:rsid w:val="00BA4037"/>
    <w:rsid w:val="00BA52E8"/>
    <w:rsid w:val="00BB36B0"/>
    <w:rsid w:val="00BB4ED6"/>
    <w:rsid w:val="00BB6755"/>
    <w:rsid w:val="00BC27D9"/>
    <w:rsid w:val="00BD453B"/>
    <w:rsid w:val="00BE1A65"/>
    <w:rsid w:val="00BE360C"/>
    <w:rsid w:val="00BE3625"/>
    <w:rsid w:val="00BE7FE9"/>
    <w:rsid w:val="00BF0F48"/>
    <w:rsid w:val="00BF4801"/>
    <w:rsid w:val="00BF7B8C"/>
    <w:rsid w:val="00C00BA4"/>
    <w:rsid w:val="00C03281"/>
    <w:rsid w:val="00C039A2"/>
    <w:rsid w:val="00C15EBB"/>
    <w:rsid w:val="00C17225"/>
    <w:rsid w:val="00C2297C"/>
    <w:rsid w:val="00C35D39"/>
    <w:rsid w:val="00C417B1"/>
    <w:rsid w:val="00C41C7A"/>
    <w:rsid w:val="00C43DEC"/>
    <w:rsid w:val="00C466BF"/>
    <w:rsid w:val="00C47C2B"/>
    <w:rsid w:val="00C50937"/>
    <w:rsid w:val="00C5094D"/>
    <w:rsid w:val="00C52B7B"/>
    <w:rsid w:val="00C531EA"/>
    <w:rsid w:val="00C539FD"/>
    <w:rsid w:val="00C53EB4"/>
    <w:rsid w:val="00C62333"/>
    <w:rsid w:val="00C631F5"/>
    <w:rsid w:val="00C63309"/>
    <w:rsid w:val="00C63767"/>
    <w:rsid w:val="00C64AF4"/>
    <w:rsid w:val="00C67393"/>
    <w:rsid w:val="00C677EA"/>
    <w:rsid w:val="00C6789D"/>
    <w:rsid w:val="00C71DDB"/>
    <w:rsid w:val="00C71EAE"/>
    <w:rsid w:val="00C738FF"/>
    <w:rsid w:val="00C8533A"/>
    <w:rsid w:val="00C901DE"/>
    <w:rsid w:val="00C9579E"/>
    <w:rsid w:val="00CA14E1"/>
    <w:rsid w:val="00CA2467"/>
    <w:rsid w:val="00CA62A4"/>
    <w:rsid w:val="00CB0BEF"/>
    <w:rsid w:val="00CB50D1"/>
    <w:rsid w:val="00CC4067"/>
    <w:rsid w:val="00CC49AE"/>
    <w:rsid w:val="00CC7AE9"/>
    <w:rsid w:val="00CD63A3"/>
    <w:rsid w:val="00CE2EC9"/>
    <w:rsid w:val="00CE4455"/>
    <w:rsid w:val="00CF0C0E"/>
    <w:rsid w:val="00CF262B"/>
    <w:rsid w:val="00D02476"/>
    <w:rsid w:val="00D02AA3"/>
    <w:rsid w:val="00D05149"/>
    <w:rsid w:val="00D0621E"/>
    <w:rsid w:val="00D0675E"/>
    <w:rsid w:val="00D1010F"/>
    <w:rsid w:val="00D14ABF"/>
    <w:rsid w:val="00D170E2"/>
    <w:rsid w:val="00D258B3"/>
    <w:rsid w:val="00D271FF"/>
    <w:rsid w:val="00D31F57"/>
    <w:rsid w:val="00D41223"/>
    <w:rsid w:val="00D4754B"/>
    <w:rsid w:val="00D4792A"/>
    <w:rsid w:val="00D56967"/>
    <w:rsid w:val="00D63D1C"/>
    <w:rsid w:val="00D7056A"/>
    <w:rsid w:val="00D76922"/>
    <w:rsid w:val="00D80411"/>
    <w:rsid w:val="00D80459"/>
    <w:rsid w:val="00D816B6"/>
    <w:rsid w:val="00D87189"/>
    <w:rsid w:val="00D90933"/>
    <w:rsid w:val="00DA0888"/>
    <w:rsid w:val="00DA09A8"/>
    <w:rsid w:val="00DA15EC"/>
    <w:rsid w:val="00DA24CD"/>
    <w:rsid w:val="00DA294A"/>
    <w:rsid w:val="00DA6834"/>
    <w:rsid w:val="00DA76C7"/>
    <w:rsid w:val="00DA7CAA"/>
    <w:rsid w:val="00DB60CA"/>
    <w:rsid w:val="00DC262D"/>
    <w:rsid w:val="00DD1B21"/>
    <w:rsid w:val="00DF6ED7"/>
    <w:rsid w:val="00E059F0"/>
    <w:rsid w:val="00E14B26"/>
    <w:rsid w:val="00E23E15"/>
    <w:rsid w:val="00E34EBB"/>
    <w:rsid w:val="00E35A85"/>
    <w:rsid w:val="00E3605D"/>
    <w:rsid w:val="00E36845"/>
    <w:rsid w:val="00E37BBB"/>
    <w:rsid w:val="00E45C96"/>
    <w:rsid w:val="00E46878"/>
    <w:rsid w:val="00E64C6E"/>
    <w:rsid w:val="00E812C7"/>
    <w:rsid w:val="00E86C81"/>
    <w:rsid w:val="00E913A0"/>
    <w:rsid w:val="00EB1D97"/>
    <w:rsid w:val="00EB5A9B"/>
    <w:rsid w:val="00EB7343"/>
    <w:rsid w:val="00EB7D5D"/>
    <w:rsid w:val="00EC1723"/>
    <w:rsid w:val="00EC3341"/>
    <w:rsid w:val="00EC42C8"/>
    <w:rsid w:val="00EC7277"/>
    <w:rsid w:val="00ED033F"/>
    <w:rsid w:val="00ED397A"/>
    <w:rsid w:val="00EE19AC"/>
    <w:rsid w:val="00EE23BC"/>
    <w:rsid w:val="00EE4B31"/>
    <w:rsid w:val="00EE763D"/>
    <w:rsid w:val="00EF01FE"/>
    <w:rsid w:val="00EF6A2E"/>
    <w:rsid w:val="00EF7169"/>
    <w:rsid w:val="00F018A1"/>
    <w:rsid w:val="00F04C48"/>
    <w:rsid w:val="00F12466"/>
    <w:rsid w:val="00F151B1"/>
    <w:rsid w:val="00F210BD"/>
    <w:rsid w:val="00F21DEF"/>
    <w:rsid w:val="00F22E6E"/>
    <w:rsid w:val="00F311D7"/>
    <w:rsid w:val="00F35886"/>
    <w:rsid w:val="00F44B80"/>
    <w:rsid w:val="00F453F6"/>
    <w:rsid w:val="00F4638A"/>
    <w:rsid w:val="00F504C1"/>
    <w:rsid w:val="00F520DE"/>
    <w:rsid w:val="00F5303F"/>
    <w:rsid w:val="00F56BA3"/>
    <w:rsid w:val="00F57B94"/>
    <w:rsid w:val="00F636A2"/>
    <w:rsid w:val="00F91F5D"/>
    <w:rsid w:val="00FA2CFF"/>
    <w:rsid w:val="00FB28C7"/>
    <w:rsid w:val="00FC3A82"/>
    <w:rsid w:val="00FC7846"/>
    <w:rsid w:val="00FC7FE4"/>
    <w:rsid w:val="00FD28EF"/>
    <w:rsid w:val="00FD4C8E"/>
    <w:rsid w:val="00FE72F6"/>
    <w:rsid w:val="00FF65D6"/>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C4910E"/>
  <w15:chartTrackingRefBased/>
  <w15:docId w15:val="{DA767F77-4D72-44DD-AAD1-99B323AE8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nhideWhenUsed="1" w:qFormat="1"/>
    <w:lsdException w:name="heading 3" w:semiHidden="1"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A7CAA"/>
    <w:pPr>
      <w:jc w:val="both"/>
    </w:pPr>
    <w:rPr>
      <w:lang w:val="nb-NO"/>
    </w:rPr>
  </w:style>
  <w:style w:type="paragraph" w:styleId="Heading1">
    <w:name w:val="heading 1"/>
    <w:aliases w:val="Mannvit-Head 1"/>
    <w:basedOn w:val="Texti"/>
    <w:next w:val="Texti"/>
    <w:link w:val="Heading1Char"/>
    <w:uiPriority w:val="9"/>
    <w:qFormat/>
    <w:rsid w:val="00641283"/>
    <w:pPr>
      <w:keepNext/>
      <w:keepLines/>
      <w:numPr>
        <w:numId w:val="2"/>
      </w:numPr>
      <w:spacing w:before="360"/>
      <w:jc w:val="left"/>
      <w:outlineLvl w:val="0"/>
    </w:pPr>
    <w:rPr>
      <w:rFonts w:asciiTheme="minorHAnsi" w:hAnsiTheme="minorHAnsi"/>
      <w:b/>
      <w:bCs/>
      <w:sz w:val="36"/>
      <w:szCs w:val="36"/>
    </w:rPr>
  </w:style>
  <w:style w:type="paragraph" w:styleId="Heading2">
    <w:name w:val="heading 2"/>
    <w:aliases w:val="Mannvit-Head 2"/>
    <w:basedOn w:val="Texti"/>
    <w:next w:val="Texti"/>
    <w:link w:val="Heading2Char"/>
    <w:uiPriority w:val="99"/>
    <w:qFormat/>
    <w:rsid w:val="003441F6"/>
    <w:pPr>
      <w:keepNext/>
      <w:keepLines/>
      <w:numPr>
        <w:ilvl w:val="1"/>
        <w:numId w:val="2"/>
      </w:numPr>
      <w:spacing w:before="360"/>
      <w:jc w:val="left"/>
      <w:outlineLvl w:val="1"/>
    </w:pPr>
    <w:rPr>
      <w:rFonts w:asciiTheme="minorHAnsi" w:hAnsiTheme="minorHAnsi"/>
      <w:b/>
      <w:sz w:val="26"/>
      <w:szCs w:val="20"/>
      <w:lang w:bidi="en-US"/>
    </w:rPr>
  </w:style>
  <w:style w:type="paragraph" w:styleId="Heading3">
    <w:name w:val="heading 3"/>
    <w:aliases w:val="Mannvit-Head 3"/>
    <w:basedOn w:val="Texti"/>
    <w:next w:val="Texti"/>
    <w:link w:val="Heading3Char"/>
    <w:uiPriority w:val="99"/>
    <w:qFormat/>
    <w:rsid w:val="00BE3625"/>
    <w:pPr>
      <w:keepNext/>
      <w:numPr>
        <w:ilvl w:val="2"/>
        <w:numId w:val="2"/>
      </w:numPr>
      <w:spacing w:before="200" w:after="80"/>
      <w:outlineLvl w:val="2"/>
    </w:pPr>
    <w:rPr>
      <w:rFonts w:asciiTheme="minorHAnsi" w:hAnsiTheme="minorHAnsi"/>
      <w:b/>
      <w:sz w:val="24"/>
    </w:rPr>
  </w:style>
  <w:style w:type="paragraph" w:styleId="Heading4">
    <w:name w:val="heading 4"/>
    <w:basedOn w:val="Normal"/>
    <w:next w:val="Normal"/>
    <w:link w:val="Heading4Char"/>
    <w:uiPriority w:val="9"/>
    <w:semiHidden/>
    <w:unhideWhenUsed/>
    <w:rsid w:val="00EE19A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Texti"/>
    <w:link w:val="Heading7Char"/>
    <w:uiPriority w:val="99"/>
    <w:qFormat/>
    <w:rsid w:val="004A2C30"/>
    <w:pPr>
      <w:pageBreakBefore/>
      <w:numPr>
        <w:numId w:val="4"/>
      </w:numPr>
      <w:tabs>
        <w:tab w:val="left" w:pos="1345"/>
      </w:tabs>
      <w:spacing w:after="120" w:line="240" w:lineRule="auto"/>
      <w:ind w:left="1701" w:hanging="1701"/>
      <w:outlineLvl w:val="6"/>
    </w:pPr>
    <w:rPr>
      <w:rFonts w:ascii="Calibri" w:eastAsia="Times New Roman" w:hAnsi="Calibri" w:cs="Times New Roman"/>
      <w:b/>
      <w:sz w:val="40"/>
      <w:szCs w:val="40"/>
      <w:lang w:val="is-I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i">
    <w:name w:val="Texti"/>
    <w:basedOn w:val="Normal"/>
    <w:link w:val="TextiChar"/>
    <w:qFormat/>
    <w:rsid w:val="00EE19AC"/>
    <w:pPr>
      <w:spacing w:after="120" w:line="240" w:lineRule="auto"/>
    </w:pPr>
    <w:rPr>
      <w:rFonts w:ascii="Calibri" w:eastAsia="Corbel" w:hAnsi="Calibri" w:cs="Times New Roman"/>
      <w:lang w:val="is-IS" w:eastAsia="is-IS"/>
    </w:rPr>
  </w:style>
  <w:style w:type="character" w:customStyle="1" w:styleId="TextiChar">
    <w:name w:val="Texti Char"/>
    <w:basedOn w:val="DefaultParagraphFont"/>
    <w:link w:val="Texti"/>
    <w:rsid w:val="00EE19AC"/>
    <w:rPr>
      <w:rFonts w:ascii="Calibri" w:eastAsia="Corbel" w:hAnsi="Calibri" w:cs="Times New Roman"/>
      <w:lang w:eastAsia="is-IS"/>
    </w:rPr>
  </w:style>
  <w:style w:type="character" w:customStyle="1" w:styleId="Heading1Char">
    <w:name w:val="Heading 1 Char"/>
    <w:aliases w:val="Mannvit-Head 1 Char"/>
    <w:basedOn w:val="DefaultParagraphFont"/>
    <w:link w:val="Heading1"/>
    <w:uiPriority w:val="9"/>
    <w:rsid w:val="00641283"/>
    <w:rPr>
      <w:rFonts w:eastAsia="Corbel" w:cs="Times New Roman"/>
      <w:b/>
      <w:bCs/>
      <w:sz w:val="36"/>
      <w:szCs w:val="36"/>
      <w:lang w:eastAsia="is-IS"/>
    </w:rPr>
  </w:style>
  <w:style w:type="character" w:customStyle="1" w:styleId="Heading2Char">
    <w:name w:val="Heading 2 Char"/>
    <w:aliases w:val="Mannvit-Head 2 Char"/>
    <w:basedOn w:val="DefaultParagraphFont"/>
    <w:link w:val="Heading2"/>
    <w:uiPriority w:val="99"/>
    <w:rsid w:val="003441F6"/>
    <w:rPr>
      <w:rFonts w:eastAsia="Corbel" w:cs="Times New Roman"/>
      <w:b/>
      <w:sz w:val="26"/>
      <w:szCs w:val="20"/>
      <w:lang w:eastAsia="is-IS" w:bidi="en-US"/>
    </w:rPr>
  </w:style>
  <w:style w:type="character" w:customStyle="1" w:styleId="Heading3Char">
    <w:name w:val="Heading 3 Char"/>
    <w:aliases w:val="Mannvit-Head 3 Char"/>
    <w:basedOn w:val="DefaultParagraphFont"/>
    <w:link w:val="Heading3"/>
    <w:uiPriority w:val="99"/>
    <w:rsid w:val="00BE3625"/>
    <w:rPr>
      <w:rFonts w:eastAsia="Corbel" w:cs="Times New Roman"/>
      <w:b/>
      <w:sz w:val="24"/>
      <w:lang w:eastAsia="is-IS"/>
    </w:rPr>
  </w:style>
  <w:style w:type="character" w:customStyle="1" w:styleId="Heading4Char">
    <w:name w:val="Heading 4 Char"/>
    <w:basedOn w:val="DefaultParagraphFont"/>
    <w:link w:val="Heading4"/>
    <w:uiPriority w:val="9"/>
    <w:semiHidden/>
    <w:rsid w:val="00EE19AC"/>
    <w:rPr>
      <w:rFonts w:asciiTheme="majorHAnsi" w:eastAsiaTheme="majorEastAsia" w:hAnsiTheme="majorHAnsi" w:cstheme="majorBidi"/>
      <w:i/>
      <w:iCs/>
      <w:color w:val="2E74B5" w:themeColor="accent1" w:themeShade="BF"/>
      <w:lang w:val="nb-NO"/>
    </w:rPr>
  </w:style>
  <w:style w:type="character" w:customStyle="1" w:styleId="Heading7Char">
    <w:name w:val="Heading 7 Char"/>
    <w:basedOn w:val="DefaultParagraphFont"/>
    <w:link w:val="Heading7"/>
    <w:uiPriority w:val="99"/>
    <w:rsid w:val="004A2C30"/>
    <w:rPr>
      <w:rFonts w:ascii="Calibri" w:eastAsia="Times New Roman" w:hAnsi="Calibri" w:cs="Times New Roman"/>
      <w:b/>
      <w:sz w:val="40"/>
      <w:szCs w:val="40"/>
    </w:rPr>
  </w:style>
  <w:style w:type="paragraph" w:customStyle="1" w:styleId="Tflutexti">
    <w:name w:val="Töflutexti"/>
    <w:basedOn w:val="Texti"/>
    <w:next w:val="Texti"/>
    <w:link w:val="TflutextiChar"/>
    <w:qFormat/>
    <w:rsid w:val="003441F6"/>
    <w:rPr>
      <w:sz w:val="20"/>
    </w:rPr>
  </w:style>
  <w:style w:type="character" w:customStyle="1" w:styleId="TflutextiChar">
    <w:name w:val="Töflutexti Char"/>
    <w:basedOn w:val="TextiChar"/>
    <w:link w:val="Tflutexti"/>
    <w:rsid w:val="003441F6"/>
    <w:rPr>
      <w:rFonts w:ascii="Calibri" w:eastAsia="Corbel" w:hAnsi="Calibri" w:cs="Times New Roman"/>
      <w:sz w:val="20"/>
      <w:lang w:eastAsia="is-IS"/>
    </w:rPr>
  </w:style>
  <w:style w:type="paragraph" w:customStyle="1" w:styleId="Mannvit-Heading4">
    <w:name w:val="Mannvit- Heading 4"/>
    <w:basedOn w:val="Heading4"/>
    <w:next w:val="Texti"/>
    <w:link w:val="Mannvit-Heading4Char"/>
    <w:qFormat/>
    <w:rsid w:val="003441F6"/>
    <w:pPr>
      <w:keepLines w:val="0"/>
      <w:numPr>
        <w:ilvl w:val="3"/>
        <w:numId w:val="1"/>
      </w:numPr>
      <w:tabs>
        <w:tab w:val="right" w:pos="8505"/>
      </w:tabs>
      <w:spacing w:before="200" w:after="60" w:line="240" w:lineRule="auto"/>
    </w:pPr>
    <w:rPr>
      <w:rFonts w:ascii="Calibri" w:eastAsia="Times New Roman" w:hAnsi="Calibri" w:cs="Times New Roman"/>
      <w:b/>
      <w:i w:val="0"/>
      <w:iCs w:val="0"/>
      <w:color w:val="auto"/>
      <w:szCs w:val="20"/>
      <w:lang w:val="is-IS" w:eastAsia="is-IS"/>
    </w:rPr>
  </w:style>
  <w:style w:type="character" w:customStyle="1" w:styleId="Mannvit-Heading4Char">
    <w:name w:val="Mannvit- Heading 4 Char"/>
    <w:basedOn w:val="TextiChar"/>
    <w:link w:val="Mannvit-Heading4"/>
    <w:rsid w:val="003441F6"/>
    <w:rPr>
      <w:rFonts w:ascii="Calibri" w:eastAsia="Times New Roman" w:hAnsi="Calibri" w:cs="Times New Roman"/>
      <w:b/>
      <w:szCs w:val="20"/>
      <w:lang w:eastAsia="is-IS"/>
    </w:rPr>
  </w:style>
  <w:style w:type="paragraph" w:styleId="TOC2">
    <w:name w:val="toc 2"/>
    <w:aliases w:val="TOC"/>
    <w:basedOn w:val="Normal"/>
    <w:next w:val="Texti"/>
    <w:uiPriority w:val="39"/>
    <w:qFormat/>
    <w:rsid w:val="003441F6"/>
    <w:pPr>
      <w:tabs>
        <w:tab w:val="left" w:pos="960"/>
        <w:tab w:val="right" w:leader="dot" w:pos="9203"/>
      </w:tabs>
      <w:spacing w:after="120" w:line="240" w:lineRule="auto"/>
      <w:ind w:left="240"/>
    </w:pPr>
    <w:rPr>
      <w:rFonts w:ascii="Calibri" w:eastAsia="Times New Roman" w:hAnsi="Calibri" w:cs="Times New Roman"/>
      <w:szCs w:val="20"/>
      <w:lang w:val="is-IS" w:bidi="en-US"/>
    </w:rPr>
  </w:style>
  <w:style w:type="paragraph" w:styleId="Caption">
    <w:name w:val="caption"/>
    <w:basedOn w:val="Texti"/>
    <w:next w:val="Texti"/>
    <w:link w:val="CaptionChar"/>
    <w:uiPriority w:val="6"/>
    <w:qFormat/>
    <w:rsid w:val="00717B46"/>
    <w:pPr>
      <w:keepNext/>
      <w:spacing w:after="40"/>
    </w:pPr>
    <w:rPr>
      <w:b/>
      <w:bCs/>
      <w:sz w:val="20"/>
      <w:szCs w:val="20"/>
    </w:rPr>
  </w:style>
  <w:style w:type="character" w:customStyle="1" w:styleId="CaptionChar">
    <w:name w:val="Caption Char"/>
    <w:basedOn w:val="DefaultParagraphFont"/>
    <w:link w:val="Caption"/>
    <w:uiPriority w:val="6"/>
    <w:locked/>
    <w:rsid w:val="00717B46"/>
    <w:rPr>
      <w:rFonts w:ascii="Calibri" w:eastAsia="Corbel" w:hAnsi="Calibri" w:cs="Times New Roman"/>
      <w:b/>
      <w:bCs/>
      <w:sz w:val="20"/>
      <w:szCs w:val="20"/>
      <w:lang w:eastAsia="is-IS"/>
    </w:rPr>
  </w:style>
  <w:style w:type="paragraph" w:styleId="ListParagraph">
    <w:name w:val="List Paragraph"/>
    <w:aliases w:val="List Paragraph Bullets 1"/>
    <w:link w:val="ListParagraphChar"/>
    <w:uiPriority w:val="34"/>
    <w:qFormat/>
    <w:rsid w:val="00992E51"/>
    <w:pPr>
      <w:numPr>
        <w:numId w:val="3"/>
      </w:numPr>
      <w:spacing w:before="120" w:after="120"/>
      <w:contextualSpacing/>
    </w:pPr>
    <w:rPr>
      <w:rFonts w:ascii="Calibri" w:eastAsia="Calibri" w:hAnsi="Calibri" w:cs="Times New Roman"/>
    </w:rPr>
  </w:style>
  <w:style w:type="character" w:customStyle="1" w:styleId="ListParagraphChar">
    <w:name w:val="List Paragraph Char"/>
    <w:aliases w:val="List Paragraph Bullets 1 Char"/>
    <w:basedOn w:val="DefaultParagraphFont"/>
    <w:link w:val="ListParagraph"/>
    <w:uiPriority w:val="34"/>
    <w:rsid w:val="00992E51"/>
    <w:rPr>
      <w:rFonts w:ascii="Calibri" w:eastAsia="Calibri" w:hAnsi="Calibri" w:cs="Times New Roman"/>
    </w:rPr>
  </w:style>
  <w:style w:type="paragraph" w:styleId="TOCHeading">
    <w:name w:val="TOC Heading"/>
    <w:basedOn w:val="Heading1"/>
    <w:next w:val="Normal"/>
    <w:uiPriority w:val="39"/>
    <w:unhideWhenUsed/>
    <w:qFormat/>
    <w:rsid w:val="00C00BA4"/>
    <w:pPr>
      <w:numPr>
        <w:numId w:val="0"/>
      </w:numPr>
      <w:spacing w:before="120"/>
      <w:outlineLvl w:val="9"/>
    </w:pPr>
    <w:rPr>
      <w:rFonts w:eastAsiaTheme="majorEastAsia" w:cstheme="majorBidi"/>
      <w:szCs w:val="28"/>
      <w:lang w:eastAsia="ja-JP"/>
    </w:rPr>
  </w:style>
  <w:style w:type="paragraph" w:styleId="Header">
    <w:name w:val="header"/>
    <w:basedOn w:val="Normal"/>
    <w:link w:val="HeaderChar"/>
    <w:unhideWhenUsed/>
    <w:rsid w:val="00EE19AC"/>
    <w:pPr>
      <w:tabs>
        <w:tab w:val="center" w:pos="4513"/>
        <w:tab w:val="right" w:pos="9026"/>
      </w:tabs>
      <w:spacing w:after="0" w:line="240" w:lineRule="auto"/>
    </w:pPr>
  </w:style>
  <w:style w:type="character" w:customStyle="1" w:styleId="HeaderChar">
    <w:name w:val="Header Char"/>
    <w:basedOn w:val="DefaultParagraphFont"/>
    <w:link w:val="Header"/>
    <w:rsid w:val="00EE19AC"/>
    <w:rPr>
      <w:lang w:val="nb-NO"/>
    </w:rPr>
  </w:style>
  <w:style w:type="paragraph" w:styleId="Footer">
    <w:name w:val="footer"/>
    <w:basedOn w:val="Normal"/>
    <w:link w:val="FooterChar"/>
    <w:uiPriority w:val="99"/>
    <w:unhideWhenUsed/>
    <w:rsid w:val="00EE19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19AC"/>
    <w:rPr>
      <w:lang w:val="nb-NO"/>
    </w:rPr>
  </w:style>
  <w:style w:type="paragraph" w:styleId="TOC1">
    <w:name w:val="toc 1"/>
    <w:basedOn w:val="Normal"/>
    <w:next w:val="Normal"/>
    <w:autoRedefine/>
    <w:uiPriority w:val="39"/>
    <w:unhideWhenUsed/>
    <w:rsid w:val="00BF4801"/>
    <w:pPr>
      <w:spacing w:after="100"/>
    </w:pPr>
    <w:rPr>
      <w:b/>
      <w:sz w:val="28"/>
    </w:rPr>
  </w:style>
  <w:style w:type="paragraph" w:styleId="TOC3">
    <w:name w:val="toc 3"/>
    <w:basedOn w:val="Normal"/>
    <w:next w:val="Normal"/>
    <w:autoRedefine/>
    <w:uiPriority w:val="39"/>
    <w:unhideWhenUsed/>
    <w:rsid w:val="00BF4801"/>
    <w:pPr>
      <w:spacing w:after="100"/>
      <w:ind w:left="440"/>
    </w:pPr>
  </w:style>
  <w:style w:type="character" w:styleId="Hyperlink">
    <w:name w:val="Hyperlink"/>
    <w:basedOn w:val="DefaultParagraphFont"/>
    <w:uiPriority w:val="99"/>
    <w:unhideWhenUsed/>
    <w:rsid w:val="00BF4801"/>
    <w:rPr>
      <w:color w:val="0563C1" w:themeColor="hyperlink"/>
      <w:u w:val="single"/>
    </w:rPr>
  </w:style>
  <w:style w:type="paragraph" w:styleId="TOC4">
    <w:name w:val="toc 4"/>
    <w:basedOn w:val="Normal"/>
    <w:next w:val="Normal"/>
    <w:autoRedefine/>
    <w:uiPriority w:val="39"/>
    <w:unhideWhenUsed/>
    <w:rsid w:val="00C41C7A"/>
    <w:pPr>
      <w:tabs>
        <w:tab w:val="left" w:pos="1540"/>
        <w:tab w:val="right" w:leader="dot" w:pos="9016"/>
      </w:tabs>
      <w:spacing w:after="100"/>
      <w:ind w:left="660"/>
    </w:pPr>
    <w:rPr>
      <w:rFonts w:eastAsia="Times New Roman"/>
      <w:b/>
      <w:bCs/>
      <w:noProof/>
      <w:lang w:bidi="en-US"/>
    </w:rPr>
  </w:style>
  <w:style w:type="paragraph" w:styleId="TOC7">
    <w:name w:val="toc 7"/>
    <w:basedOn w:val="Normal"/>
    <w:next w:val="Normal"/>
    <w:autoRedefine/>
    <w:uiPriority w:val="39"/>
    <w:unhideWhenUsed/>
    <w:rsid w:val="00BF4801"/>
    <w:pPr>
      <w:spacing w:after="100"/>
    </w:pPr>
    <w:rPr>
      <w:b/>
      <w:sz w:val="28"/>
    </w:rPr>
  </w:style>
  <w:style w:type="table" w:styleId="TableGrid">
    <w:name w:val="Table Grid"/>
    <w:basedOn w:val="TableNormal"/>
    <w:uiPriority w:val="99"/>
    <w:rsid w:val="003F594B"/>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b/>
      </w:rPr>
      <w:tblPr/>
      <w:tcPr>
        <w:shd w:val="clear" w:color="auto" w:fill="FFD200"/>
      </w:tcPr>
    </w:tblStylePr>
    <w:tblStylePr w:type="band2Horz">
      <w:tblPr/>
      <w:tcPr>
        <w:shd w:val="clear" w:color="auto" w:fill="C6C8CA"/>
      </w:tcPr>
    </w:tblStylePr>
  </w:style>
  <w:style w:type="character" w:styleId="PlaceholderText">
    <w:name w:val="Placeholder Text"/>
    <w:basedOn w:val="DefaultParagraphFont"/>
    <w:uiPriority w:val="99"/>
    <w:semiHidden/>
    <w:rsid w:val="00510F99"/>
    <w:rPr>
      <w:color w:val="808080"/>
    </w:rPr>
  </w:style>
  <w:style w:type="paragraph" w:styleId="BalloonText">
    <w:name w:val="Balloon Text"/>
    <w:basedOn w:val="Normal"/>
    <w:link w:val="BalloonTextChar"/>
    <w:uiPriority w:val="99"/>
    <w:semiHidden/>
    <w:unhideWhenUsed/>
    <w:rsid w:val="00D170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0E2"/>
    <w:rPr>
      <w:rFonts w:ascii="Segoe UI" w:hAnsi="Segoe UI" w:cs="Segoe UI"/>
      <w:sz w:val="18"/>
      <w:szCs w:val="18"/>
      <w:lang w:val="nb-NO"/>
    </w:rPr>
  </w:style>
  <w:style w:type="paragraph" w:styleId="EndnoteText">
    <w:name w:val="endnote text"/>
    <w:basedOn w:val="Normal"/>
    <w:link w:val="EndnoteTextChar"/>
    <w:uiPriority w:val="99"/>
    <w:semiHidden/>
    <w:unhideWhenUsed/>
    <w:rsid w:val="008508A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508A7"/>
    <w:rPr>
      <w:sz w:val="20"/>
      <w:szCs w:val="20"/>
      <w:lang w:val="nb-NO"/>
    </w:rPr>
  </w:style>
  <w:style w:type="character" w:styleId="EndnoteReference">
    <w:name w:val="endnote reference"/>
    <w:basedOn w:val="DefaultParagraphFont"/>
    <w:uiPriority w:val="99"/>
    <w:semiHidden/>
    <w:unhideWhenUsed/>
    <w:rsid w:val="008508A7"/>
    <w:rPr>
      <w:vertAlign w:val="superscript"/>
    </w:rPr>
  </w:style>
  <w:style w:type="paragraph" w:styleId="FootnoteText">
    <w:name w:val="footnote text"/>
    <w:basedOn w:val="Normal"/>
    <w:link w:val="FootnoteTextChar"/>
    <w:uiPriority w:val="99"/>
    <w:semiHidden/>
    <w:unhideWhenUsed/>
    <w:rsid w:val="008508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08A7"/>
    <w:rPr>
      <w:sz w:val="20"/>
      <w:szCs w:val="20"/>
      <w:lang w:val="nb-NO"/>
    </w:rPr>
  </w:style>
  <w:style w:type="character" w:styleId="FootnoteReference">
    <w:name w:val="footnote reference"/>
    <w:basedOn w:val="DefaultParagraphFont"/>
    <w:uiPriority w:val="99"/>
    <w:semiHidden/>
    <w:unhideWhenUsed/>
    <w:rsid w:val="008508A7"/>
    <w:rPr>
      <w:vertAlign w:val="superscript"/>
    </w:rPr>
  </w:style>
  <w:style w:type="table" w:customStyle="1" w:styleId="TableGrid1">
    <w:name w:val="Table Grid1"/>
    <w:basedOn w:val="TableNormal"/>
    <w:next w:val="TableGrid"/>
    <w:uiPriority w:val="39"/>
    <w:rsid w:val="00724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C2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307A7"/>
    <w:rPr>
      <w:color w:val="605E5C"/>
      <w:shd w:val="clear" w:color="auto" w:fill="E1DFDD"/>
    </w:rPr>
  </w:style>
  <w:style w:type="table" w:customStyle="1" w:styleId="TableGrid3">
    <w:name w:val="Table Grid3"/>
    <w:basedOn w:val="TableNormal"/>
    <w:next w:val="TableGrid"/>
    <w:uiPriority w:val="99"/>
    <w:rsid w:val="00194A62"/>
    <w:pPr>
      <w:spacing w:after="12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94A62"/>
    <w:rPr>
      <w:sz w:val="16"/>
      <w:szCs w:val="16"/>
    </w:rPr>
  </w:style>
  <w:style w:type="paragraph" w:styleId="CommentText">
    <w:name w:val="annotation text"/>
    <w:basedOn w:val="Normal"/>
    <w:link w:val="CommentTextChar"/>
    <w:uiPriority w:val="99"/>
    <w:semiHidden/>
    <w:unhideWhenUsed/>
    <w:rsid w:val="00194A62"/>
    <w:pPr>
      <w:spacing w:line="240" w:lineRule="auto"/>
    </w:pPr>
    <w:rPr>
      <w:sz w:val="20"/>
      <w:szCs w:val="20"/>
    </w:rPr>
  </w:style>
  <w:style w:type="character" w:customStyle="1" w:styleId="CommentTextChar">
    <w:name w:val="Comment Text Char"/>
    <w:basedOn w:val="DefaultParagraphFont"/>
    <w:link w:val="CommentText"/>
    <w:uiPriority w:val="99"/>
    <w:semiHidden/>
    <w:rsid w:val="00194A62"/>
    <w:rPr>
      <w:sz w:val="20"/>
      <w:szCs w:val="20"/>
      <w:lang w:val="nb-NO"/>
    </w:rPr>
  </w:style>
  <w:style w:type="paragraph" w:styleId="CommentSubject">
    <w:name w:val="annotation subject"/>
    <w:basedOn w:val="CommentText"/>
    <w:next w:val="CommentText"/>
    <w:link w:val="CommentSubjectChar"/>
    <w:uiPriority w:val="99"/>
    <w:semiHidden/>
    <w:unhideWhenUsed/>
    <w:rsid w:val="00194A62"/>
    <w:rPr>
      <w:b/>
      <w:bCs/>
    </w:rPr>
  </w:style>
  <w:style w:type="character" w:customStyle="1" w:styleId="CommentSubjectChar">
    <w:name w:val="Comment Subject Char"/>
    <w:basedOn w:val="CommentTextChar"/>
    <w:link w:val="CommentSubject"/>
    <w:uiPriority w:val="99"/>
    <w:semiHidden/>
    <w:rsid w:val="00194A62"/>
    <w:rPr>
      <w:b/>
      <w:bCs/>
      <w:sz w:val="20"/>
      <w:szCs w:val="20"/>
      <w:lang w:val="nb-NO"/>
    </w:rPr>
  </w:style>
  <w:style w:type="paragraph" w:styleId="Revision">
    <w:name w:val="Revision"/>
    <w:hidden/>
    <w:uiPriority w:val="99"/>
    <w:semiHidden/>
    <w:rsid w:val="00194A62"/>
    <w:pPr>
      <w:spacing w:after="0" w:line="240" w:lineRule="auto"/>
    </w:pPr>
    <w:rPr>
      <w:lang w:val="nb-NO"/>
    </w:rPr>
  </w:style>
  <w:style w:type="paragraph" w:customStyle="1" w:styleId="Mannvit-Heading40">
    <w:name w:val="Mannvit - Heading 4"/>
    <w:basedOn w:val="Heading4"/>
    <w:next w:val="Texti"/>
    <w:qFormat/>
    <w:rsid w:val="00950452"/>
    <w:pPr>
      <w:keepLines w:val="0"/>
      <w:tabs>
        <w:tab w:val="num" w:pos="360"/>
        <w:tab w:val="right" w:pos="8505"/>
      </w:tabs>
      <w:spacing w:before="200" w:after="60" w:line="240" w:lineRule="auto"/>
    </w:pPr>
    <w:rPr>
      <w:rFonts w:asciiTheme="minorHAnsi" w:eastAsia="Times New Roman" w:hAnsiTheme="minorHAnsi" w:cs="Times New Roman"/>
      <w:b/>
      <w:i w:val="0"/>
      <w:iCs w:val="0"/>
      <w:color w:val="auto"/>
      <w:szCs w:val="20"/>
      <w:lang w:val="is-IS"/>
    </w:rPr>
  </w:style>
  <w:style w:type="character" w:customStyle="1" w:styleId="fontstyle01">
    <w:name w:val="fontstyle01"/>
    <w:basedOn w:val="DefaultParagraphFont"/>
    <w:rsid w:val="00C52B7B"/>
    <w:rPr>
      <w:rFonts w:ascii="Calibri" w:hAnsi="Calibri" w:cs="Calibri" w:hint="default"/>
      <w:b w:val="0"/>
      <w:bCs w:val="0"/>
      <w:i w:val="0"/>
      <w:iCs w:val="0"/>
      <w:color w:val="000000"/>
      <w:sz w:val="22"/>
      <w:szCs w:val="22"/>
    </w:rPr>
  </w:style>
  <w:style w:type="paragraph" w:styleId="TOC5">
    <w:name w:val="toc 5"/>
    <w:basedOn w:val="Normal"/>
    <w:next w:val="Normal"/>
    <w:autoRedefine/>
    <w:uiPriority w:val="39"/>
    <w:unhideWhenUsed/>
    <w:rsid w:val="003C369D"/>
    <w:pPr>
      <w:spacing w:after="100" w:line="259" w:lineRule="auto"/>
      <w:ind w:left="880"/>
    </w:pPr>
    <w:rPr>
      <w:rFonts w:eastAsiaTheme="minorEastAsia"/>
      <w:lang w:val="is-IS" w:eastAsia="is-IS"/>
    </w:rPr>
  </w:style>
  <w:style w:type="paragraph" w:styleId="TOC6">
    <w:name w:val="toc 6"/>
    <w:basedOn w:val="Normal"/>
    <w:next w:val="Normal"/>
    <w:autoRedefine/>
    <w:uiPriority w:val="39"/>
    <w:unhideWhenUsed/>
    <w:rsid w:val="003C369D"/>
    <w:pPr>
      <w:spacing w:after="100" w:line="259" w:lineRule="auto"/>
      <w:ind w:left="1100"/>
    </w:pPr>
    <w:rPr>
      <w:rFonts w:eastAsiaTheme="minorEastAsia"/>
      <w:lang w:val="is-IS" w:eastAsia="is-IS"/>
    </w:rPr>
  </w:style>
  <w:style w:type="paragraph" w:styleId="TOC8">
    <w:name w:val="toc 8"/>
    <w:basedOn w:val="Normal"/>
    <w:next w:val="Normal"/>
    <w:autoRedefine/>
    <w:uiPriority w:val="39"/>
    <w:unhideWhenUsed/>
    <w:rsid w:val="003C369D"/>
    <w:pPr>
      <w:spacing w:after="100" w:line="259" w:lineRule="auto"/>
      <w:ind w:left="1540"/>
    </w:pPr>
    <w:rPr>
      <w:rFonts w:eastAsiaTheme="minorEastAsia"/>
      <w:lang w:val="is-IS" w:eastAsia="is-IS"/>
    </w:rPr>
  </w:style>
  <w:style w:type="paragraph" w:styleId="TOC9">
    <w:name w:val="toc 9"/>
    <w:basedOn w:val="Normal"/>
    <w:next w:val="Normal"/>
    <w:autoRedefine/>
    <w:uiPriority w:val="39"/>
    <w:unhideWhenUsed/>
    <w:rsid w:val="003C369D"/>
    <w:pPr>
      <w:spacing w:after="100" w:line="259" w:lineRule="auto"/>
      <w:ind w:left="1760"/>
    </w:pPr>
    <w:rPr>
      <w:rFonts w:eastAsiaTheme="minorEastAsia"/>
      <w:lang w:val="is-IS" w:eastAsia="is-IS"/>
    </w:rPr>
  </w:style>
  <w:style w:type="paragraph" w:customStyle="1" w:styleId="Fyrirsgn">
    <w:name w:val="Fyrirsögn"/>
    <w:basedOn w:val="Normal"/>
    <w:rsid w:val="00957388"/>
    <w:pPr>
      <w:keepNext/>
      <w:spacing w:before="60" w:after="60" w:line="240" w:lineRule="auto"/>
    </w:pPr>
    <w:rPr>
      <w:rFonts w:ascii="Calibri" w:eastAsia="Corbel" w:hAnsi="Calibri" w:cs="Times New Roman"/>
      <w:b/>
      <w:lang w:val="is-IS" w:eastAsia="is-IS"/>
    </w:rPr>
  </w:style>
  <w:style w:type="table" w:customStyle="1" w:styleId="TableGrid11">
    <w:name w:val="Table Grid11"/>
    <w:basedOn w:val="TableNormal"/>
    <w:next w:val="TableGrid"/>
    <w:uiPriority w:val="39"/>
    <w:rsid w:val="00386016"/>
    <w:pPr>
      <w:spacing w:after="0" w:line="240" w:lineRule="auto"/>
    </w:pPr>
    <w:rPr>
      <w:rFonts w:ascii="Calibri" w:eastAsia="Calibri" w:hAnsi="Calibri" w:cs="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tblStylePr w:type="firstRow">
      <w:rPr>
        <w:b/>
      </w:rPr>
      <w:tblPr/>
      <w:tcPr>
        <w:shd w:val="clear" w:color="auto" w:fill="FFD200"/>
      </w:tcPr>
    </w:tblStylePr>
    <w:tblStylePr w:type="band2Horz">
      <w:tblPr/>
      <w:tcPr>
        <w:shd w:val="clear" w:color="auto" w:fill="C6C8CA"/>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althingi.is/lagas/nuna/2000106.html" TargetMode="External"/><Relationship Id="rId26"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amlausn.is" TargetMode="External"/><Relationship Id="rId22" Type="http://schemas.microsoft.com/office/2018/08/relationships/commentsExtensible" Target="commentsExtensible.xml"/><Relationship Id="rId27"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s://www.reglugerd.is/reglugerdir/eftir-raduneytum/umhverfisraduneyti/nr/15786" TargetMode="External"/><Relationship Id="rId13" Type="http://schemas.openxmlformats.org/officeDocument/2006/relationships/hyperlink" Target="https://www.reglugerd.is/reglugerdir/eftir-raduneytum/umhverfisraduneyti/nr/18113" TargetMode="External"/><Relationship Id="rId18" Type="http://schemas.openxmlformats.org/officeDocument/2006/relationships/hyperlink" Target="https://www.reglugerd.is/reglugerdir/eftir-raduneytum/umhverfis--og-audlindaraduneyti/nr/19884" TargetMode="External"/><Relationship Id="rId26" Type="http://schemas.openxmlformats.org/officeDocument/2006/relationships/hyperlink" Target="http://www.stykkisholmur.is/thjonustan/sorphirda/" TargetMode="External"/><Relationship Id="rId3" Type="http://schemas.openxmlformats.org/officeDocument/2006/relationships/hyperlink" Target="https://www.reglugerd.is/reglugerdir/eftir-raduneytum/umhverfisraduneyti/nr/4586" TargetMode="External"/><Relationship Id="rId21" Type="http://schemas.openxmlformats.org/officeDocument/2006/relationships/hyperlink" Target="https://www.stjornarradid.is/library/02-Rit--skyrslur-og-skrar/Stefna%20um%20me%c3%b0h%c3%b6ndlun%20%c3%bargangs%202021-2032%20090621.pdf" TargetMode="External"/><Relationship Id="rId34" Type="http://schemas.openxmlformats.org/officeDocument/2006/relationships/hyperlink" Target="https://www.cewep.eu/wp-content/uploads/2019/09/WtE_Sustainability_Roadmap_Digital.pdf" TargetMode="External"/><Relationship Id="rId7" Type="http://schemas.openxmlformats.org/officeDocument/2006/relationships/hyperlink" Target="https://www.reglugerd.is/reglugerdir/eftir-raduneytum/umhverfisraduneyti/nr/8435" TargetMode="External"/><Relationship Id="rId12" Type="http://schemas.openxmlformats.org/officeDocument/2006/relationships/hyperlink" Target="https://www.reglugerd.is/reglugerdir/eftir-raduneytum/umhverfisraduneyti/nr/17951" TargetMode="External"/><Relationship Id="rId17" Type="http://schemas.openxmlformats.org/officeDocument/2006/relationships/hyperlink" Target="https://www.reglugerd.is/reglugerdir/eftir-raduneytum/umhverfis--og-audlindaraduneyti/nr/19614" TargetMode="External"/><Relationship Id="rId25" Type="http://schemas.openxmlformats.org/officeDocument/2006/relationships/hyperlink" Target="http://eur-lex.europa.eu/LexUriServ/LexUriServ.do?uri=OJ:L:2008:312:0003:0030:en:PDF" TargetMode="External"/><Relationship Id="rId33" Type="http://schemas.openxmlformats.org/officeDocument/2006/relationships/hyperlink" Target="http://www.sorpa.is/files/frettir/eigendasamkomulag.pdf" TargetMode="External"/><Relationship Id="rId2" Type="http://schemas.openxmlformats.org/officeDocument/2006/relationships/hyperlink" Target="https://www.althingi.is/altext/stjt/2003.055.html" TargetMode="External"/><Relationship Id="rId16" Type="http://schemas.openxmlformats.org/officeDocument/2006/relationships/hyperlink" Target="https://www.reglugerd.is/reglugerdir/eftir-raduneytum/umhverfis--og-audlindaraduneyti/nr/19193" TargetMode="External"/><Relationship Id="rId20" Type="http://schemas.openxmlformats.org/officeDocument/2006/relationships/hyperlink" Target="http://eur-lex.europa.eu/LexUriServ/LexUriServ.do?uri=OJ:L:2008:312:0003:0030:en:PDF" TargetMode="External"/><Relationship Id="rId29" Type="http://schemas.openxmlformats.org/officeDocument/2006/relationships/hyperlink" Target="https://www.reglugerd.is/reglugerdir/eftir-raduneytum/atvinnuvega--og-nyskopunarraduneyti/nr/0674-2017" TargetMode="External"/><Relationship Id="rId1" Type="http://schemas.openxmlformats.org/officeDocument/2006/relationships/hyperlink" Target="https://www.althingi.is/altext/stjt/2003.055.html" TargetMode="External"/><Relationship Id="rId6" Type="http://schemas.openxmlformats.org/officeDocument/2006/relationships/hyperlink" Target="https://www.reglugerd.is/reglugerdir/eftir-raduneytum/umhverfisraduneyti/nr/4836" TargetMode="External"/><Relationship Id="rId11" Type="http://schemas.openxmlformats.org/officeDocument/2006/relationships/hyperlink" Target="https://www.reglugerd.is/reglugerdir/eftir-raduneytum/umhverfisraduneyti/nr/17964" TargetMode="External"/><Relationship Id="rId24" Type="http://schemas.openxmlformats.org/officeDocument/2006/relationships/hyperlink" Target="https://www.stjornarradid.is/media/umhverfisraduneyti-media/media/PDF_skrar/Landsaaetlun-2013-2024-(utgafa).pdf" TargetMode="External"/><Relationship Id="rId32" Type="http://schemas.openxmlformats.org/officeDocument/2006/relationships/hyperlink" Target="https://hagstofa.is/talnaefni/ibuar/mannfjoldaspa/mannfjoldaspa/" TargetMode="External"/><Relationship Id="rId5" Type="http://schemas.openxmlformats.org/officeDocument/2006/relationships/hyperlink" Target="https://www.reglugerd.is/reglugerdir/eftir-raduneytum/umhverfisraduneyti/nr/21098" TargetMode="External"/><Relationship Id="rId15" Type="http://schemas.openxmlformats.org/officeDocument/2006/relationships/hyperlink" Target="https://www.reglugerd.is/reglugerdir/eftir-raduneytum/umhverfis--og-audlindaraduneyti/nr/18841" TargetMode="External"/><Relationship Id="rId23" Type="http://schemas.openxmlformats.org/officeDocument/2006/relationships/hyperlink" Target="https://www.reglugerd.is/reglugerdir/eftir-raduneytum/umhverfisraduneyti/nr/4586" TargetMode="External"/><Relationship Id="rId28" Type="http://schemas.openxmlformats.org/officeDocument/2006/relationships/hyperlink" Target="http://www.sorpa.is/files/ymis-skjol/sor_gas_og_jard_a4_131216.pdf" TargetMode="External"/><Relationship Id="rId10" Type="http://schemas.openxmlformats.org/officeDocument/2006/relationships/hyperlink" Target="https://www.reglugerd.is/reglugerdir/eftir-raduneytum/umhverfisraduneyti/nr/16808" TargetMode="External"/><Relationship Id="rId19" Type="http://schemas.openxmlformats.org/officeDocument/2006/relationships/hyperlink" Target="https://www.reglugerd.is/reglugerdir/eftir-raduneytum/umhverfis--og-audlindaraduneyti/nr/20339" TargetMode="External"/><Relationship Id="rId31" Type="http://schemas.openxmlformats.org/officeDocument/2006/relationships/hyperlink" Target="http://px.hagstofa.is/pxis/pxweb/is/Ibuar/Ibuar__mannfjoldi__2_byggdir__sveitarfelog/MAN09000.px/" TargetMode="External"/><Relationship Id="rId4" Type="http://schemas.openxmlformats.org/officeDocument/2006/relationships/hyperlink" Target="https://www.reglugerd.is/reglugerdir/eftir-raduneytum/umhverfisraduneyti/nr/4587" TargetMode="External"/><Relationship Id="rId9" Type="http://schemas.openxmlformats.org/officeDocument/2006/relationships/hyperlink" Target="https://www.reglugerd.is/reglugerdir/eftir-raduneytum/atvinnuvega--og-nyskopunarraduneyti/nr/0674-2017" TargetMode="External"/><Relationship Id="rId14" Type="http://schemas.openxmlformats.org/officeDocument/2006/relationships/hyperlink" Target="https://www.reglugerd.is/reglugerdir/eftir-raduneytum/umhverfis--og-audlindaraduneyti/nr/18851" TargetMode="External"/><Relationship Id="rId22" Type="http://schemas.openxmlformats.org/officeDocument/2006/relationships/hyperlink" Target="https://www.althingi.is/altext/stjt/2020.090.html" TargetMode="External"/><Relationship Id="rId27" Type="http://schemas.openxmlformats.org/officeDocument/2006/relationships/hyperlink" Target="http://www.sorpa.is/umhverfismal-og-flokkun/samstarfsverkefni/blatunna-og-orkutunna" TargetMode="External"/><Relationship Id="rId30" Type="http://schemas.openxmlformats.org/officeDocument/2006/relationships/hyperlink" Target="http://www.basel.int/TheConvention/Overview/TextoftheConvention/tabid/1275/Default.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14A80-C384-4ED9-A4AC-9BE31885F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7524</TotalTime>
  <Pages>73</Pages>
  <Words>31552</Words>
  <Characters>179851</Characters>
  <Application>Microsoft Office Word</Application>
  <DocSecurity>0</DocSecurity>
  <Lines>1498</Lines>
  <Paragraphs>421</Paragraphs>
  <ScaleCrop>false</ScaleCrop>
  <HeadingPairs>
    <vt:vector size="2" baseType="variant">
      <vt:variant>
        <vt:lpstr>Title</vt:lpstr>
      </vt:variant>
      <vt:variant>
        <vt:i4>1</vt:i4>
      </vt:variant>
    </vt:vector>
  </HeadingPairs>
  <TitlesOfParts>
    <vt:vector size="1" baseType="lpstr">
      <vt:lpstr>Sameiginleg svæðisáætlun um meðhöndlun úrgangs</vt:lpstr>
    </vt:vector>
  </TitlesOfParts>
  <Company/>
  <LinksUpToDate>false</LinksUpToDate>
  <CharactersWithSpaces>210982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Sameiginleg svæðisáætlun um meðhöndlun úrgangs</dc:title>
  <dc:subject/>
  <dc:creator>Teitur Gunnarsson</dc:creator>
  <cp:keywords/>
  <dc:description/>
  <cp:lastModifiedBy>Jakob Gunnarsson - SLS</cp:lastModifiedBy>
  <cp:revision>86</cp:revision>
  <dcterms:created xsi:type="dcterms:W3CDTF">2021-04-06T14:16:00Z</dcterms:created>
  <dcterms:modified xsi:type="dcterms:W3CDTF">2021-08-27T14:57:00Z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Name">
    <vt:lpwstr>Sameiginleg svæðisáætlun um meðhöndlun úrgangs</vt:lpwstr>
  </property>
  <property fmtid="{D5CDD505-2E9C-101B-9397-08002B2CF9AE}" pid="3" name="Author">
    <vt:lpwstr>Teitur Gunnarsson</vt:lpwstr>
  </property>
  <property fmtid="{D5CDD505-2E9C-101B-9397-08002B2CF9AE}" pid="4" name="DocumentNumber">
    <vt:lpwstr>2140097-000-PRP-0003</vt:lpwstr>
  </property>
  <property fmtid="{D5CDD505-2E9C-101B-9397-08002B2CF9AE}" pid="5" name="ProjectNumber">
    <vt:lpwstr>2.140.097</vt:lpwstr>
  </property>
  <property fmtid="{D5CDD505-2E9C-101B-9397-08002B2CF9AE}" pid="6" name="CustomerName">
    <vt:lpwstr>Sorpa bs</vt:lpwstr>
  </property>
  <property fmtid="{D5CDD505-2E9C-101B-9397-08002B2CF9AE}" pid="7" name="Project name">
    <vt:lpwstr>Sameiginleg svæðisáætlun um meðhöndlun úrgangs</vt:lpwstr>
  </property>
  <property fmtid="{D5CDD505-2E9C-101B-9397-08002B2CF9AE}" pid="8" name="Revision">
    <vt:lpwstr>0.01</vt:lpwstr>
  </property>
  <property fmtid="{D5CDD505-2E9C-101B-9397-08002B2CF9AE}" pid="9" name="One_Subject">
    <vt:lpwstr>2140097-000-PRP-0003.docx</vt:lpwstr>
  </property>
  <property fmtid="{D5CDD505-2E9C-101B-9397-08002B2CF9AE}" pid="10" name="One_Number">
    <vt:lpwstr>202107112</vt:lpwstr>
  </property>
  <property fmtid="{D5CDD505-2E9C-101B-9397-08002B2CF9AE}" pid="11" name="One_Employee">
    <vt:lpwstr/>
  </property>
  <property fmtid="{D5CDD505-2E9C-101B-9397-08002B2CF9AE}" pid="12" name="One_Status">
    <vt:lpwstr/>
  </property>
  <property fmtid="{D5CDD505-2E9C-101B-9397-08002B2CF9AE}" pid="13" name="One_FileComment">
    <vt:lpwstr/>
  </property>
  <property fmtid="{D5CDD505-2E9C-101B-9397-08002B2CF9AE}" pid="14" name="One_Author">
    <vt:lpwstr>Mannvit hf</vt:lpwstr>
  </property>
  <property fmtid="{D5CDD505-2E9C-101B-9397-08002B2CF9AE}" pid="15" name="One_PublishDate">
    <vt:lpwstr/>
  </property>
  <property fmtid="{D5CDD505-2E9C-101B-9397-08002B2CF9AE}" pid="16" name="OneQuality_Handbooks">
    <vt:lpwstr/>
  </property>
  <property fmtid="{D5CDD505-2E9C-101B-9397-08002B2CF9AE}" pid="17" name="OneQuality_Processes">
    <vt:lpwstr/>
  </property>
  <property fmtid="{D5CDD505-2E9C-101B-9397-08002B2CF9AE}" pid="18" name="OneQuality_QualityItemType">
    <vt:lpwstr/>
  </property>
  <property fmtid="{D5CDD505-2E9C-101B-9397-08002B2CF9AE}" pid="19" name="OneQuality_ReviewSettings">
    <vt:lpwstr/>
  </property>
  <property fmtid="{D5CDD505-2E9C-101B-9397-08002B2CF9AE}" pid="20" name="OneQuality_HeadChapter">
    <vt:lpwstr/>
  </property>
  <property fmtid="{D5CDD505-2E9C-101B-9397-08002B2CF9AE}" pid="21" name="OneQuality_Chapter">
    <vt:lpwstr/>
  </property>
  <property fmtid="{D5CDD505-2E9C-101B-9397-08002B2CF9AE}" pid="22" name="One_FileVersion">
    <vt:lpwstr>0.1</vt:lpwstr>
  </property>
</Properties>
</file>